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02D1" w14:textId="40E06232" w:rsidR="002778CB" w:rsidRDefault="00CB6475" w:rsidP="00CB6475">
      <w:r>
        <w:t xml:space="preserve">Задание 2. </w:t>
      </w:r>
    </w:p>
    <w:p w14:paraId="7B23FFC9" w14:textId="2F18CA3E" w:rsidR="00CB6475" w:rsidRDefault="00CB6475" w:rsidP="00CB6475"/>
    <w:p w14:paraId="651368B0" w14:textId="488C488A" w:rsidR="00CB6475" w:rsidRDefault="00CB6475" w:rsidP="00CB6475">
      <w:r>
        <w:t>Необходимо на основе анализа Бизнес-модели сделать презентацию выбранного проекта.</w:t>
      </w:r>
    </w:p>
    <w:p w14:paraId="6557632E" w14:textId="6484B58C" w:rsidR="00CB6475" w:rsidRDefault="00CB6475" w:rsidP="00CB6475"/>
    <w:p w14:paraId="0AEEE249" w14:textId="079817F7" w:rsidR="000D1B48" w:rsidRDefault="00CB6475" w:rsidP="00CB6475">
      <w:r>
        <w:t>Все необходимые файлы находятся в архиве.</w:t>
      </w:r>
    </w:p>
    <w:p w14:paraId="70DC0FA8" w14:textId="45519153" w:rsidR="000D1B48" w:rsidRDefault="000D1B48" w:rsidP="00CB6475"/>
    <w:p w14:paraId="6540E934" w14:textId="512A8EE9" w:rsidR="000D1B48" w:rsidRPr="00CB6475" w:rsidRDefault="000D1B48" w:rsidP="00CB6475">
      <w:r>
        <w:t>Дедлайн до 21:00 25 октября 2024 г.</w:t>
      </w:r>
    </w:p>
    <w:sectPr w:rsidR="000D1B48" w:rsidRPr="00CB64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notTrueType/>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00"/>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0D1B48"/>
    <w:rsid w:val="001F438B"/>
    <w:rsid w:val="002778CB"/>
    <w:rsid w:val="00313E83"/>
    <w:rsid w:val="00321ED0"/>
    <w:rsid w:val="00375CA2"/>
    <w:rsid w:val="004B0A35"/>
    <w:rsid w:val="004C0070"/>
    <w:rsid w:val="00534CDE"/>
    <w:rsid w:val="0066253B"/>
    <w:rsid w:val="006E2D97"/>
    <w:rsid w:val="00705D63"/>
    <w:rsid w:val="007E25FA"/>
    <w:rsid w:val="009D724B"/>
    <w:rsid w:val="00A42B85"/>
    <w:rsid w:val="00AC42C4"/>
    <w:rsid w:val="00CB6475"/>
    <w:rsid w:val="00CE2595"/>
    <w:rsid w:val="00D96B32"/>
    <w:rsid w:val="00FB33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19279A5"/>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26</Words>
  <Characters>150</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9</cp:revision>
  <dcterms:created xsi:type="dcterms:W3CDTF">2024-09-17T21:14:00Z</dcterms:created>
  <dcterms:modified xsi:type="dcterms:W3CDTF">2024-10-21T19:04:00Z</dcterms:modified>
</cp:coreProperties>
</file>