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68C4F" w14:textId="77777777" w:rsidR="00627C70" w:rsidRDefault="00627C70"/>
    <w:p w14:paraId="30B702B7" w14:textId="416A4D4E" w:rsidR="00627C70" w:rsidRDefault="00627C70">
      <w:r>
        <w:t>Buchwald Ligands:</w:t>
      </w:r>
    </w:p>
    <w:p w14:paraId="0363D47D" w14:textId="4A50F05B" w:rsidR="006F6871" w:rsidRDefault="00627C70">
      <w:r>
        <w:object w:dxaOrig="10202" w:dyaOrig="6137" w14:anchorId="5B19D2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2.55pt;height:200.2pt" o:ole="">
            <v:imagedata r:id="rId5" o:title=""/>
          </v:shape>
          <o:OLEObject Type="Embed" ProgID="ChemDraw.Document.6.0" ShapeID="_x0000_i1025" DrawAspect="Content" ObjectID="_1801987075" r:id="rId6"/>
        </w:object>
      </w:r>
    </w:p>
    <w:p w14:paraId="608175C3" w14:textId="77777777" w:rsidR="00627C70" w:rsidRDefault="00627C70"/>
    <w:p w14:paraId="5D7A3C5D" w14:textId="5E4073CA" w:rsidR="00627C70" w:rsidRDefault="00627C70">
      <w:r>
        <w:t>Classical Monodentate:</w:t>
      </w:r>
    </w:p>
    <w:p w14:paraId="4475F7E3" w14:textId="776A05C3" w:rsidR="00627C70" w:rsidRDefault="00EF2651">
      <w:r>
        <w:object w:dxaOrig="12134" w:dyaOrig="2414" w14:anchorId="442F4B5C">
          <v:shape id="_x0000_i1046" type="#_x0000_t75" style="width:394.95pt;height:78.65pt" o:ole="">
            <v:imagedata r:id="rId7" o:title=""/>
          </v:shape>
          <o:OLEObject Type="Embed" ProgID="ChemDraw.Document.6.0" ShapeID="_x0000_i1046" DrawAspect="Content" ObjectID="_1801987076" r:id="rId8"/>
        </w:object>
      </w:r>
    </w:p>
    <w:p w14:paraId="13D5DC37" w14:textId="47D983DD" w:rsidR="00627C70" w:rsidRPr="00627C70" w:rsidRDefault="00627C70" w:rsidP="00627C70">
      <w:r>
        <w:t>*NOTE: PCy</w:t>
      </w:r>
      <w:r w:rsidRPr="00627C70">
        <w:rPr>
          <w:vertAlign w:val="subscript"/>
        </w:rPr>
        <w:t>3</w:t>
      </w:r>
      <w:r>
        <w:t xml:space="preserve"> </w:t>
      </w:r>
      <w:r w:rsidR="00EF2651">
        <w:t xml:space="preserve">and </w:t>
      </w:r>
      <w:proofErr w:type="spellStart"/>
      <w:r w:rsidR="00EF2651">
        <w:t>cataCXium</w:t>
      </w:r>
      <w:proofErr w:type="spellEnd"/>
      <w:r w:rsidR="00EF2651">
        <w:t>®</w:t>
      </w:r>
      <w:r w:rsidR="00EF2651">
        <w:t xml:space="preserve"> A </w:t>
      </w:r>
      <w:r>
        <w:t>likely not be used due to oxygen sensitivity issues but included in case we wish to test</w:t>
      </w:r>
      <w:r w:rsidR="00EF2651">
        <w:t xml:space="preserve"> </w:t>
      </w:r>
    </w:p>
    <w:p w14:paraId="3EFA331C" w14:textId="77777777" w:rsidR="00627C70" w:rsidRDefault="00627C70"/>
    <w:p w14:paraId="4EA893F0" w14:textId="0C5E0878" w:rsidR="00627C70" w:rsidRDefault="00627C70" w:rsidP="00627C70">
      <w:r>
        <w:t xml:space="preserve">Classical </w:t>
      </w:r>
      <w:r>
        <w:t>Bid</w:t>
      </w:r>
      <w:r>
        <w:t>entate:</w:t>
      </w:r>
    </w:p>
    <w:p w14:paraId="1EE82853" w14:textId="18DBC098" w:rsidR="00627C70" w:rsidRDefault="00627C70" w:rsidP="00627C70">
      <w:r>
        <w:object w:dxaOrig="9185" w:dyaOrig="4462" w14:anchorId="694137FA">
          <v:shape id="_x0000_i1027" type="#_x0000_t75" style="width:299.25pt;height:145.65pt" o:ole="">
            <v:imagedata r:id="rId9" o:title=""/>
          </v:shape>
          <o:OLEObject Type="Embed" ProgID="ChemDraw.Document.6.0" ShapeID="_x0000_i1027" DrawAspect="Content" ObjectID="_1801987077" r:id="rId10"/>
        </w:object>
      </w:r>
    </w:p>
    <w:p w14:paraId="22D13345" w14:textId="77777777" w:rsidR="00627C70" w:rsidRDefault="00627C70"/>
    <w:sectPr w:rsidR="00627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2792C"/>
    <w:multiLevelType w:val="hybridMultilevel"/>
    <w:tmpl w:val="AEA81324"/>
    <w:lvl w:ilvl="0" w:tplc="4928018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7E485C"/>
    <w:multiLevelType w:val="hybridMultilevel"/>
    <w:tmpl w:val="E7C06C6C"/>
    <w:lvl w:ilvl="0" w:tplc="1FBA87A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6850437">
    <w:abstractNumId w:val="1"/>
  </w:num>
  <w:num w:numId="2" w16cid:durableId="199706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C70"/>
    <w:rsid w:val="001A1977"/>
    <w:rsid w:val="003C0896"/>
    <w:rsid w:val="00460D37"/>
    <w:rsid w:val="00627C70"/>
    <w:rsid w:val="006F6871"/>
    <w:rsid w:val="00913838"/>
    <w:rsid w:val="00E03900"/>
    <w:rsid w:val="00EF2651"/>
    <w:rsid w:val="00FC556C"/>
    <w:rsid w:val="00FD0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CDCB4"/>
  <w15:chartTrackingRefBased/>
  <w15:docId w15:val="{103F5008-DC52-4FA9-920B-D30BC6697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NZ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7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C7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NZ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C7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NZ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C70"/>
    <w:rPr>
      <w:rFonts w:eastAsiaTheme="majorEastAsia" w:cstheme="majorBidi"/>
      <w:color w:val="0F4761" w:themeColor="accent1" w:themeShade="BF"/>
      <w:sz w:val="28"/>
      <w:szCs w:val="28"/>
      <w:lang w:val="en-NZ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C70"/>
    <w:rPr>
      <w:rFonts w:eastAsiaTheme="majorEastAsia" w:cstheme="majorBidi"/>
      <w:i/>
      <w:iCs/>
      <w:color w:val="0F4761" w:themeColor="accent1" w:themeShade="BF"/>
      <w:lang w:val="en-NZ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C70"/>
    <w:rPr>
      <w:rFonts w:eastAsiaTheme="majorEastAsia" w:cstheme="majorBidi"/>
      <w:color w:val="0F4761" w:themeColor="accent1" w:themeShade="BF"/>
      <w:lang w:val="en-NZ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C70"/>
    <w:rPr>
      <w:rFonts w:eastAsiaTheme="majorEastAsia" w:cstheme="majorBidi"/>
      <w:i/>
      <w:iCs/>
      <w:color w:val="595959" w:themeColor="text1" w:themeTint="A6"/>
      <w:lang w:val="en-NZ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C70"/>
    <w:rPr>
      <w:rFonts w:eastAsiaTheme="majorEastAsia" w:cstheme="majorBidi"/>
      <w:color w:val="595959" w:themeColor="text1" w:themeTint="A6"/>
      <w:lang w:val="en-NZ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C70"/>
    <w:rPr>
      <w:rFonts w:eastAsiaTheme="majorEastAsia" w:cstheme="majorBidi"/>
      <w:i/>
      <w:iCs/>
      <w:color w:val="272727" w:themeColor="text1" w:themeTint="D8"/>
      <w:lang w:val="en-NZ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C70"/>
    <w:rPr>
      <w:rFonts w:eastAsiaTheme="majorEastAsia" w:cstheme="majorBidi"/>
      <w:color w:val="272727" w:themeColor="text1" w:themeTint="D8"/>
      <w:lang w:val="en-NZ"/>
    </w:rPr>
  </w:style>
  <w:style w:type="paragraph" w:styleId="Title">
    <w:name w:val="Title"/>
    <w:basedOn w:val="Normal"/>
    <w:next w:val="Normal"/>
    <w:link w:val="TitleChar"/>
    <w:uiPriority w:val="10"/>
    <w:qFormat/>
    <w:rsid w:val="00627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C70"/>
    <w:rPr>
      <w:rFonts w:asciiTheme="majorHAnsi" w:eastAsiaTheme="majorEastAsia" w:hAnsiTheme="majorHAnsi" w:cstheme="majorBidi"/>
      <w:spacing w:val="-10"/>
      <w:kern w:val="28"/>
      <w:sz w:val="56"/>
      <w:szCs w:val="56"/>
      <w:lang w:val="en-NZ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C70"/>
    <w:rPr>
      <w:rFonts w:eastAsiaTheme="majorEastAsia" w:cstheme="majorBidi"/>
      <w:color w:val="595959" w:themeColor="text1" w:themeTint="A6"/>
      <w:spacing w:val="15"/>
      <w:sz w:val="28"/>
      <w:szCs w:val="28"/>
      <w:lang w:val="en-NZ"/>
    </w:rPr>
  </w:style>
  <w:style w:type="paragraph" w:styleId="Quote">
    <w:name w:val="Quote"/>
    <w:basedOn w:val="Normal"/>
    <w:next w:val="Normal"/>
    <w:link w:val="QuoteChar"/>
    <w:uiPriority w:val="29"/>
    <w:qFormat/>
    <w:rsid w:val="00627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C70"/>
    <w:rPr>
      <w:i/>
      <w:iCs/>
      <w:color w:val="404040" w:themeColor="text1" w:themeTint="BF"/>
      <w:lang w:val="en-NZ"/>
    </w:rPr>
  </w:style>
  <w:style w:type="paragraph" w:styleId="ListParagraph">
    <w:name w:val="List Paragraph"/>
    <w:basedOn w:val="Normal"/>
    <w:uiPriority w:val="34"/>
    <w:qFormat/>
    <w:rsid w:val="00627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C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C70"/>
    <w:rPr>
      <w:i/>
      <w:iCs/>
      <w:color w:val="0F4761" w:themeColor="accent1" w:themeShade="BF"/>
      <w:lang w:val="en-NZ"/>
    </w:rPr>
  </w:style>
  <w:style w:type="character" w:styleId="IntenseReference">
    <w:name w:val="Intense Reference"/>
    <w:basedOn w:val="DefaultParagraphFont"/>
    <w:uiPriority w:val="32"/>
    <w:qFormat/>
    <w:rsid w:val="00627C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Bayley</dc:creator>
  <cp:keywords/>
  <dc:description/>
  <cp:lastModifiedBy>Oliver Bayley</cp:lastModifiedBy>
  <cp:revision>1</cp:revision>
  <dcterms:created xsi:type="dcterms:W3CDTF">2025-02-25T09:53:00Z</dcterms:created>
  <dcterms:modified xsi:type="dcterms:W3CDTF">2025-02-25T10:11:00Z</dcterms:modified>
</cp:coreProperties>
</file>