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准流程完成后再打开模拟ADC使能：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LRS.SARC.LIMIT.SPEC【07】对虚拟通道vc的配置，需要将对应的vcen关闭后ETNGI 进配置，配置完成后再将vcen打开；CTWCU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LRS.SARC.LIMIT.SPEC【08】ADC数字控制器的使能信号需要早于控制器内的——上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2022年12月22日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翌创微电子保密信息未经授权禁止扩散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44" cy="511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17_422_1167_5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244" cy="51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其他使能信号（比如vcen等）打开；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2.5触发源说明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