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 On movies and episodes playing in ExoPlayer, that recovery releases the old decoder, recreates the video surface, and resumes at the same position in ExoPlayer instead of mistaking the audio change for a video failure and switching to mpv. A saved-position Home launch is supplied to ExoPlayer before its first prepare, preventing an immediate seek from tearing down a working E-AC3 output and falsely triggering the Auto stereo/mpv fallback on TCL/Realtek TVs.</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 Trailers stay full screen inside OwnTV; the embedded YouTube surface disables its extra controls, captions, annotations and related-video UI, while OwnTV throttles progress updates to once per second for smoother playback on lower-memory TVs.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 Reopening an editor waits for the stored value and mirrors the live popup instead of showing the shipped order.</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 Entering a programme row preserves that timeline position and scrolls only when the highlighted programme reaches a viewport edge.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Error log (Settings - App) - the last crash plus a readable history of playback failures, fallbacks and reports, with optional detailed tracing. A crash is written to disk as it happens, so it survives the process dying. Export writes Download/owntv-playback-report.txt in the public Download folder, crash first,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both global player choices, Quick pinned rows/order, and all four long-press menu arrangements.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inserts in chunked transactions with Flow progress + cancellation; the database write runs in its own coroutine fed over a rendezvous channel, so downloading and parsing a provider response overlaps with writing the previous batch on every source type, while back-pressure and peak memory stay as before</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