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Dedicated CH+/CH− always switch channels throughout a Live TV or catch-up player session, including while controls are visible or playback is starting; D-pad Up/Down (controls hidden) and media ⏮/⏭ also switch channels, with wraparound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 Trailers stay full screen inside OwnTV; the embedded YouTube surface disables its extra controls, captions, annotations and related-video UI, while OwnTV throttles progress updates to once per second for smoother playback on lower-memory TVs.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 When two or more sources are active for a section, compact provider labels identify categories and items throughout Live TV, Movies, Series, Guide and the full-screen Live channel/history overlays; single-source layouts remain unchanged.</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filter either level to All, Visible or Hidden; page both levels with configurable Remote Shortcut actions (shipped default: CH+/Rewind toward first, CH−/Fast-forward toward last);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t>The order of those context menus is user-arrangeable: Settings → Layout → Long-press menus lets each of the four menus (channel, movie, series, episode) be reordered by holding OK on an action and moving it, saved per menu and merge-tolerant across updates.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 opened with the current time around 37.5% across the timeline and two recent hours loaded immediately. The amber NOW badge and fading row marker refresh every 30 seconds without reopening Guide. Entering a programme row preserves that timeline position and scrolls only when the highlighted programme reaches a viewport edge.</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pPr>
        <w:pStyle w:val="ListBullet"/>
      </w:pPr>
      <w:r>
        <w:rPr>
          <w:rFonts w:ascii="Cambria" w:hAnsi="Cambria"/>
          <w:sz w:val="22"/>
        </w:rPr>
        <w:t>Guide channels and category choices carry provider labels when multiple Live sources are active. Settings → Layout → Guide Column Widths adjusts the pinned channel list and scrollable EPG timeline as two 10-90% shares that must total 100%.</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spine and a sheet. The left spine lists Quick plus the nine section headings (Profile, Sources &amp; guide, Appearance, Layout &amp; navigation, Content &amp; metadata, Playback, Network, Data &amp; backup, App), each with its icon and row count, the selected one carrying an accent bar on its leading edge; only that section's rows compose on the right, inside one sheet headed by the section name and a one-line summary, with values right-aligned into a fixed column and a chevron only on rows that open another screen. Moving Up/Down selects a section, Right enters its rows, Left returns to the section it came from. Returning from a sub-screen reselects that row's section and restores focus to the exact row. Both columns scroll, so no row is unreachable at high UI zoom.</w:t>
      </w:r>
    </w:p>
    <w:p>
      <w:pPr>
        <w:pStyle w:val="ListBullet"/>
      </w:pPr>
      <w:r>
        <w:t>Quick is the first spine section, holding the most-used toggles as ordinary rows that flip in place, so the header is a single line: the title, and search collapsed to a pill that opens into the field on OK.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pStyle w:val="ListBullet"/>
      </w:pPr>
      <w:r>
        <w:t>A Now Playing item appears at the top of the navigation rail while a mini player or an audio session is alive. It is not a section: OK moves D-pad focus into that window, which floats above the content panel and is otherwise unreachable by spatial focus search. Long-press BACK does the same from anywhere and returns focus to its origin, and the remote's transport keys act on the docked window without navigating to it.</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main-app text 60% to 140% and popup text 50% to 120%, independently, in 5% steps; separate main-interface and popup font choices: System Sans, Monospace, Lora, Playfair Display, Dancing Script and Poppins. A separate Popup size control scales dialog/menu geometry from 50% to 120% without changing text size; large text scrolls within the panel. Apply saves, Reset restores the font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 Guide Column Widths independently splits the pinned channel list and EPG timeline from 10% to 90% in 5% steps, also requiring an exact 100% total; Off restores the standard 10% / 90% split without discarding saved values.</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configured on a dedicated Settings page with a compact live preview and controls hidden while Glass is off. It retains Ultra Clear, Clear, Balanced, Tinted, Opaque and Custom presets; 20-100% tint; ten real frost levels; Highlight strength; adaptive readability; optional depth/parallax; local or remote wallpaper; and inline per-surface controls for Panels, Sidebar, Preview, Dialogs, Top bar, Cards and Mini player. All reflects the complete selection and always enables every surface; Reset to Balanced restores the default highlight, depth and full surface set.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pPr>
        <w:pStyle w:val="ListBullet"/>
      </w:pPr>
      <w:r>
        <w:t>Remote Shortcuts replaces the fixed CH+/RW · CH−/FF paging page: short and long presses of spare colour, number, channel and media keys can be assigned independently to 25 navigation, browsing and playback actions. The shipped paging assignments and per-direction skip counts remain the default; essential navigation keys and long-press Back are protected, fullscreen number entry keeps channel priority, and assignments persist through Backup &amp; Restore. Physical-key icons, localized short/long badges and coloured keycaps make the list readable across different remotes.</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pPr>
        <w:pStyle w:val="ListBullet"/>
      </w:pPr>
      <w:r>
        <w:rPr>
          <w:rFonts w:ascii="Cambria" w:hAnsi="Cambria"/>
          <w:sz w:val="22"/>
        </w:rPr>
        <w:t>Subtitle size is stored per engine (mpv and the Media3 SubtitleView render the same multiplier at visibly different sizes); both keys fall back to the legacy single value so an upgrade changes nothing until the user moves one of them.</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both global player choices, Quick pinned rows/order, and all four long-press menu arrangements.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