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engine toggle — if a live channel shows artifacts or won’t play on the engine it started on, the pill in the player pins that channel to the other one. It’s remembered per channel in both directions, so it opens on your engine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rPr>
          <w:rFonts w:ascii="Cambria" w:hAnsi="Cambria"/>
          <w:sz w:val="22"/>
        </w:rPr>
        <w:t>Engine preference, per section — Settings offers four choices for Live TV and four for Movies &amp; Series: either engine first with the automatic fallback, or one engine only with the handover switched off (it still tries that engine’s own .m3u8 and .ts). Defaults differ on purpose (Live starts on ExoPlayer, VOD on mpv). A per-item/per-channel toggle always outranks the setting.</w:t>
      </w:r>
    </w:p>
    <w:p>
      <w:pPr>
        <w:pStyle w:val="ListBullet"/>
      </w:pPr>
      <w:r>
        <w:t>VOD engine fallback — a movie or episode that terminally fails on one engine is retried on the other; if both fail, the error says so explicitly. The fallback is never remembered: every movie and episode starts on the engine chosen in Movies &amp; Series player, every time.</w:t>
      </w:r>
    </w:p>
    <w:p>
      <w:pPr>
        <w:pStyle w:val="ListBullet"/>
      </w:pPr>
      <w:r>
        <w:t>Per-item engine toggle (⇄ MPV/EXO pill) for movies &amp; episodes, with the active engine shown in the player top bar and Stream Info; the choice is remembered per item (like Live's compatibility mode).</w:t>
      </w:r>
    </w:p>
    <w:p>
      <w:pPr>
        <w:pStyle w:val="ListBullet"/>
      </w:pPr>
      <w:r>
        <w:t>Reset saved player choices (Settings → Video Player) — forgets every per-item VOD engine pin in one step, showing how many are stored; Live TV per-channel compatibility pins are a separate list and are kept.</w:t>
      </w:r>
    </w:p>
    <w:p>
      <w:pPr>
        <w:pStyle w:val="ListBullet"/>
      </w:pPr>
      <w:r>
        <w:t>Protected (DRM) playback — Widevine and ClearKey streams declared by an M3U entry’s #KODIPROP:inputstream.adaptive.license_* properties play over DASH and HLS, for live channels, movies and episodes. Decryption uses the CDM built into every Android TV / Fire TV device (android.media.MediaDrm), so there is nothing to configure and no licence to purchase; the device’s own security level (L1/L3) decides whether the provider serves HD. A protected item is pinned to ExoPlayer and outranks both the engine setting and any per-item pin — mpv ships no CDM and so cannot obtain a key from a licence server — and it never leaves for an external player, which has no way to carry the licence address.</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 The Live TV player choice and the Live latency preset are overridable per playlist too (sources.liveEnginePreference / liveLatencyMode, null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 Android TV's own Match content frame rate preference (API 31+) is honoured above the app's toggle: Never leaves the display untouched and silences the suggestion, Seamless only restricts OwnTV to modes the panel can reach without an HDMI re-handshake.</w:t>
      </w:r>
    </w:p>
    <w:p>
      <w:pPr>
        <w:pStyle w:val="ListBullet"/>
      </w:pPr>
      <w:r>
        <w:rPr>
          <w:rFonts w:ascii="Cambria" w:hAnsi="Cambria"/>
          <w:sz w:val="22"/>
        </w:rPr>
        <w:t>A/V sync nudge - per-item audio delay adjustment in 25 ms steps for badly-muxed files or a provider that mis-times its audio, optionally remembered for that channel/film/episode (playback_prefs.audioDelayMs, per profile).</w:t>
      </w:r>
    </w:p>
    <w:p>
      <w:pPr>
        <w:pStyle w:val="ListBullet"/>
      </w:pPr>
      <w:r>
        <w:rPr>
          <w:rFonts w:ascii="Cambria" w:hAnsi="Cambria"/>
          <w:sz w:val="22"/>
        </w:rPr>
        <w:t>Audio-only items are labelled, not failed — a radio channel or a music-only file plays normally and the player shows a persistent “Audio only” plate over the black video area, so sound with no picture is never mistaken for a broken stream. Distinct from Audio Mode, which is the user switching the picture off.</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appearance — independent font (Default, System Sans, Monospace, Lora, Playfair Display, Dancing Script, Poppins), scale, colour, position and background across mpv, ExoPlayer and app-drawn overlays; Default preserves authored styling</w:t>
      </w:r>
    </w:p>
    <w:p>
      <w:pPr>
        <w:pStyle w:val="ListBullet"/>
      </w:pPr>
      <w:r>
        <w:rPr>
          <w:rFonts w:ascii="Cambria" w:hAnsi="Cambria"/>
          <w:sz w:val="22"/>
        </w:rPr>
        <w:t>Preferred audio/subtitle language — automatically enables the matching subtitle track on both engines, including with same-language audio; language variants normalize and no unrelated fallback is selected</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pPr>
        <w:pStyle w:val="ListBullet"/>
      </w:pPr>
      <w:r>
        <w:rPr>
          <w:rFonts w:ascii="Cambria" w:hAnsi="Cambria"/>
          <w:sz w:val="22"/>
        </w:rPr>
        <w:t>Size and position are set in one popup on Settings &gt; Video player (six-cell position grid laid out like the screen); no separate Mini player sub-screen.</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 - switchable off in Settings - Home screen - Keep Watching, and off by default on a low-RAM device</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Episode Grid/List toggle inside a show: a wall of 16:9 episode stills instead of text rows, stored globally and defaulting to List. Episodes TMDB cannot match fall back to the show backdrop (then poster) with the episode number drawn large, so the grid stays navigable; Provider-only mode renders every tile that way and makes no lookups. A whole show arrives in one request via TMDB append_to_response season bundling (blocks of 10, cached per season), which is what makes a per-episode picture wall affordable at all.</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Live TV on Favorites, or a searchable Specific channel picker. A single unlocked profile can auto-play immediately; multiple or PIN-locked profiles wait for selection/authentication. Startup channels resolve by provider remote ID, then name, then local row ID; hidden, Kids-restricted, disconnected or missing channels fall back safely to Home.</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pPr>
        <w:pStyle w:val="ListBullet"/>
      </w:pPr>
      <w:r>
        <w:rPr>
          <w:rFonts w:ascii="Cambria" w:hAnsi="Cambria"/>
          <w:sz w:val="22"/>
        </w:rPr>
        <w:t>Go back to... - jump straight to a time in the archive instead of stepping: suggested offsets (15 min to 7 days, bounded by the channel archive window) plus an exact day/hour/minute picker clamped to both ends of the window. Offered in the player and, for channels with no guide, in place of the catch-up programme list.</w:t>
      </w:r>
    </w:p>
    <w:p>
      <w:pPr>
        <w:pStyle w:val="ListBullet"/>
      </w:pPr>
      <w:r>
        <w:rPr>
          <w:rFonts w:ascii="Cambria" w:hAnsi="Cambria"/>
          <w:sz w:val="22"/>
        </w:rPr>
        <w:t>Catch-up continues down the guide - a finished programme plays on to the next one, and hands over to the live stream once the next programme is the one currently on air; a gap over three hours ends it. Governed by the existing Auto-play next setting.</w:t>
      </w:r>
    </w:p>
    <w:p>
      <w:pPr>
        <w:pStyle w:val="ListBullet"/>
      </w:pPr>
      <w:r>
        <w:rPr>
          <w:rFonts w:ascii="Cambria" w:hAnsi="Cambria"/>
          <w:sz w:val="22"/>
        </w:rPr>
        <w:t>Catch-up category in Live TV (between History and All) listing every channel that advertises an archive; a filter over existing channels, shown only when such channels exist. Guide-independent, like live rewind.</w:t>
      </w:r>
    </w:p>
    <w:p>
      <w:pPr>
        <w:pStyle w:val="ListBullet"/>
      </w:pPr>
      <w:r>
        <w:rPr>
          <w:rFonts w:ascii="Cambria" w:hAnsi="Cambria"/>
          <w:sz w:val="22"/>
        </w:rPr>
        <w:t>Player clock (all modes) - time and date centred at the top of the HUD for Live TV, Movies, Series and catch-up.</w:t>
      </w:r>
    </w:p>
    <w:p>
      <w:pPr>
        <w:pStyle w:val="ListBullet"/>
      </w:pPr>
      <w:r>
        <w:rPr>
          <w:rFonts w:ascii="Cambria" w:hAnsi="Cambria"/>
          <w:sz w:val="22"/>
        </w:rPr>
        <w:t>During archive playback the clock splits into Programme time (when the replayed programme aired, advancing with playback) and Current time, and the guide card gains a Playing / Then row above the live one, which is dimmed. Live guide labels read Live now / Live next.</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 hides adult provider categories/items across Live, Movies, Series, Home, Search, Guide, Catch-up, Downloads, custom categories, launcher recommendations and direct playback; the Guide itself is hidden. TMDB adult results are excluded only for Kids profiles. Detection uses multilingual category-name markers such as 18+ and XXX, with an Adult Swim exception; uncategorized or misleading provider content cannot be classified reliably.</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pStyle w:val="ListBullet"/>
      </w:pPr>
      <w:r>
        <w:t>Settings is a two-column screen: the nine section headings (Profile, Sources &amp; guide, Appearance, Layout &amp; navigation, Content &amp; metadata, Playback, Network, Data &amp; backup, App) form a left column, and only the selected section's rows compose on the right. Moving Up/Down selects a section, Right enters its rows, Left returns. Returning from a sub-screen reselects that row's section and restores focus to the exact row.</w:t>
      </w:r>
    </w:p>
    <w:p>
      <w:pPr>
        <w:pStyle w:val="ListBullet"/>
      </w:pPr>
      <w:r>
        <w:t>Quick-toggle chips and a search field span both columns. A non-blank query replaces both panes with flat results, each prefixed by the section it belongs to.</w:t>
      </w:r>
    </w:p>
    <w:p>
      <w:pPr>
        <w:pStyle w:val="ListBullet"/>
      </w:pPr>
      <w:r>
        <w:t>Each row carries an icon tile in one of three tones, and a sub-screen's rows inherit the tone of the root row that opened it, so a section does not change colour when entered.</w:t>
      </w:r>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Focus highlight — the ring around the focused item is user-chosen: colour by preset, palette or exact hex code, plus four thicknesses (Thin, Normal, Thick, Extra thick). Applied app-wide in both the solid and Glass materials, with the glow scaling to the chosen width; independent of the accent, so a loud cursor does not repaint the interface.</w:t>
      </w:r>
    </w:p>
    <w:p>
      <w:pPr>
        <w:pStyle w:val="ListBullet"/>
      </w:pPr>
      <w:r>
        <w:rPr>
          <w:rFonts w:ascii="Cambria" w:hAnsi="Cambria"/>
          <w:sz w:val="22"/>
        </w:rPr>
        <w:t>UI zoom</w:t>
      </w:r>
    </w:p>
    <w:p>
      <w:pPr>
        <w:pStyle w:val="ListBullet"/>
      </w:pPr>
      <w:r>
        <w:t>UI text scale and font customization — 60% to 140% in 5% steps, with separate main-interface and popup choices: System Sans, Monospace, Lora, Playfair Display, Dancing Script and Poppins. Apply saves, Reset restores 100% / System Sans / Lora defaults, and Back cancels.</w:t>
      </w:r>
    </w:p>
    <w:p>
      <w:pPr>
        <w:pStyle w:val="ListBullet"/>
      </w:pPr>
      <w:r>
        <w:t>Font choices are available in every interface language, with Android font fallback for glyphs a selected family does not contain. Interface and subtitle choices survive restarts and are included in backup/restore. Subtitle typography stays independently selectable across both players and app-drawn overlays;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with Ultra Clear, Clear, Balanced, Tinted, Opaque and Custom choices; 20-100% tint, ten real frost levels, Highlight strength, adaptive readability, optional depth/parallax, live preview, per-surface controls, and local or remote wallpaper.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separate opt-in radiance for the solid interface, available only with the explicit Dark theme while Glass Effect is off. Slow pulse off shows only the soft aura; turning it on adds the animated ring, and Animations Off freezes its motion.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Per-item zoom &amp; volume - a zoom or volume set in the player is remembered for that channel/movie/episode (per profile, keyed by the stable content key), with a Default volume (0-150%) and two independent resets, Reset saved zoom and Reset saved volume, each with its own count and confirmation. Only user-made changes are stored; mute never is. Carried in Backup &amp; Restore.</w:t>
      </w:r>
    </w:p>
    <w:p>
      <w:pPr>
        <w:pStyle w:val="ListBullet"/>
      </w:pPr>
      <w:r>
        <w:rPr>
          <w:rFonts w:ascii="Cambria" w:hAnsi="Cambria"/>
          <w:sz w:val="22"/>
        </w:rPr>
        <w:t>Seek step (5/10/15/30/60 s) and Live rewind step (10/15/30/60/120 s) - separate settings for VOD seeking and the catch-up archive buttons</w:t>
      </w:r>
    </w:p>
    <w:p>
      <w:pPr>
        <w:pStyle w:val="ListBullet"/>
      </w:pPr>
      <w:r>
        <w:rPr>
          <w:rFonts w:ascii="Cambria" w:hAnsi="Cambria"/>
          <w:sz w:val="22"/>
        </w:rPr>
        <w:t>Deinterlacing (Off / Auto) - applies only where mpv renders the picture itself, not on the default direct decoder-to-surface path</w:t>
      </w:r>
    </w:p>
    <w:p>
      <w:pPr>
        <w:pStyle w:val="ListBullet"/>
      </w:pPr>
      <w:r>
        <w:rPr>
          <w:rFonts w:ascii="Cambria" w:hAnsi="Cambria"/>
          <w:sz w:val="22"/>
        </w:rPr>
        <w:t>Subtitle scale &amp; preferred language</w:t>
      </w:r>
    </w:p>
    <w:p>
      <w:pPr>
        <w:pStyle w:val="ListBullet"/>
      </w:pPr>
      <w:r>
        <w:rPr>
          <w:rFonts w:ascii="Cambria" w:hAnsi="Cambria"/>
          <w:sz w:val="22"/>
        </w:rPr>
        <w:t>Audio delay (A/V sync), plus Reset saved audio sync for the per-item ones</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Pre-buffer live streams and the Live TV player choice, each with a per-playlist override</w:t>
      </w:r>
    </w:p>
    <w:p>
      <w:pPr>
        <w:pStyle w:val="ListBullet"/>
      </w:pPr>
      <w:r>
        <w:rPr>
          <w:rFonts w:ascii="Cambria" w:hAnsi="Cambria"/>
          <w:sz w:val="22"/>
        </w:rPr>
        <w:t>Give up on a channel after (15 / 30 / 60 s / Never, default 30 s) - a ceiling on the whole tune, so the fallback ladder cannot spend a minute and a half of black screen on a channel the provider has removed. Provider-requested back-off waits are not charged against it.</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pPr>
        <w:pStyle w:val="ListBullet"/>
      </w:pPr>
      <w:r>
        <w:rPr>
          <w:rFonts w:ascii="Cambria" w:hAnsi="Cambria"/>
          <w:sz w:val="22"/>
        </w:rPr>
        <w:t>Video Player is the complete playback list - HDR, Auto frame rate, Surround sound, Auto-play next, Live preview, Preview sound and Mini player were moved here from the Settings root, so no playback setting lives on two screens. The root keeps Video Player and the Playback error log; the quick-toggle chip row above the settings list still covers the most-used switches, and Settings search names the full path (Playback &gt; Video player &gt; HDR).</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and Specific channel startup target. Generated Trending snapshots and fetched TMDB metadata are excluded and rebuilt after sync.</w:t>
      </w:r>
    </w:p>
    <w:p>
      <w:pPr>
        <w:pStyle w:val="ListBullet"/>
      </w:pPr>
      <w:r>
        <w:rPr>
          <w:rFonts w:ascii="Cambria" w:hAnsi="Cambria"/>
          <w:sz w:val="22"/>
        </w:rPr>
        <w:t>Written as a single .own container file: the backup data, the Glass Effect background image and the downloaded subtitle files, so the wallpaper and each item’s remembered subtitle survive a restore onto another device</w:t>
      </w:r>
    </w:p>
    <w:p>
      <w:pPr>
        <w:pStyle w:val="ListBullet"/>
      </w:pPr>
      <w:r>
        <w:rPr>
          <w:rFonts w:ascii="Cambria" w:hAnsi="Cambria"/>
          <w:sz w:val="22"/>
        </w:rPr>
        <w:t>Optional backup password encrypts the entire container (AES-256-GCM, PBKDF2), not only the stored secrets; without it the file is unencrypted and every secret is omitted — source/proxy passwords, Stalker identity, TMDB and OpenSubtitles keys and logins, profile and Customize PIN hashes, and any per-item engine pin still keyed by stream URL</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Android automatic backup is disabled (allowBackup=false plus explicit cloud-backup and device-transfer excludes): the raw Room/DataStore stores hold plaintext credentials, so Backup &amp; Restore is the single, explicit, encryptable path off the device</w:t>
      </w:r>
    </w:p>
    <w:p>
      <w:pPr>
        <w:pStyle w:val="ListBullet"/>
      </w:pPr>
      <w:r>
        <w:rPr>
          <w:rFonts w:ascii="Cambria" w:hAnsi="Cambria"/>
          <w:sz w:val="22"/>
        </w:rPr>
        <w:t>Merge-restore remaps every id the file carries — profile, source, EPG source, subtitle cache — including the source id embedded in per-item player keys and in typed content keys, and source-keyed blocks are scoped on export to the ticked profiles’ sources</w:t>
      </w:r>
    </w:p>
    <w:p>
      <w:pPr>
        <w:pStyle w:val="ListBullet"/>
      </w:pPr>
      <w:r>
        <w:rPr>
          <w:rFonts w:ascii="Cambria" w:hAnsi="Cambria"/>
          <w:sz w:val="22"/>
        </w:rPr>
        <w:t>Sources are matched on restore by type + URL + username, plus the MAC for Stalker, and each device row can be claimed by at most one incoming source. Stalker playlists commonly share one portal URL and carry no username, so the earlier key collapsed them all onto a single row — every playlist inherited the last MAC written and their user data merged onto one playlist. A backup written without a passphrase omits MACs entirely (they are secrets), so a MAC unknown on either side falls back to portal + username rather than duplicating the playlist.</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pPr>
        <w:pStyle w:val="ListBullet"/>
      </w:pPr>
      <w:r>
        <w:t>The default gateway is access-controlled: every request carries a build-time shared key plus an opaque per-install client id, checked inside the Worker itself so the workers.dev address is covered as well as the custom domain. The key ships only on the default-Worker tier, never with a user key or a self-hosted server. A build without the key is refused rather than silently downgraded.</w:t>
      </w:r>
    </w:p>
    <w:p>
      <w:pPr>
        <w:pStyle w:val="ListBullet"/>
      </w:pPr>
      <w:r>
        <w:t>Each install holds its own metadata allowance (40/minute, 150/hour, 400/day) metered at a single choke point in TmdbProvider, so no later endpoint can bypass it. Exceeding it returns null, which the resolve path already treats as a transport failure, so provider data still renders and nothing is negative-cached. Settings surfaces the remaining allowance and refill time, and the shell reports exhaustion once per launch.</w:t>
      </w:r>
    </w:p>
    <w:p>
      <w:pPr>
        <w:pStyle w:val="ListBullet"/>
      </w:pPr>
      <w:r>
        <w:t>Detail cache keys carry the metadata language, so switching language no longer wipes the cache and re-downloads every previously opened title; old-language rows age out on their own. Positive TTL is 180 days, and focus-driven resolves are debounced at 700 ms.</w:t>
      </w:r>
    </w:p>
    <w:p>
      <w:pPr>
        <w:pStyle w:val="ListBullet"/>
      </w:pPr>
      <w:r>
        <w:t>A personal TMDB key can be handed over from another device (phone, tablet or PC): the companion LAN server gains a TMDB_KEY mode serving a one-field page, PIN-gated like the other Remote flows, so a 32-character key never has to be typed with a remote.</w:t>
      </w:r>
    </w:p>
    <w:p>
      <w:pPr>
        <w:pStyle w:val="ListBullet"/>
      </w:pPr>
      <w:r>
        <w:t>Settings now gives Metadata and OpenSubtitles separate main-list pages. Each page keeps its active service status and primary controls visible, while personal API keys, Worker/server URLs and QR + PIN companion handover live in compact shared popups with D-pad focus restoration. Server URL takes priority over API key; blank custom access uses the built-in service. OpenSubtitles custom access is included in backup/restore.</w:t>
      </w:r>
    </w:p>
    <w:p>
      <w:pPr>
        <w:pStyle w:val="ListBullet"/>
      </w:pPr>
      <w:r>
        <w:t>OpenSubtitles sign-in is a single panel rather than a chain of popups: a Remote/Enter-here chooser, then one form carrying username, password, Stay signed in, and the optional API key and Worker/server URL inline. The remote companion page mirrors the same four inputs, so credentials can be handed over from any browser on the LAN. The standalone Advanced options row appears only while signed in.</w:t>
      </w:r>
    </w:p>
    <w:p>
      <w:pPr>
        <w:pStyle w:val="ListBullet"/>
      </w:pPr>
      <w:r>
        <w:t>The Remote add-source page can upload a playlist file. Its M3U tab offers a file picker alongside the address box: the browser reads the .m3u/.m3u8 as text and posts it as JSON (a file input cannot ride in a urlencoded body and the TV has no multipart parser), the TV writes it under filesDir and the Add Source form receives that absolute path, which the M3U syncer already treats as a local playlist. The /m3u endpoint therefore takes the upload-sized body limit, uploaded names are sanitised to a single safe segment, and only the newest few uploads are retained.</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