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F857" w14:textId="2D3C8B39" w:rsidR="007134E1" w:rsidRPr="00ED1683" w:rsidRDefault="009D68FD">
      <w:pPr>
        <w:pStyle w:val="TableTitle"/>
        <w:keepNext/>
        <w:rPr>
          <w:sz w:val="22"/>
        </w:rPr>
      </w:pPr>
      <w:r w:rsidRPr="00ED1683">
        <w:rPr>
          <w:sz w:val="22"/>
        </w:rPr>
        <w:t xml:space="preserve">    Table 2. Public datasets, biological context and genome-build handling used in the locus-resolved Gli3 analysis</w:t>
      </w:r>
    </w:p>
    <w:tbl>
      <w:tblPr>
        <w:tblStyle w:val="TableGrid"/>
        <w:tblW w:w="153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5"/>
        <w:gridCol w:w="2301"/>
        <w:gridCol w:w="2880"/>
        <w:gridCol w:w="1440"/>
        <w:gridCol w:w="3420"/>
        <w:gridCol w:w="3240"/>
      </w:tblGrid>
      <w:tr w:rsidR="007134E1" w14:paraId="7D699970" w14:textId="77777777" w:rsidTr="00010602">
        <w:trPr>
          <w:cantSplit/>
          <w:trHeight w:val="465"/>
          <w:tblHeader/>
          <w:jc w:val="center"/>
        </w:trPr>
        <w:tc>
          <w:tcPr>
            <w:tcW w:w="2045"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23A0C74" w14:textId="77777777" w:rsidR="007134E1" w:rsidRPr="00010602" w:rsidRDefault="00000000">
            <w:pPr>
              <w:jc w:val="center"/>
              <w:rPr>
                <w:sz w:val="20"/>
                <w:szCs w:val="20"/>
              </w:rPr>
            </w:pPr>
            <w:r w:rsidRPr="00010602">
              <w:rPr>
                <w:b/>
                <w:sz w:val="20"/>
                <w:szCs w:val="20"/>
              </w:rPr>
              <w:t>Data layer</w:t>
            </w:r>
          </w:p>
        </w:tc>
        <w:tc>
          <w:tcPr>
            <w:tcW w:w="2301"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7FC98BA" w14:textId="77777777" w:rsidR="007134E1" w:rsidRPr="00010602" w:rsidRDefault="00000000">
            <w:pPr>
              <w:jc w:val="center"/>
              <w:rPr>
                <w:sz w:val="20"/>
                <w:szCs w:val="20"/>
              </w:rPr>
            </w:pPr>
            <w:r w:rsidRPr="00010602">
              <w:rPr>
                <w:b/>
                <w:sz w:val="20"/>
                <w:szCs w:val="20"/>
              </w:rPr>
              <w:t>Public dataset / accession(s)</w:t>
            </w:r>
          </w:p>
        </w:tc>
        <w:tc>
          <w:tcPr>
            <w:tcW w:w="288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07C088F" w14:textId="77777777" w:rsidR="007134E1" w:rsidRPr="00010602" w:rsidRDefault="00000000">
            <w:pPr>
              <w:jc w:val="center"/>
              <w:rPr>
                <w:sz w:val="20"/>
                <w:szCs w:val="20"/>
              </w:rPr>
            </w:pPr>
            <w:r w:rsidRPr="00010602">
              <w:rPr>
                <w:b/>
                <w:sz w:val="20"/>
                <w:szCs w:val="20"/>
              </w:rPr>
              <w:t>Biological context</w:t>
            </w:r>
          </w:p>
        </w:tc>
        <w:tc>
          <w:tcPr>
            <w:tcW w:w="144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116152DC" w14:textId="77777777" w:rsidR="007134E1" w:rsidRPr="00010602" w:rsidRDefault="00000000">
            <w:pPr>
              <w:jc w:val="center"/>
              <w:rPr>
                <w:sz w:val="20"/>
                <w:szCs w:val="20"/>
              </w:rPr>
            </w:pPr>
            <w:r w:rsidRPr="00010602">
              <w:rPr>
                <w:b/>
                <w:sz w:val="20"/>
                <w:szCs w:val="20"/>
              </w:rPr>
              <w:t>Analysis build</w:t>
            </w:r>
          </w:p>
        </w:tc>
        <w:tc>
          <w:tcPr>
            <w:tcW w:w="342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5DB46D87" w14:textId="77777777" w:rsidR="007134E1" w:rsidRPr="00010602" w:rsidRDefault="00000000">
            <w:pPr>
              <w:jc w:val="center"/>
              <w:rPr>
                <w:sz w:val="20"/>
                <w:szCs w:val="20"/>
              </w:rPr>
            </w:pPr>
            <w:r w:rsidRPr="00010602">
              <w:rPr>
                <w:b/>
                <w:sz w:val="20"/>
                <w:szCs w:val="20"/>
              </w:rPr>
              <w:t>Reason for inclusion / manuscript role</w:t>
            </w:r>
          </w:p>
        </w:tc>
        <w:tc>
          <w:tcPr>
            <w:tcW w:w="324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DDAC94E" w14:textId="77777777" w:rsidR="007134E1" w:rsidRPr="00010602" w:rsidRDefault="00000000">
            <w:pPr>
              <w:jc w:val="center"/>
              <w:rPr>
                <w:sz w:val="20"/>
                <w:szCs w:val="20"/>
              </w:rPr>
            </w:pPr>
            <w:r w:rsidRPr="00010602">
              <w:rPr>
                <w:b/>
                <w:sz w:val="20"/>
                <w:szCs w:val="20"/>
              </w:rPr>
              <w:t>Coordinate and build handling</w:t>
            </w:r>
          </w:p>
        </w:tc>
      </w:tr>
      <w:tr w:rsidR="007134E1" w14:paraId="7CAA3CF2" w14:textId="77777777" w:rsidTr="00010602">
        <w:trPr>
          <w:cantSplit/>
          <w:jc w:val="center"/>
        </w:trPr>
        <w:tc>
          <w:tcPr>
            <w:tcW w:w="2045" w:type="dxa"/>
            <w:tcBorders>
              <w:top w:val="single" w:sz="4" w:space="0" w:color="auto"/>
            </w:tcBorders>
            <w:tcMar>
              <w:top w:w="35" w:type="dxa"/>
              <w:left w:w="45" w:type="dxa"/>
              <w:bottom w:w="35" w:type="dxa"/>
              <w:right w:w="45" w:type="dxa"/>
            </w:tcMar>
          </w:tcPr>
          <w:p w14:paraId="5730514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3D chromatin: Hi-C and promoter-centered Virtual 4C</w:t>
            </w:r>
          </w:p>
        </w:tc>
        <w:tc>
          <w:tcPr>
            <w:tcW w:w="2301" w:type="dxa"/>
            <w:tcBorders>
              <w:top w:val="single" w:sz="4" w:space="0" w:color="auto"/>
            </w:tcBorders>
            <w:tcMar>
              <w:top w:w="35" w:type="dxa"/>
              <w:left w:w="45" w:type="dxa"/>
              <w:bottom w:w="35" w:type="dxa"/>
              <w:right w:w="45" w:type="dxa"/>
            </w:tcMar>
          </w:tcPr>
          <w:p w14:paraId="73ABDB4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GSE116791 (WT limb-bud Hi-C; Juicer .hic)</w:t>
            </w:r>
          </w:p>
        </w:tc>
        <w:tc>
          <w:tcPr>
            <w:tcW w:w="2880" w:type="dxa"/>
            <w:tcBorders>
              <w:top w:val="single" w:sz="4" w:space="0" w:color="auto"/>
            </w:tcBorders>
            <w:tcMar>
              <w:top w:w="35" w:type="dxa"/>
              <w:left w:w="45" w:type="dxa"/>
              <w:bottom w:w="35" w:type="dxa"/>
              <w:right w:w="45" w:type="dxa"/>
            </w:tcMar>
          </w:tcPr>
          <w:p w14:paraId="2308FB2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 E11.5 limb buds</w:t>
            </w:r>
          </w:p>
        </w:tc>
        <w:tc>
          <w:tcPr>
            <w:tcW w:w="1440" w:type="dxa"/>
            <w:tcBorders>
              <w:top w:val="single" w:sz="4" w:space="0" w:color="auto"/>
            </w:tcBorders>
            <w:tcMar>
              <w:top w:w="35" w:type="dxa"/>
              <w:left w:w="45" w:type="dxa"/>
              <w:bottom w:w="35" w:type="dxa"/>
              <w:right w:w="45" w:type="dxa"/>
            </w:tcMar>
          </w:tcPr>
          <w:p w14:paraId="2A96F908"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 (NCBI37)</w:t>
            </w:r>
          </w:p>
        </w:tc>
        <w:tc>
          <w:tcPr>
            <w:tcW w:w="3420" w:type="dxa"/>
            <w:tcBorders>
              <w:top w:val="single" w:sz="4" w:space="0" w:color="auto"/>
            </w:tcBorders>
            <w:tcMar>
              <w:top w:w="35" w:type="dxa"/>
              <w:left w:w="45" w:type="dxa"/>
              <w:bottom w:w="35" w:type="dxa"/>
              <w:right w:w="45" w:type="dxa"/>
            </w:tcMar>
          </w:tcPr>
          <w:p w14:paraId="7CDC6BC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Provides limb-stage 3D chromatin context for descriptive Gli3 contact-domain visualization and promoter-centered contact-enrichment profiling.</w:t>
            </w:r>
          </w:p>
        </w:tc>
        <w:tc>
          <w:tcPr>
            <w:tcW w:w="3240" w:type="dxa"/>
            <w:tcBorders>
              <w:top w:val="single" w:sz="4" w:space="0" w:color="auto"/>
            </w:tcBorders>
            <w:tcMar>
              <w:top w:w="35" w:type="dxa"/>
              <w:left w:w="45" w:type="dxa"/>
              <w:bottom w:w="35" w:type="dxa"/>
              <w:right w:w="45" w:type="dxa"/>
            </w:tcMar>
          </w:tcPr>
          <w:p w14:paraId="2F2013F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Hi-C analyzed in its mm9 coordinate frame. Curated enhancer intervals were maintained in mm10 and lifted to mm9 only for mm9 display/Virtual 4C annotation.</w:t>
            </w:r>
          </w:p>
        </w:tc>
      </w:tr>
      <w:tr w:rsidR="007134E1" w14:paraId="3CC6BCA4" w14:textId="77777777" w:rsidTr="00010602">
        <w:trPr>
          <w:cantSplit/>
          <w:jc w:val="center"/>
        </w:trPr>
        <w:tc>
          <w:tcPr>
            <w:tcW w:w="2045" w:type="dxa"/>
            <w:shd w:val="clear" w:color="auto" w:fill="F7F9FB"/>
            <w:tcMar>
              <w:top w:w="35" w:type="dxa"/>
              <w:left w:w="45" w:type="dxa"/>
              <w:bottom w:w="35" w:type="dxa"/>
              <w:right w:w="45" w:type="dxa"/>
            </w:tcMar>
          </w:tcPr>
          <w:p w14:paraId="29F110CB"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Architectural and transcriptional context</w:t>
            </w:r>
          </w:p>
        </w:tc>
        <w:tc>
          <w:tcPr>
            <w:tcW w:w="2301" w:type="dxa"/>
            <w:shd w:val="clear" w:color="auto" w:fill="F7F9FB"/>
            <w:tcMar>
              <w:top w:w="35" w:type="dxa"/>
              <w:left w:w="45" w:type="dxa"/>
              <w:bottom w:w="35" w:type="dxa"/>
              <w:right w:w="45" w:type="dxa"/>
            </w:tcMar>
          </w:tcPr>
          <w:p w14:paraId="201DFF69"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SMC1A: GSE42237; RAD21: GSM2251510; CTCF: GSM2251441; RNA-seq: GSM2251524</w:t>
            </w:r>
          </w:p>
        </w:tc>
        <w:tc>
          <w:tcPr>
            <w:tcW w:w="2880" w:type="dxa"/>
            <w:shd w:val="clear" w:color="auto" w:fill="F7F9FB"/>
            <w:tcMar>
              <w:top w:w="35" w:type="dxa"/>
              <w:left w:w="45" w:type="dxa"/>
              <w:bottom w:w="35" w:type="dxa"/>
              <w:right w:w="45" w:type="dxa"/>
            </w:tcMar>
          </w:tcPr>
          <w:p w14:paraId="39DC137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SMC1A: E11.5 limb bud; RAD21/CTCF/RNA-seq: WT E11.5 hindlimb</w:t>
            </w:r>
          </w:p>
        </w:tc>
        <w:tc>
          <w:tcPr>
            <w:tcW w:w="1440" w:type="dxa"/>
            <w:shd w:val="clear" w:color="auto" w:fill="F7F9FB"/>
            <w:tcMar>
              <w:top w:w="35" w:type="dxa"/>
              <w:left w:w="45" w:type="dxa"/>
              <w:bottom w:w="35" w:type="dxa"/>
              <w:right w:w="45" w:type="dxa"/>
            </w:tcMar>
          </w:tcPr>
          <w:p w14:paraId="4AE2CE0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shd w:val="clear" w:color="auto" w:fill="F7F9FB"/>
            <w:tcMar>
              <w:top w:w="35" w:type="dxa"/>
              <w:left w:w="45" w:type="dxa"/>
              <w:bottom w:w="35" w:type="dxa"/>
              <w:right w:w="45" w:type="dxa"/>
            </w:tcMar>
          </w:tcPr>
          <w:p w14:paraId="7A061B8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SMC1A/RAD21/CTCF provide complementary architectural-protein context around the Gli3 contact domain; RNA-seq provides local transcriptional context.</w:t>
            </w:r>
          </w:p>
        </w:tc>
        <w:tc>
          <w:tcPr>
            <w:tcW w:w="3240" w:type="dxa"/>
            <w:shd w:val="clear" w:color="auto" w:fill="F7F9FB"/>
            <w:tcMar>
              <w:top w:w="35" w:type="dxa"/>
              <w:left w:w="45" w:type="dxa"/>
              <w:bottom w:w="35" w:type="dxa"/>
              <w:right w:w="45" w:type="dxa"/>
            </w:tcMar>
          </w:tcPr>
          <w:p w14:paraId="575A42E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Tracks were used in mm9. Enhancer intervals were lifted from the curated mm10 set to mm9 for co-display.</w:t>
            </w:r>
          </w:p>
        </w:tc>
      </w:tr>
      <w:tr w:rsidR="007134E1" w14:paraId="05A44CC0" w14:textId="77777777" w:rsidTr="00010602">
        <w:trPr>
          <w:cantSplit/>
          <w:jc w:val="center"/>
        </w:trPr>
        <w:tc>
          <w:tcPr>
            <w:tcW w:w="2045" w:type="dxa"/>
            <w:tcMar>
              <w:top w:w="35" w:type="dxa"/>
              <w:left w:w="45" w:type="dxa"/>
              <w:bottom w:w="35" w:type="dxa"/>
              <w:right w:w="45" w:type="dxa"/>
            </w:tcMar>
          </w:tcPr>
          <w:p w14:paraId="2F3FB60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Enhancer-associated histone marks</w:t>
            </w:r>
          </w:p>
        </w:tc>
        <w:tc>
          <w:tcPr>
            <w:tcW w:w="2301" w:type="dxa"/>
            <w:tcMar>
              <w:top w:w="35" w:type="dxa"/>
              <w:left w:w="45" w:type="dxa"/>
              <w:bottom w:w="35" w:type="dxa"/>
              <w:right w:w="45" w:type="dxa"/>
            </w:tcMar>
          </w:tcPr>
          <w:p w14:paraId="3A37B55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GSE84793: H3K4me1 GSM2251454/1455; H3K27ac GSM2251482/1483; H3K4me3 GSM2251468/1469</w:t>
            </w:r>
          </w:p>
        </w:tc>
        <w:tc>
          <w:tcPr>
            <w:tcW w:w="2880" w:type="dxa"/>
            <w:tcMar>
              <w:top w:w="35" w:type="dxa"/>
              <w:left w:w="45" w:type="dxa"/>
              <w:bottom w:w="35" w:type="dxa"/>
              <w:right w:w="45" w:type="dxa"/>
            </w:tcMar>
          </w:tcPr>
          <w:p w14:paraId="063583C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 E11.5 hindlimb</w:t>
            </w:r>
          </w:p>
        </w:tc>
        <w:tc>
          <w:tcPr>
            <w:tcW w:w="1440" w:type="dxa"/>
            <w:tcMar>
              <w:top w:w="35" w:type="dxa"/>
              <w:left w:w="45" w:type="dxa"/>
              <w:bottom w:w="35" w:type="dxa"/>
              <w:right w:w="45" w:type="dxa"/>
            </w:tcMar>
          </w:tcPr>
          <w:p w14:paraId="4E0E599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tcMar>
              <w:top w:w="35" w:type="dxa"/>
              <w:left w:w="45" w:type="dxa"/>
              <w:bottom w:w="35" w:type="dxa"/>
              <w:right w:w="45" w:type="dxa"/>
            </w:tcMar>
          </w:tcPr>
          <w:p w14:paraId="178EE07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Matched limb-stage chromatin-state layers used to quantify enhancer-associated signal heterogeneity across the 13 curated limb enhancers and in limb/non-limb comparisons.</w:t>
            </w:r>
          </w:p>
        </w:tc>
        <w:tc>
          <w:tcPr>
            <w:tcW w:w="3240" w:type="dxa"/>
            <w:tcMar>
              <w:top w:w="35" w:type="dxa"/>
              <w:left w:w="45" w:type="dxa"/>
              <w:bottom w:w="35" w:type="dxa"/>
              <w:right w:w="45" w:type="dxa"/>
            </w:tcMar>
          </w:tcPr>
          <w:p w14:paraId="5F456E46"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Processed mm9 tracks were quantified against mm10 enhancer intervals after mm10-to-mm9 liftOver.</w:t>
            </w:r>
          </w:p>
        </w:tc>
      </w:tr>
      <w:tr w:rsidR="007134E1" w14:paraId="2657F47A" w14:textId="77777777" w:rsidTr="00010602">
        <w:trPr>
          <w:cantSplit/>
          <w:jc w:val="center"/>
        </w:trPr>
        <w:tc>
          <w:tcPr>
            <w:tcW w:w="2045" w:type="dxa"/>
            <w:shd w:val="clear" w:color="auto" w:fill="F7F9FB"/>
            <w:tcMar>
              <w:top w:w="35" w:type="dxa"/>
              <w:left w:w="45" w:type="dxa"/>
              <w:bottom w:w="35" w:type="dxa"/>
              <w:right w:w="45" w:type="dxa"/>
            </w:tcMar>
          </w:tcPr>
          <w:p w14:paraId="0B2102A6"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HOXA13 / HOXD13 occupancy</w:t>
            </w:r>
          </w:p>
        </w:tc>
        <w:tc>
          <w:tcPr>
            <w:tcW w:w="2301" w:type="dxa"/>
            <w:shd w:val="clear" w:color="auto" w:fill="F7F9FB"/>
            <w:tcMar>
              <w:top w:w="35" w:type="dxa"/>
              <w:left w:w="45" w:type="dxa"/>
              <w:bottom w:w="35" w:type="dxa"/>
              <w:right w:w="45" w:type="dxa"/>
            </w:tcMar>
          </w:tcPr>
          <w:p w14:paraId="0C6F43D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GSE194110: HOXA13 GSM5828329/8330/8331; HOXD13 GSM5828332/8333/8334</w:t>
            </w:r>
          </w:p>
        </w:tc>
        <w:tc>
          <w:tcPr>
            <w:tcW w:w="2880" w:type="dxa"/>
            <w:shd w:val="clear" w:color="auto" w:fill="F7F9FB"/>
            <w:tcMar>
              <w:top w:w="35" w:type="dxa"/>
              <w:left w:w="45" w:type="dxa"/>
              <w:bottom w:w="35" w:type="dxa"/>
              <w:right w:w="45" w:type="dxa"/>
            </w:tcMar>
          </w:tcPr>
          <w:p w14:paraId="23897488"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 E12.5 distal forelimb</w:t>
            </w:r>
          </w:p>
        </w:tc>
        <w:tc>
          <w:tcPr>
            <w:tcW w:w="1440" w:type="dxa"/>
            <w:shd w:val="clear" w:color="auto" w:fill="F7F9FB"/>
            <w:tcMar>
              <w:top w:w="35" w:type="dxa"/>
              <w:left w:w="45" w:type="dxa"/>
              <w:bottom w:w="35" w:type="dxa"/>
              <w:right w:w="45" w:type="dxa"/>
            </w:tcMar>
          </w:tcPr>
          <w:p w14:paraId="6B48437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mm10 (GRCm38)</w:t>
            </w:r>
          </w:p>
        </w:tc>
        <w:tc>
          <w:tcPr>
            <w:tcW w:w="3420" w:type="dxa"/>
            <w:shd w:val="clear" w:color="auto" w:fill="F7F9FB"/>
            <w:tcMar>
              <w:top w:w="35" w:type="dxa"/>
              <w:left w:w="45" w:type="dxa"/>
              <w:bottom w:w="35" w:type="dxa"/>
              <w:right w:w="45" w:type="dxa"/>
            </w:tcMar>
          </w:tcPr>
          <w:p w14:paraId="4E50558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Biologically motivated distal-limb transcription-factor layer for enhancer-wise occupancy comparison; interpreted as a context-specific layer rather than a stage-matched multi-omic profile.</w:t>
            </w:r>
          </w:p>
        </w:tc>
        <w:tc>
          <w:tcPr>
            <w:tcW w:w="3240" w:type="dxa"/>
            <w:shd w:val="clear" w:color="auto" w:fill="F7F9FB"/>
            <w:tcMar>
              <w:top w:w="35" w:type="dxa"/>
              <w:left w:w="45" w:type="dxa"/>
              <w:bottom w:w="35" w:type="dxa"/>
              <w:right w:w="45" w:type="dxa"/>
            </w:tcMar>
          </w:tcPr>
          <w:p w14:paraId="7AEE62F9"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Primary quantification performed directly in mm10; no liftOver required for the mm10 enhancer set.</w:t>
            </w:r>
          </w:p>
        </w:tc>
      </w:tr>
      <w:tr w:rsidR="007134E1" w14:paraId="653F91A7" w14:textId="77777777" w:rsidTr="00010602">
        <w:trPr>
          <w:cantSplit/>
          <w:jc w:val="center"/>
        </w:trPr>
        <w:tc>
          <w:tcPr>
            <w:tcW w:w="2045" w:type="dxa"/>
            <w:tcMar>
              <w:top w:w="35" w:type="dxa"/>
              <w:left w:w="45" w:type="dxa"/>
              <w:bottom w:w="35" w:type="dxa"/>
              <w:right w:w="45" w:type="dxa"/>
            </w:tcMar>
          </w:tcPr>
          <w:p w14:paraId="174AB647"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GLI3 occupancy</w:t>
            </w:r>
          </w:p>
        </w:tc>
        <w:tc>
          <w:tcPr>
            <w:tcW w:w="2301" w:type="dxa"/>
            <w:tcMar>
              <w:top w:w="35" w:type="dxa"/>
              <w:left w:w="45" w:type="dxa"/>
              <w:bottom w:w="35" w:type="dxa"/>
              <w:right w:w="45" w:type="dxa"/>
            </w:tcMar>
          </w:tcPr>
          <w:p w14:paraId="283F7FF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SRA SRR11907926, SRR11907927, SRR11907928; stage-matched input GSM4587519</w:t>
            </w:r>
          </w:p>
        </w:tc>
        <w:tc>
          <w:tcPr>
            <w:tcW w:w="2880" w:type="dxa"/>
            <w:tcMar>
              <w:top w:w="35" w:type="dxa"/>
              <w:left w:w="45" w:type="dxa"/>
              <w:bottom w:w="35" w:type="dxa"/>
              <w:right w:w="45" w:type="dxa"/>
            </w:tcMar>
          </w:tcPr>
          <w:p w14:paraId="271DB73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WT/GLI3-tagged E11.5 limb buds</w:t>
            </w:r>
          </w:p>
        </w:tc>
        <w:tc>
          <w:tcPr>
            <w:tcW w:w="1440" w:type="dxa"/>
            <w:tcMar>
              <w:top w:w="35" w:type="dxa"/>
              <w:left w:w="45" w:type="dxa"/>
              <w:bottom w:w="35" w:type="dxa"/>
              <w:right w:w="45" w:type="dxa"/>
            </w:tcMar>
          </w:tcPr>
          <w:p w14:paraId="3A0BB76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mm10</w:t>
            </w:r>
          </w:p>
        </w:tc>
        <w:tc>
          <w:tcPr>
            <w:tcW w:w="3420" w:type="dxa"/>
            <w:tcMar>
              <w:top w:w="35" w:type="dxa"/>
              <w:left w:w="45" w:type="dxa"/>
              <w:bottom w:w="35" w:type="dxa"/>
              <w:right w:w="45" w:type="dxa"/>
            </w:tcMar>
          </w:tcPr>
          <w:p w14:paraId="6E883AF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 xml:space="preserve">Pathway-proximal occupancy layer </w:t>
            </w:r>
            <w:proofErr w:type="gramStart"/>
            <w:r w:rsidRPr="00EB32E9">
              <w:rPr>
                <w:rFonts w:ascii="Times New Roman" w:hAnsi="Times New Roman" w:cs="Times New Roman"/>
                <w:szCs w:val="16"/>
              </w:rPr>
              <w:t>directly</w:t>
            </w:r>
            <w:proofErr w:type="gramEnd"/>
            <w:r w:rsidRPr="00EB32E9">
              <w:rPr>
                <w:rFonts w:ascii="Times New Roman" w:hAnsi="Times New Roman" w:cs="Times New Roman"/>
                <w:szCs w:val="16"/>
              </w:rPr>
              <w:t xml:space="preserve"> relevant to Gli3 regulatory biology; raw ChIP-seq reads were reprocessed to obtain a consistent locus-wide signal track.</w:t>
            </w:r>
          </w:p>
        </w:tc>
        <w:tc>
          <w:tcPr>
            <w:tcW w:w="3240" w:type="dxa"/>
            <w:tcMar>
              <w:top w:w="35" w:type="dxa"/>
              <w:left w:w="45" w:type="dxa"/>
              <w:bottom w:w="35" w:type="dxa"/>
              <w:right w:w="45" w:type="dxa"/>
            </w:tcMar>
          </w:tcPr>
          <w:p w14:paraId="7B4A1CCB"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Raw reads were aligned/reprocessed in mm10. E11.5 input was used as the stage-matched normalization reference; E10.5 input was retained only as ancillary context.</w:t>
            </w:r>
          </w:p>
        </w:tc>
      </w:tr>
      <w:tr w:rsidR="007134E1" w14:paraId="067E83D4" w14:textId="77777777" w:rsidTr="00010602">
        <w:trPr>
          <w:cantSplit/>
          <w:jc w:val="center"/>
        </w:trPr>
        <w:tc>
          <w:tcPr>
            <w:tcW w:w="2045" w:type="dxa"/>
            <w:shd w:val="clear" w:color="auto" w:fill="F7F9FB"/>
            <w:tcMar>
              <w:top w:w="35" w:type="dxa"/>
              <w:left w:w="45" w:type="dxa"/>
              <w:bottom w:w="35" w:type="dxa"/>
              <w:right w:w="45" w:type="dxa"/>
            </w:tcMar>
          </w:tcPr>
          <w:p w14:paraId="52C3A1E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p300 occupancy</w:t>
            </w:r>
          </w:p>
        </w:tc>
        <w:tc>
          <w:tcPr>
            <w:tcW w:w="2301" w:type="dxa"/>
            <w:shd w:val="clear" w:color="auto" w:fill="F7F9FB"/>
            <w:tcMar>
              <w:top w:w="35" w:type="dxa"/>
              <w:left w:w="45" w:type="dxa"/>
              <w:bottom w:w="35" w:type="dxa"/>
              <w:right w:w="45" w:type="dxa"/>
            </w:tcMar>
          </w:tcPr>
          <w:p w14:paraId="362662B9"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GSE13845; GSM348066</w:t>
            </w:r>
          </w:p>
        </w:tc>
        <w:tc>
          <w:tcPr>
            <w:tcW w:w="2880" w:type="dxa"/>
            <w:shd w:val="clear" w:color="auto" w:fill="F7F9FB"/>
            <w:tcMar>
              <w:top w:w="35" w:type="dxa"/>
              <w:left w:w="45" w:type="dxa"/>
              <w:bottom w:w="35" w:type="dxa"/>
              <w:right w:w="45" w:type="dxa"/>
            </w:tcMar>
          </w:tcPr>
          <w:p w14:paraId="79A6243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E11.5 embryonic limb</w:t>
            </w:r>
          </w:p>
        </w:tc>
        <w:tc>
          <w:tcPr>
            <w:tcW w:w="1440" w:type="dxa"/>
            <w:shd w:val="clear" w:color="auto" w:fill="F7F9FB"/>
            <w:tcMar>
              <w:top w:w="35" w:type="dxa"/>
              <w:left w:w="45" w:type="dxa"/>
              <w:bottom w:w="35" w:type="dxa"/>
              <w:right w:w="45" w:type="dxa"/>
            </w:tcMar>
          </w:tcPr>
          <w:p w14:paraId="75C7C64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shd w:val="clear" w:color="auto" w:fill="F7F9FB"/>
            <w:tcMar>
              <w:top w:w="35" w:type="dxa"/>
              <w:left w:w="45" w:type="dxa"/>
              <w:bottom w:w="35" w:type="dxa"/>
              <w:right w:w="45" w:type="dxa"/>
            </w:tcMar>
          </w:tcPr>
          <w:p w14:paraId="0C0EF83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 xml:space="preserve">Enhancer-associated co-activator layer </w:t>
            </w:r>
            <w:proofErr w:type="gramStart"/>
            <w:r w:rsidRPr="00EB32E9">
              <w:rPr>
                <w:rFonts w:ascii="Times New Roman" w:hAnsi="Times New Roman" w:cs="Times New Roman"/>
                <w:szCs w:val="16"/>
              </w:rPr>
              <w:t>included as</w:t>
            </w:r>
            <w:proofErr w:type="gramEnd"/>
            <w:r w:rsidRPr="00EB32E9">
              <w:rPr>
                <w:rFonts w:ascii="Times New Roman" w:hAnsi="Times New Roman" w:cs="Times New Roman"/>
                <w:szCs w:val="16"/>
              </w:rPr>
              <w:t xml:space="preserve"> complementary support, not as a standalone functional classifier.</w:t>
            </w:r>
          </w:p>
        </w:tc>
        <w:tc>
          <w:tcPr>
            <w:tcW w:w="3240" w:type="dxa"/>
            <w:shd w:val="clear" w:color="auto" w:fill="F7F9FB"/>
            <w:tcMar>
              <w:top w:w="35" w:type="dxa"/>
              <w:left w:w="45" w:type="dxa"/>
              <w:bottom w:w="35" w:type="dxa"/>
              <w:right w:w="45" w:type="dxa"/>
            </w:tcMar>
          </w:tcPr>
          <w:p w14:paraId="355484F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Native/processed mm9 track. Curated mm10 enhancer intervals were lifted to mm9 for quantification.</w:t>
            </w:r>
          </w:p>
        </w:tc>
      </w:tr>
      <w:tr w:rsidR="007134E1" w14:paraId="4827383A" w14:textId="77777777" w:rsidTr="00010602">
        <w:trPr>
          <w:cantSplit/>
          <w:jc w:val="center"/>
        </w:trPr>
        <w:tc>
          <w:tcPr>
            <w:tcW w:w="2045" w:type="dxa"/>
            <w:tcMar>
              <w:top w:w="35" w:type="dxa"/>
              <w:left w:w="45" w:type="dxa"/>
              <w:bottom w:w="35" w:type="dxa"/>
              <w:right w:w="45" w:type="dxa"/>
            </w:tcMar>
          </w:tcPr>
          <w:p w14:paraId="3E940C0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PITX1 occupancy</w:t>
            </w:r>
          </w:p>
        </w:tc>
        <w:tc>
          <w:tcPr>
            <w:tcW w:w="2301" w:type="dxa"/>
            <w:tcMar>
              <w:top w:w="35" w:type="dxa"/>
              <w:left w:w="45" w:type="dxa"/>
              <w:bottom w:w="35" w:type="dxa"/>
              <w:right w:w="45" w:type="dxa"/>
            </w:tcMar>
          </w:tcPr>
          <w:p w14:paraId="509EEC65"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GSE41591; GSM1019784 and GSM1019786</w:t>
            </w:r>
          </w:p>
        </w:tc>
        <w:tc>
          <w:tcPr>
            <w:tcW w:w="2880" w:type="dxa"/>
            <w:tcMar>
              <w:top w:w="35" w:type="dxa"/>
              <w:left w:w="45" w:type="dxa"/>
              <w:bottom w:w="35" w:type="dxa"/>
              <w:right w:w="45" w:type="dxa"/>
            </w:tcMar>
          </w:tcPr>
          <w:p w14:paraId="7BDFB5D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E11.5 embryonic hindlimb</w:t>
            </w:r>
          </w:p>
        </w:tc>
        <w:tc>
          <w:tcPr>
            <w:tcW w:w="1440" w:type="dxa"/>
            <w:tcMar>
              <w:top w:w="35" w:type="dxa"/>
              <w:left w:w="45" w:type="dxa"/>
              <w:bottom w:w="35" w:type="dxa"/>
              <w:right w:w="45" w:type="dxa"/>
            </w:tcMar>
          </w:tcPr>
          <w:p w14:paraId="504F8FB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tcMar>
              <w:top w:w="35" w:type="dxa"/>
              <w:left w:w="45" w:type="dxa"/>
              <w:bottom w:w="35" w:type="dxa"/>
              <w:right w:w="45" w:type="dxa"/>
            </w:tcMar>
          </w:tcPr>
          <w:p w14:paraId="1749F3BE"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Adds hindlimb-patterning context and an independent transcription-factor layer for enhancer-wise comparison.</w:t>
            </w:r>
          </w:p>
        </w:tc>
        <w:tc>
          <w:tcPr>
            <w:tcW w:w="3240" w:type="dxa"/>
            <w:tcMar>
              <w:top w:w="35" w:type="dxa"/>
              <w:left w:w="45" w:type="dxa"/>
              <w:bottom w:w="35" w:type="dxa"/>
              <w:right w:w="45" w:type="dxa"/>
            </w:tcMar>
          </w:tcPr>
          <w:p w14:paraId="0B188EB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Processed mm9 tracks were quantified after mm10-to-mm9 liftOver of enhancer intervals; the two PITX1 tracks were summarized as a factor-level signal.</w:t>
            </w:r>
          </w:p>
        </w:tc>
      </w:tr>
      <w:tr w:rsidR="007134E1" w14:paraId="3D194089" w14:textId="77777777" w:rsidTr="00010602">
        <w:trPr>
          <w:cantSplit/>
          <w:trHeight w:val="749"/>
          <w:jc w:val="center"/>
        </w:trPr>
        <w:tc>
          <w:tcPr>
            <w:tcW w:w="2045" w:type="dxa"/>
            <w:shd w:val="clear" w:color="auto" w:fill="F7F9FB"/>
            <w:tcMar>
              <w:top w:w="35" w:type="dxa"/>
              <w:left w:w="45" w:type="dxa"/>
              <w:bottom w:w="35" w:type="dxa"/>
              <w:right w:w="45" w:type="dxa"/>
            </w:tcMar>
          </w:tcPr>
          <w:p w14:paraId="23A4E2B0"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HAND2 occupancy</w:t>
            </w:r>
          </w:p>
        </w:tc>
        <w:tc>
          <w:tcPr>
            <w:tcW w:w="2301" w:type="dxa"/>
            <w:shd w:val="clear" w:color="auto" w:fill="F7F9FB"/>
            <w:tcMar>
              <w:top w:w="35" w:type="dxa"/>
              <w:left w:w="45" w:type="dxa"/>
              <w:bottom w:w="35" w:type="dxa"/>
              <w:right w:w="45" w:type="dxa"/>
            </w:tcMar>
          </w:tcPr>
          <w:p w14:paraId="079936B5"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GSE55707; scoring tracks GSM1342121 (3xF) and GSM1342122 (WT); GSM1447340 limb-specific track descriptive only</w:t>
            </w:r>
          </w:p>
        </w:tc>
        <w:tc>
          <w:tcPr>
            <w:tcW w:w="2880" w:type="dxa"/>
            <w:shd w:val="clear" w:color="auto" w:fill="F7F9FB"/>
            <w:tcMar>
              <w:top w:w="35" w:type="dxa"/>
              <w:left w:w="45" w:type="dxa"/>
              <w:bottom w:w="35" w:type="dxa"/>
              <w:right w:w="45" w:type="dxa"/>
            </w:tcMar>
          </w:tcPr>
          <w:p w14:paraId="1BD47D25"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E10.5 pooled Hand2-expressing embryonic tissues (limb buds, heart and branchial arches) for scoring tracks; limb-specific E10.5 track available separately</w:t>
            </w:r>
          </w:p>
        </w:tc>
        <w:tc>
          <w:tcPr>
            <w:tcW w:w="1440" w:type="dxa"/>
            <w:shd w:val="clear" w:color="auto" w:fill="F7F9FB"/>
            <w:tcMar>
              <w:top w:w="35" w:type="dxa"/>
              <w:left w:w="45" w:type="dxa"/>
              <w:bottom w:w="35" w:type="dxa"/>
              <w:right w:w="45" w:type="dxa"/>
            </w:tcMar>
          </w:tcPr>
          <w:p w14:paraId="41D1C18B"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shd w:val="clear" w:color="auto" w:fill="F7F9FB"/>
            <w:tcMar>
              <w:top w:w="35" w:type="dxa"/>
              <w:left w:w="45" w:type="dxa"/>
              <w:bottom w:w="35" w:type="dxa"/>
              <w:right w:w="45" w:type="dxa"/>
            </w:tcMar>
          </w:tcPr>
          <w:p w14:paraId="26FAC7D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Adds biologically motivated anterior-posterior patterning context. Because scoring tracks are not limb-only, HAND2 is interpreted conservatively as a complementary occupancy layer.</w:t>
            </w:r>
          </w:p>
        </w:tc>
        <w:tc>
          <w:tcPr>
            <w:tcW w:w="3240" w:type="dxa"/>
            <w:shd w:val="clear" w:color="auto" w:fill="F7F9FB"/>
            <w:tcMar>
              <w:top w:w="35" w:type="dxa"/>
              <w:left w:w="45" w:type="dxa"/>
              <w:bottom w:w="35" w:type="dxa"/>
              <w:right w:w="45" w:type="dxa"/>
            </w:tcMar>
          </w:tcPr>
          <w:p w14:paraId="7DD059F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Processed mm9 tracks were quantified after mm10-to-mm9 liftOver of enhancer intervals. Limb-specific GSM1447340 was not used for the main score.</w:t>
            </w:r>
          </w:p>
        </w:tc>
      </w:tr>
      <w:tr w:rsidR="007134E1" w14:paraId="634FA3A1" w14:textId="77777777" w:rsidTr="00010602">
        <w:trPr>
          <w:cantSplit/>
          <w:trHeight w:val="776"/>
          <w:jc w:val="center"/>
        </w:trPr>
        <w:tc>
          <w:tcPr>
            <w:tcW w:w="2045" w:type="dxa"/>
            <w:tcBorders>
              <w:bottom w:val="single" w:sz="4" w:space="0" w:color="auto"/>
            </w:tcBorders>
            <w:tcMar>
              <w:top w:w="35" w:type="dxa"/>
              <w:left w:w="45" w:type="dxa"/>
              <w:bottom w:w="35" w:type="dxa"/>
              <w:right w:w="45" w:type="dxa"/>
            </w:tcMar>
          </w:tcPr>
          <w:p w14:paraId="0CCDAAE7"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Enhancer annotations and locus-matched control set</w:t>
            </w:r>
          </w:p>
        </w:tc>
        <w:tc>
          <w:tcPr>
            <w:tcW w:w="2301" w:type="dxa"/>
            <w:tcBorders>
              <w:bottom w:val="single" w:sz="4" w:space="0" w:color="auto"/>
            </w:tcBorders>
            <w:tcMar>
              <w:top w:w="35" w:type="dxa"/>
              <w:left w:w="45" w:type="dxa"/>
              <w:bottom w:w="35" w:type="dxa"/>
              <w:right w:w="45" w:type="dxa"/>
            </w:tcMar>
          </w:tcPr>
          <w:p w14:paraId="49221F4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Published functional studies + VISTA Enhancer Browser records</w:t>
            </w:r>
          </w:p>
        </w:tc>
        <w:tc>
          <w:tcPr>
            <w:tcW w:w="2880" w:type="dxa"/>
            <w:tcBorders>
              <w:bottom w:val="single" w:sz="4" w:space="0" w:color="auto"/>
            </w:tcBorders>
            <w:tcMar>
              <w:top w:w="35" w:type="dxa"/>
              <w:left w:w="45" w:type="dxa"/>
              <w:bottom w:w="35" w:type="dxa"/>
              <w:right w:w="45" w:type="dxa"/>
            </w:tcMar>
          </w:tcPr>
          <w:p w14:paraId="3D17E6C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13 curated Gli3 limb enhancers; 41 validated non-limb Gli3-region enhancers</w:t>
            </w:r>
          </w:p>
        </w:tc>
        <w:tc>
          <w:tcPr>
            <w:tcW w:w="1440" w:type="dxa"/>
            <w:tcBorders>
              <w:bottom w:val="single" w:sz="4" w:space="0" w:color="auto"/>
            </w:tcBorders>
            <w:tcMar>
              <w:top w:w="35" w:type="dxa"/>
              <w:left w:w="45" w:type="dxa"/>
              <w:bottom w:w="35" w:type="dxa"/>
              <w:right w:w="45" w:type="dxa"/>
            </w:tcMar>
          </w:tcPr>
          <w:p w14:paraId="58FE1CC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Curated primarily in mm10; mm9 forms maintained as required</w:t>
            </w:r>
          </w:p>
        </w:tc>
        <w:tc>
          <w:tcPr>
            <w:tcW w:w="3420" w:type="dxa"/>
            <w:tcBorders>
              <w:bottom w:val="single" w:sz="4" w:space="0" w:color="auto"/>
            </w:tcBorders>
            <w:tcMar>
              <w:top w:w="35" w:type="dxa"/>
              <w:left w:w="45" w:type="dxa"/>
              <w:bottom w:w="35" w:type="dxa"/>
              <w:right w:w="45" w:type="dxa"/>
            </w:tcMar>
          </w:tcPr>
          <w:p w14:paraId="27A354D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Defines the functionally grounded limb set and a locus-matched validated non-limb comparison set, preventing chromatin/TF signal from being treated as the source of enhancer identity.</w:t>
            </w:r>
          </w:p>
        </w:tc>
        <w:tc>
          <w:tcPr>
            <w:tcW w:w="3240" w:type="dxa"/>
            <w:tcBorders>
              <w:bottom w:val="single" w:sz="4" w:space="0" w:color="auto"/>
            </w:tcBorders>
            <w:tcMar>
              <w:top w:w="35" w:type="dxa"/>
              <w:left w:w="45" w:type="dxa"/>
              <w:bottom w:w="35" w:type="dxa"/>
              <w:right w:w="45" w:type="dxa"/>
            </w:tcMar>
          </w:tcPr>
          <w:p w14:paraId="3FF98AD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Build-specific BED/interval tables were maintained. mm10 was retained for mm10 analyses; mm10-to-mm9 liftOver was used only for layers analyzed in mm9.</w:t>
            </w:r>
          </w:p>
        </w:tc>
      </w:tr>
    </w:tbl>
    <w:p w14:paraId="014555AC" w14:textId="363D96C4" w:rsidR="007134E1" w:rsidRPr="00010602" w:rsidRDefault="00000000" w:rsidP="00010602">
      <w:pPr>
        <w:pBdr>
          <w:bottom w:val="single" w:sz="4" w:space="1" w:color="auto"/>
        </w:pBdr>
        <w:spacing w:before="60" w:after="0" w:line="228" w:lineRule="auto"/>
        <w:jc w:val="both"/>
        <w:rPr>
          <w:rFonts w:ascii="Times New Roman" w:hAnsi="Times New Roman" w:cs="Times New Roman"/>
          <w:sz w:val="20"/>
          <w:szCs w:val="20"/>
        </w:rPr>
      </w:pPr>
      <w:r w:rsidRPr="00010602">
        <w:rPr>
          <w:rFonts w:ascii="Times New Roman" w:hAnsi="Times New Roman" w:cs="Times New Roman"/>
          <w:sz w:val="20"/>
          <w:szCs w:val="20"/>
        </w:rPr>
        <w:t>Genome builds were kept separate by analysis layer rather than globally converting all source datasets. mm10 enhancer coordinates were lifted to mm9 only when required for mm9 visualization or quantification. Differences in developmental stage, limb compartment and dataset provenance are treated as biological/technical context; cross-dataset signals are therefore compared conservatively and are not interpreted as synchronized measurements from one biological sample. HAND2 scoring used the pooled E10.5 embryonic-tissue tracks specified above; this limitation should remain explicit in Methods. SMC1A is listed at the verified series level (GSE42237) pending final confirmation of the exact GSM used for the displayed track.</w:t>
      </w:r>
    </w:p>
    <w:sectPr w:rsidR="007134E1" w:rsidRPr="00010602" w:rsidSect="00034616">
      <w:pgSz w:w="16834" w:h="11909" w:orient="landscape"/>
      <w:pgMar w:top="547" w:right="605" w:bottom="547"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273429">
    <w:abstractNumId w:val="8"/>
  </w:num>
  <w:num w:numId="2" w16cid:durableId="606012363">
    <w:abstractNumId w:val="6"/>
  </w:num>
  <w:num w:numId="3" w16cid:durableId="303701026">
    <w:abstractNumId w:val="5"/>
  </w:num>
  <w:num w:numId="4" w16cid:durableId="1278677844">
    <w:abstractNumId w:val="4"/>
  </w:num>
  <w:num w:numId="5" w16cid:durableId="1835148733">
    <w:abstractNumId w:val="7"/>
  </w:num>
  <w:num w:numId="6" w16cid:durableId="731344921">
    <w:abstractNumId w:val="3"/>
  </w:num>
  <w:num w:numId="7" w16cid:durableId="1032419274">
    <w:abstractNumId w:val="2"/>
  </w:num>
  <w:num w:numId="8" w16cid:durableId="202329417">
    <w:abstractNumId w:val="1"/>
  </w:num>
  <w:num w:numId="9" w16cid:durableId="85223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2"/>
    <w:rsid w:val="00023377"/>
    <w:rsid w:val="00034616"/>
    <w:rsid w:val="0006063C"/>
    <w:rsid w:val="0015074B"/>
    <w:rsid w:val="001E79A0"/>
    <w:rsid w:val="0029639D"/>
    <w:rsid w:val="00326F90"/>
    <w:rsid w:val="006D73C6"/>
    <w:rsid w:val="007134E1"/>
    <w:rsid w:val="009D68FD"/>
    <w:rsid w:val="00AA1D8D"/>
    <w:rsid w:val="00AA799C"/>
    <w:rsid w:val="00AB61E2"/>
    <w:rsid w:val="00B47730"/>
    <w:rsid w:val="00BB3F41"/>
    <w:rsid w:val="00CB0664"/>
    <w:rsid w:val="00EB32E9"/>
    <w:rsid w:val="00ED1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A3274"/>
  <w14:defaultImageDpi w14:val="300"/>
  <w15:docId w15:val="{E529273F-66F9-441D-BBD3-35D01CBE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rPr>
      <w:rFonts w:ascii="Arial" w:eastAsia="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Main Table 2 - GLI3 dataset selection and genome-build handling</vt:lpstr>
    </vt:vector>
  </TitlesOfParts>
  <Manager/>
  <Company/>
  <LinksUpToDate>false</LinksUpToDate>
  <CharactersWithSpaces>4980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Table 2 - GLI3 dataset selection and genome-build handling</dc:title>
  <dc:subject>Reviewer-ready compact manuscript table</dc:subject>
  <dc:creator/>
  <cp:keywords/>
  <dc:description>generated by python-docx</dc:description>
  <cp:lastModifiedBy>Amir Ali Abbasi</cp:lastModifiedBy>
  <cp:revision>7</cp:revision>
  <dcterms:created xsi:type="dcterms:W3CDTF">2013-12-23T23:15:00Z</dcterms:created>
  <dcterms:modified xsi:type="dcterms:W3CDTF">2026-09-05T15:24:00Z</dcterms:modified>
  <cp:category/>
</cp:coreProperties>
</file>