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95f"/>
          <w:sz w:val="44"/>
          <w:szCs w:val="44"/>
        </w:rPr>
        <w:t xml:space="preserve">AUS Business School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95f"/>
          <w:sz w:val="32"/>
          <w:szCs w:val="32"/>
        </w:rPr>
        <w:t xml:space="preserve">Design System — Typography &amp; Colors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768cb0"/>
          <w:sz w:val="20"/>
          <w:szCs w:val="20"/>
        </w:rPr>
        <w:t xml:space="preserve">Reference document for font families, colors, sizes, and usage across the website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Font Families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website uses two font families loaded from Google Fonts. Each serves a distinct role in the design hierarchy.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5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25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Weights Loaded</w:t>
            </w:r>
          </w:p>
        </w:tc>
        <w:tc>
          <w:tcPr>
            <w:tcW w:type="dxa" w:w="95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&amp; Usage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--font-display / --font-body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400, 500, 600, 700, 800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Primary typeface for all body text, UI elements, navigation, buttons, forms, data tables, stats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Playfair Display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--font-serif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400, 500, 600, 700 (italic: 400, 500, 600, 700)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Editorial/display serif — hero headlines, pull-quotes, chapter openers, kicker labels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Where each font is applied: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Inter (--font-display / --font-body) — Body text, navigation buttons, footer text, form inputs, program cards, stats numbers, headers (h2-h6), preloader logo area text, side-panel text, accordion labels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Playfair Display (--font-serif) — Hero h1 headlines (italic), eyebrow/kicker labels, chapter titles, editorial pull-quotes, .eyebrow class, section openers, admissions hero text, "program" italic accent in headlines</w:t>
      </w: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Color Palette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Colors are defined as CSS custom properties in :root and used consistently across all pages. The palette follows the Aug 2025 brand book.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4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2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  <w:tc>
          <w:tcPr>
            <w:tcW w:type="dxa" w:w="52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Usage</w:t>
            </w:r>
          </w:p>
        </w:tc>
        <w:tc>
          <w:tcPr>
            <w:tcW w:type="dxa" w:w="74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--white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shd w:color="f0f0f0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Backgrounds (default), nav text on dark, card text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Global (body background, cards, hero sections, footer text on dark)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--navy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#22295f</w:t>
            </w:r>
          </w:p>
        </w:tc>
        <w:tc>
          <w:tcPr>
            <w:shd w:color="22295f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Primary brand color — hero backgrounds, section backgrounds, body text, headings, footer 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Hero sections (full-bleed navy), footer background, section headings, .chapter-band backgrounds, nav scrolled state, body text color (via --ink)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--crimson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#be1f3d</w:t>
            </w:r>
          </w:p>
        </w:tc>
        <w:tc>
          <w:tcPr>
            <w:shd w:color="be1f3d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Accent — section numbers, kicker text, small labels, CTA hover, Apply button hover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Eyebrow/kicker text, chapter numbers, section "01/02/03" labels, card hover accents, Apply button hover state, .eyebrow class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--yellow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#fff737</w:t>
            </w:r>
          </w:p>
        </w:tc>
        <w:tc>
          <w:tcPr>
            <w:shd w:color="fff737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Highlight accent — preloader bar, accordion icons, CTA buttons (primary yellow), section accents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Primary CTA buttons (yellow bg + navy text), preloader loading bar, accordion +/- icons, side-panel accent, .hero-cta-yellow, cost calculator CTA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--sky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#bbddf8</w:t>
            </w:r>
          </w:p>
        </w:tc>
        <w:tc>
          <w:tcPr>
            <w:shd w:color="bbddf8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Tinted backgrounds, section alternation, light accents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Alternating section backgrounds (sky-tint), testimonial cards, program cards light bg, .band.sky sections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--sky-tint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#eef6fd</w:t>
            </w:r>
          </w:p>
        </w:tc>
        <w:tc>
          <w:tcPr>
            <w:shd w:color="eef6fd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Very light background tint for alternating sections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Section backgrounds (.section.tint), footer subtle bg, admissions .adm-section.sky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--slate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#768cb0</w:t>
            </w:r>
          </w:p>
        </w:tc>
        <w:tc>
          <w:tcPr>
            <w:shd w:color="768cb0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Secondary text — subtitles, descriptions, small labels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Subtitle text, meta info, small descriptions, accordion group triggers, tertiary text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--night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#111827</w:t>
            </w:r>
          </w:p>
        </w:tc>
        <w:tc>
          <w:tcPr>
            <w:shd w:color="111827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Dark overlay color — nav scrolled background, preloader background, dark overlays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 scrolled state background, preloader full-screen bg, dark overlays on images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--paper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#f1f1ef</w:t>
            </w:r>
          </w:p>
        </w:tc>
        <w:tc>
          <w:tcPr>
            <w:shd w:color="f1f1ef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Warm off-white background — footer bg on some pages, admissions sections, page sections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Footer background (some pages), admissions sections, .adm-section backgrounds, cost calculator sections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--ink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#22295f</w:t>
            </w:r>
          </w:p>
        </w:tc>
        <w:tc>
          <w:tcPr>
            <w:shd w:color="22295f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Body text color alias — all body copy, paragraphs, lists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body{} color, all paragraph text, list items, general readable content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--ink-soft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#565f8c</w:t>
            </w:r>
          </w:p>
        </w:tc>
        <w:tc>
          <w:tcPr>
            <w:shd w:color="565f8c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Muted text — secondary descriptions, helper text, meta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Secondary paragraphs, program descriptions, card body text, muted labels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--line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#rgba</w:t>
            </w:r>
          </w:p>
        </w:tc>
        <w:tc>
          <w:tcPr>
            <w:shd w:color="cccccc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Light borders on light backgrounds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Card borders, dividers on white bg, footer column separators, horizontal rules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b/>
                <w:bCs/>
                <w:color w:val="000000"/>
                <w:sz w:val="18"/>
                <w:szCs w:val="18"/>
              </w:rPr>
              <w:t xml:space="preserve">--line-on-navy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#rgba</w:t>
            </w:r>
          </w:p>
        </w:tc>
        <w:tc>
          <w:tcPr>
            <w:shd w:color="cccccc" w:val="solid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Light borders on dark backgrounds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Side-panel dividers, nav underlines on dark, preloader bar bg, accordion borders on navy</w:t>
            </w:r>
          </w:p>
        </w:tc>
      </w:tr>
    </w:tbl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Font Sizes by Element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All font sizes used across the website, organized by element type. Sizes use CSS clamp() for responsive scaling.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Size</w:t>
            </w:r>
          </w:p>
        </w:tc>
        <w:tc>
          <w:tcPr>
            <w:tcW w:type="dxa" w:w="36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/ Weight</w:t>
            </w:r>
          </w:p>
        </w:tc>
        <w:tc>
          <w:tcPr>
            <w:tcW w:type="dxa" w:w="4800"/>
            <w:shd w:color="22295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Hero h1 (homepage)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clamp(50px, 8vw, 108px)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750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.91, letter-spacing: -.05em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Hero h1 (sub-pages)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clamp(42px, 7vw, 96px)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750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.92, letter-spacing: -.05em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Section h2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clamp(32px, 4.5vw, 56px)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1.05, letter-spacing: -.03em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Section h3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clamp(24px, 2.5vw, 36px)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1.15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Chapter number (01, 02...)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13px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Letter-spacing: .04em, used in archive tab and section headers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Eyebrow / kicker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15px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Playfair Display italic 500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Letter-spacing: .01em, crimson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Body text (paragraphs)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clamp(16px, 1.35vw, 19px)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1.7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Card text / descriptions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clamp(14px, 1.2vw, 16px)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1.6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Navigation buttons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13px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500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white-space: nowrap, no wrapping to 2 lines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Side-panel accordion title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19px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Letter-spacing: -.01em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Side-panel links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15px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Color: rgba(255,255,255,.72)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Footer headings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Letter-spacing: .06em, uppercase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Footer links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14.5px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Footer bottom bar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13px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Color: slate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Button primary (yellow)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600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Padding: 10px 20px, border-radius: 100px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Button secondary (outlined)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600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Padding: 10px 20px, border: 1px solid currentColor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Mobile nav buttons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13.5px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500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 max-width: 760px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Archive tab number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13px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Letter-spacing: .04em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Archive tab label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12px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Playfair Display italic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White-space: nowrap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Preloader bar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1px height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N/A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Width: 140px, yellow animated bar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Stats numbers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clamp(36px, 4vw, 56px)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800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Navy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Stats label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13px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Ink-soft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Admissions h1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clamp(50px, 8vw, 108px)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750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.91, italic accent in sky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Admissions section h2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clamp(28px, 3.5vw, 44px)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Navy color on white, white on navy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Admissions section number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13px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Crimson color, positioned absolute right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Cost calculator labels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600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FAQ question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18px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Navy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FAQ answer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clamp(15px, 1.3vw, 17px)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1.7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Popup title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800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Navy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Popup body text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15px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1.6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Finder quiz title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clamp(28px, 3.5vw, 40px)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Navy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Finder option card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16px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600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Navy color, card layout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Compare table header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15px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700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Navy background, white text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Compare table cell</w:t>
            </w:r>
          </w:p>
        </w:tc>
        <w:tc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Inter 400 weight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Line-height: 1.6</w:t>
            </w:r>
          </w:p>
        </w:tc>
      </w:tr>
    </w:tbl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Color Usage Ratio (Per Brand Guidelines)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 management feedback (Aug 2025 brand book), colors are used at a deliberately restrained ratio: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White / Sky-tint: ~80% of page surface (backgrounds, breathing space)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Navy: ~15% (ink, headings, two anchor sections, footer background)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Crimson: ~3% (rare single accent per screen — section numbers, kicker text, small labels)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Yellow: ~2% (CTA buttons, preloader bar, accordion icons — accent only, not full-bleed)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Night (#111827): Used for nav scrolled state and preloader background</w:t>
      </w: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Key Design Patterns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Typography patterns used consistently across the site: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Hero headlines: Inter 750 weight, clamp(50px, 8vw, 108px), line-height .91, letter-spacing -.05em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"program" italic accent: Playfair Display italic, crimson or sky color, inside hero h1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Eyebrow/kicker: Playfair Display italic 500, 15px, crimson, preceded by 26px horizontal line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Body copy: Inter 400, clamp(16px, 1.35vw, 19px), line-height 1.7, ink color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Card titles: Inter 600-700, 16-18px, navy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Card body: Inter 400, 14-16px, ink-soft, line-height 1.6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Navigation: Inter 500, 13px, white-space nowrap (prevents 2-line wrapping)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Stats numbers: Inter 800, clamp(36px, 4vw, 56px), navy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Footer headings: Inter 700, 14px, uppercase, letter-spacing .06em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Spacing patterns: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Section padding: clamp(68px, 9vw, 124px) top/bottom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Hero padding: clamp(100px, 12vw, 180px) top, clamp(40px, 6vw, 64px) bottom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Card gap: clamp(16px, 2vw, 24px)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Wrap max-width: 1360px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Scroll margin-top: 84px (for anchor links under fixed nav)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Border radius: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Cards: 12px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Buttons: 100px (pill shape)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Archive tab: border-top-left-radius 6px, border-bottom-left-radius 6px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Transitions: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Primary ease: cubic-bezier(.22, 1, .36, 1)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Soft ease: cubic-bezier(.16, 1, .3, 1)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• Standard transition: .3s var(--ease) for colors, .55s var(--ease) for transforms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2026-09-07T14:46:08.246Z</dcterms:created>
  <dcterms:modified xsi:type="dcterms:W3CDTF">2026-09-07T14:46:08.247Z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