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aayacr5of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Understand the Existing Website Scope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Collection Builder is already connected to the client’s website. It analyzes: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Website navigation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Categories and subcategories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Existing collections and PLP pages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then identifies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broad parent niches</w:t>
      </w:r>
      <w:r w:rsidDel="00000000" w:rsidR="00000000" w:rsidRPr="00000000">
        <w:rPr>
          <w:sz w:val="24"/>
          <w:szCs w:val="24"/>
          <w:rtl w:val="0"/>
        </w:rPr>
        <w:t xml:space="preserve"> already represented on the website.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Website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Toys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Sunglasses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Eyeglasses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Watches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stores may have only one broad niche: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Toys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case, all existing collections belong under the Toys niche.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stores may have several broad niches: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Toys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Sunglasses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Baby Products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Equipment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this stage, the agent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recommending which niche to dominate</w:t>
      </w:r>
      <w:r w:rsidDel="00000000" w:rsidR="00000000" w:rsidRPr="00000000">
        <w:rPr>
          <w:sz w:val="24"/>
          <w:szCs w:val="24"/>
          <w:rtl w:val="0"/>
        </w:rPr>
        <w:t xml:space="preserve">. It is only identifying and organizing the broad catalog areas that currently exist on the website.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6fw0i87pg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User Selects the Catalog Scope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displays the broad parent niches identified in Stage 1, together with the existing collections under each niche.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collection, the agent shows: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name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products or items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broad niche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unique products available under the broad niche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Toys — 3,016 products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All Toys — 3,016 products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Educational Toys — 419 products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Activity Toys — 134 products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Board Games — 421 products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Remote-Controlled Toys — 36 products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Eyewear — 6,850 products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Sunglasses — 4,900 products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Eyeglasses — 1,650 products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Accessories — 300 products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select: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existing collection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Several existing collections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collections under one broad niche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 from multiple broad niches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of products inside a selected collection does not prevent the user from selecting it.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collection may contain: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 products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400 products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4,000 products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acceptable because the user is selecting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catalog and SKUs to be analyzed</w:t>
      </w:r>
      <w:r w:rsidDel="00000000" w:rsidR="00000000" w:rsidRPr="00000000">
        <w:rPr>
          <w:sz w:val="24"/>
          <w:szCs w:val="24"/>
          <w:rtl w:val="0"/>
        </w:rPr>
        <w:t xml:space="preserve">, not approving the selected collection as a niche to dominate.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user confirms the scope, the agent proceeds to deeply analyze the products inside the selected collections.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6ov3paqr4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Generate Broad Niche Seed Variations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user selects the existing collections, the agent analyzes those collections as commercial catalog groups.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selected collection, the agent reviews: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name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description, when available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count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 parent niche identified in the previous stage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stage is to understand the commercial scope of each selected collection and prepare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broad seed variations</w:t>
      </w:r>
      <w:r w:rsidDel="00000000" w:rsidR="00000000" w:rsidRPr="00000000">
        <w:rPr>
          <w:sz w:val="24"/>
          <w:szCs w:val="24"/>
          <w:rtl w:val="0"/>
        </w:rPr>
        <w:t xml:space="preserve"> that will be used in the next stage to check search volume and initial market demand.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this stage, the agent does not: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individual products or SKUs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product attributes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detailed sub-niches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long-tail keywords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new collection opportunities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full keyword-variation research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3hrso5bta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process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selected collection, the agent: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 its name, description, product count and broad parent niche.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Defines the most accurate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canonical niche seed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the main broad wording variations used to describe the same or closely related niche.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Places every broad seed variation in a separate row.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Labels broader or ambiguous terms clearly.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Prepares the terms for the next stage, where their search volume and initial demand will be checked.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broad seed variations may include: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market terminology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synonyms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Alternative wording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Phrase-order variations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Regional terminology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Relevant spelling variations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Broader market terms, clearly labeled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must not generate styles, product features, materials, brands, use cases or narrow long-tail combinations that are not represented by the selected collection.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kbc28ej6q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Output Structure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column must contain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broad seed variation per row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8.6388206388206"/>
        <w:gridCol w:w="1563.8329238329238"/>
        <w:gridCol w:w="1467.2432432432433"/>
        <w:gridCol w:w="1287.862407862408"/>
        <w:gridCol w:w="1205.071253071253"/>
        <w:gridCol w:w="1287.862407862408"/>
        <w:gridCol w:w="1039.4889434889435"/>
        <w:tblGridChange w:id="0">
          <w:tblGrid>
            <w:gridCol w:w="1508.6388206388206"/>
            <w:gridCol w:w="1563.8329238329238"/>
            <w:gridCol w:w="1467.2432432432433"/>
            <w:gridCol w:w="1287.862407862408"/>
            <w:gridCol w:w="1205.071253071253"/>
            <w:gridCol w:w="1287.862407862408"/>
            <w:gridCol w:w="1039.488943488943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Broad Seed Variation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Canonical Niche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Selected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Broad Parent 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Scope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11u84ih72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definitions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Broad Seed Variation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term that will be checked in the next stage for search volume and initial demand.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Canonical Niche Seed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standardized main term representing the selected collection’s commercial niche.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Selected Collection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existing website collection from which the seed family was generated.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Broad Parent Niche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broad website niche identified in Stage 1.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Count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number of products currently shown inside the selected collection.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Variation Type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relationship between the variation and the canonical seed: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term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synonym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Alternative wording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Phrase variation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Spelling variation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Regional terminology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Broader market term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 Match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Exact:</w:t>
      </w:r>
      <w:r w:rsidDel="00000000" w:rsidR="00000000" w:rsidRPr="00000000">
        <w:rPr>
          <w:sz w:val="24"/>
          <w:szCs w:val="24"/>
          <w:rtl w:val="0"/>
        </w:rPr>
        <w:t xml:space="preserve"> Preserves the same commercial meaning.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Close:</w:t>
      </w:r>
      <w:r w:rsidDel="00000000" w:rsidR="00000000" w:rsidRPr="00000000">
        <w:rPr>
          <w:sz w:val="24"/>
          <w:szCs w:val="24"/>
          <w:rtl w:val="0"/>
        </w:rPr>
        <w:t xml:space="preserve"> Commonly represents nearly the same niche.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Broader:</w:t>
      </w:r>
      <w:r w:rsidDel="00000000" w:rsidR="00000000" w:rsidRPr="00000000">
        <w:rPr>
          <w:sz w:val="24"/>
          <w:szCs w:val="24"/>
          <w:rtl w:val="0"/>
        </w:rPr>
        <w:t xml:space="preserve"> Includes the selected niche but also covers other product groups.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Ambiguous:</w:t>
      </w:r>
      <w:r w:rsidDel="00000000" w:rsidR="00000000" w:rsidRPr="00000000">
        <w:rPr>
          <w:sz w:val="24"/>
          <w:szCs w:val="24"/>
          <w:rtl w:val="0"/>
        </w:rPr>
        <w:t xml:space="preserve"> May have another meaning or a different commercial scope.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pqyucw1yy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1 — Sunglasses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the broad parent niche identified in Stage 1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Eyewear</w:t>
      </w:r>
      <w:r w:rsidDel="00000000" w:rsidR="00000000" w:rsidRPr="00000000">
        <w:rPr>
          <w:sz w:val="24"/>
          <w:szCs w:val="24"/>
          <w:rtl w:val="0"/>
        </w:rPr>
        <w:t xml:space="preserve">, and the user selects: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Sunglasses — 4,200 products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Women’s Sunglasses — 2,100 products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Stage 3 output could be: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1.7716535433074"/>
        <w:gridCol w:w="1441.7716535433074"/>
        <w:gridCol w:w="1400.3149606299212"/>
        <w:gridCol w:w="1248.3070866141734"/>
        <w:gridCol w:w="1123.9370078740158"/>
        <w:gridCol w:w="1414.1338582677165"/>
        <w:gridCol w:w="1289.763779527559"/>
        <w:tblGridChange w:id="0">
          <w:tblGrid>
            <w:gridCol w:w="1441.7716535433074"/>
            <w:gridCol w:w="1441.7716535433074"/>
            <w:gridCol w:w="1400.3149606299212"/>
            <w:gridCol w:w="1248.3070866141734"/>
            <w:gridCol w:w="1123.9370078740158"/>
            <w:gridCol w:w="1414.1338582677165"/>
            <w:gridCol w:w="1289.76377952755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Broad Seed Variation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Canonical Niche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Selected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Broad Parent 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Scope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 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Spelling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synonym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Broader market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Alternative wording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Ambiguous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 for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Phrase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Ladies’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synonym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Broader market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Women’s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Alternative wording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Ambiguous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should not generate terms such as: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Aviator sunglasses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Polarized sunglasses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sunglasses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Luxury sunglasses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narrower sub-niches and should be explored only after the user chooses the niche for deep research.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rzcx6l4ok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2 — Toys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the broad parent niche identified in Stage 1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Toys</w:t>
      </w:r>
      <w:r w:rsidDel="00000000" w:rsidR="00000000" w:rsidRPr="00000000">
        <w:rPr>
          <w:sz w:val="24"/>
          <w:szCs w:val="24"/>
          <w:rtl w:val="0"/>
        </w:rPr>
        <w:t xml:space="preserve">, and the user selects: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Toys — 3,016 products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Educational Toys — 419 products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Board Games — 421 products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Stage 3 output could be: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2.3228346456694"/>
        <w:gridCol w:w="1483.228346456693"/>
        <w:gridCol w:w="1427.952755905512"/>
        <w:gridCol w:w="1110.1181102362204"/>
        <w:gridCol w:w="1110.1181102362204"/>
        <w:gridCol w:w="1386.4960629921259"/>
        <w:gridCol w:w="1289.763779527559"/>
        <w:tblGridChange w:id="0">
          <w:tblGrid>
            <w:gridCol w:w="1552.3228346456694"/>
            <w:gridCol w:w="1483.228346456693"/>
            <w:gridCol w:w="1427.952755905512"/>
            <w:gridCol w:w="1110.1181102362204"/>
            <w:gridCol w:w="1110.1181102362204"/>
            <w:gridCol w:w="1386.4960629921259"/>
            <w:gridCol w:w="1289.76377952755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Broad Seed Variation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Canonical Niche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Selected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Broad Parent 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Scope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Singular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Playthings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synonym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Kids’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Broader market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Children’s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Audience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synonym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products for kids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Alternative wording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play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Educational 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Alternative wording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Tabletop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Common synonym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Alternative wording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Ambiguous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Board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Singular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Exact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should not generate narrower terms such as: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Strategy board games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Family board games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STEM toys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Wooden educational toys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Toys for three-year-olds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belong to the later deep keyword-research and long-tail collection stage.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yy45rb23i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Purpose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every selected collection into a structured family of broad niche seed variations, with one variation per row, ready for search-volume and initial demand validation.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stage, these terms will be checked for: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volume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difficulty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CPC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trends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relevance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commercial demand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results will then be grouped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Canonical Niche Seed</w:t>
      </w:r>
      <w:r w:rsidDel="00000000" w:rsidR="00000000" w:rsidRPr="00000000">
        <w:rPr>
          <w:sz w:val="24"/>
          <w:szCs w:val="24"/>
          <w:rtl w:val="0"/>
        </w:rPr>
        <w:t xml:space="preserve">, allowing the user to compare opportunities and choose which niche should proceed to deep research and domination.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40"/>
          <w:szCs w:val="40"/>
        </w:rPr>
      </w:pPr>
      <w:bookmarkStart w:colFirst="0" w:colLast="0" w:name="_a96vyahzi7tg" w:id="9"/>
      <w:bookmarkEnd w:id="9"/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Stage 4 — Extract and Filter Keyword Variations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Stage 3, the user selects the broad seed terms representing the niche or sub-niche they want to research.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then provides the following filters: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country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language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search volume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keyword difficulty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Excluded terms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and maximum word count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f0a6sb1lr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process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selected broad seed term, the agent: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Calls the Semrush API.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Extracts keyword variations based on the selected filters.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Combines the results from all selected seed terms.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exact duplicate keywords.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Classifies every keyword by search intent.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Separates the keywords into two datasets.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w115ifhoi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1 — Category and Collection Keywords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keeps: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Transactional keywords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keywords that are suitable for category, subcategory, or collection pages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excludes keywords that are clearly intended for: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Individual products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Specific product models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Informational articles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Navigational searches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Irrelevant topics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resulting list becomes the clean keyword dataset that will proceed to Stage 5 for embedding, semantic analysis, clustering, and product matching.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avq6ps5iu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2 — Informational Keywords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keeps informational keywords in a separate sheet.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keywords are not deleted because they may later be useful for: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Blog topics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Buying guides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Comparison content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FAQs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Topical Authority content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do not proceed into the Collection Builder analysis at this stage.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ef5iefl2j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Outputs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3wezbioom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Sheet 1 — Category and Collection Keywords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Suggested columns: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Volume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Difficulty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CPC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Broad Seed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Canonical Niche Seed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Collection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 Parent Niche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rn0c19dl2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Sheet 2 — Informational Keywords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Suggested columns: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Volume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Difficulty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CPC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Intent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Broad Seed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Canonical Niche Seed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0vcbfpwyu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Purpose</w:t>
      </w:r>
    </w:p>
    <w:p w:rsidR="00000000" w:rsidDel="00000000" w:rsidP="00000000" w:rsidRDefault="00000000" w:rsidRPr="00000000" w14:paraId="00000187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broad seed terms selected by the user into a filtered and deduplicated keyword dataset containing commercial and transactional terms suitable for ecommerce category and collection pages, while preserving informational keywords in a separate sheet.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4 stops after producing these two clean datasets. Stage 5 will handle embeddings, keyword grouping, semantic matching, and matching keywords with the client’s products.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5 — Product Matching and Collection Preparation:</w:t>
      </w:r>
      <w:r w:rsidDel="00000000" w:rsidR="00000000" w:rsidRPr="00000000">
        <w:rPr>
          <w:sz w:val="24"/>
          <w:szCs w:val="24"/>
          <w:rtl w:val="0"/>
        </w:rPr>
        <w:t xml:space="preserve"> The engine matches the qualified commercial and transactional keywords with the client’s products and prepares the validated collections ready to be pushed live. 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detailed keyword research: Use this actor: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https://console.apify.com/actors/7LH0CgHLrGbpFh49M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me 300$ per 50k keyword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seed term keyword general analysis: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https://console.apify.com/actors/9FWL3X6mVI2izVfeJ/input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wbcpp9n9y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 Builder — Full Pricing Strategy (Final)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tp2p465em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Niche Discovery (Included in Package, Capped)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 analyzes the client's website, identifies broad parent niches, surfaces existing collections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selects seed terms of interest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shows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raw keyword count + search volume per term</w:t>
      </w:r>
      <w:r w:rsidDel="00000000" w:rsidR="00000000" w:rsidRPr="00000000">
        <w:rPr>
          <w:sz w:val="24"/>
          <w:szCs w:val="24"/>
          <w:rtl w:val="0"/>
        </w:rPr>
        <w:t xml:space="preserve"> — insight only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Included in every OS package</w:t>
      </w:r>
      <w:r w:rsidDel="00000000" w:rsidR="00000000" w:rsidRPr="00000000">
        <w:rPr>
          <w:sz w:val="24"/>
          <w:szCs w:val="24"/>
          <w:rtl w:val="0"/>
        </w:rPr>
        <w:t xml:space="preserve">, capped at a set number of sprints/month (e.g., 2/mo on Starter, more on higher tiers)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Overage beyond the included cap: small credit draw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nis1d057y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Deep Market Analysis (Credit-Based: Extraction + Intent Classification)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client selects terms to proceed with, the system extracts full keyword data and classifies intent (commercial/collection-worthy vs. informational/irrelevant).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Credits needed to extract the terms and run intent classification, shown per row:</w:t>
      </w:r>
    </w:p>
    <w:tbl>
      <w:tblPr>
        <w:tblStyle w:val="Table4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790"/>
        <w:gridCol w:w="1805"/>
        <w:tblGridChange w:id="0">
          <w:tblGrid>
            <w:gridCol w:w="2225"/>
            <w:gridCol w:w="1790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Selected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Credits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Women's 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 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Eyewear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52,350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786 credits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sees this breakdown before confirming — can deselect high-cost/low-value terms (like "Eyewear," broad and likely mostly noise) before burning credits on them.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117vsuwgk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Matching (Credit-Based: Product Matching + Candidate Collection Prep)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runs embedding + AI matching against the client's catalog, using the qualified (post-classification) keywords, to prepare final candidate collections ready for review.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Credits needed to match and prepare final collections:</w:t>
      </w:r>
    </w:p>
    <w:tbl>
      <w:tblPr>
        <w:tblStyle w:val="Table5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40"/>
        <w:gridCol w:w="1460"/>
        <w:tblGridChange w:id="0">
          <w:tblGrid>
            <w:gridCol w:w="584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Qualified keywords (post-classification, commercial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9,250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Credits needed to match and prepare final collections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1,110 credits</w:t>
            </w:r>
          </w:p>
        </w:tc>
      </w:tr>
    </w:tbl>
    <w:p w:rsidR="00000000" w:rsidDel="00000000" w:rsidP="00000000" w:rsidRDefault="00000000" w:rsidRPr="00000000" w14:paraId="000001C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(Based on ~$30/1,000 qualified items matched, converted to credits at cost + modest margin.)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confirms this credit spend to proceed — this step produces the finished candidate collections, ready for review in Step 4.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uz7auo02u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Review &amp; Push (Per-Collection Pricing: $5/Collection)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reviews the finished candidate collections and selects which ones to push live on their own site. Each published collection includes Recommendation Engine linking and a Content Strategy brief, bundled in — no separate charge.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Pricing: $5 per collection published.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1 — Mid-size build:</w:t>
      </w:r>
    </w:p>
    <w:p w:rsidR="00000000" w:rsidDel="00000000" w:rsidP="00000000" w:rsidRDefault="00000000" w:rsidRPr="00000000" w14:paraId="000001C8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300 candidate collections reviewed, 300 selected for publishing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300 × $5 = $1,500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 — Large enterprise build: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960 candidate collections reviewed, 960 selected for publishing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960 × $5 = $4,800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p5a5j9piq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 Engine — Recurring, Separate, Monthly</w:t>
      </w:r>
    </w:p>
    <w:tbl>
      <w:tblPr>
        <w:tblStyle w:val="Table6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265"/>
        <w:gridCol w:w="5465"/>
        <w:tblGridChange w:id="0">
          <w:tblGrid>
            <w:gridCol w:w="1085"/>
            <w:gridCol w:w="1265"/>
            <w:gridCol w:w="5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Included Sync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$399/mo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 to 2,000 new/changed products synced per 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$799/mo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 to 4,000 new/changed products synced per 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$1,499/mo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 to 10,000 new/changed products synced per month</w:t>
            </w:r>
          </w:p>
        </w:tc>
      </w:tr>
    </w:tbl>
    <w:p w:rsidR="00000000" w:rsidDel="00000000" w:rsidP="00000000" w:rsidRDefault="00000000" w:rsidRPr="00000000" w14:paraId="000001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Overage beyond the tier: billed per additional product synced. Custom/enterprise pricing above 10,000/month.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lqvaa4gab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Flow Summary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.5674128058304"/>
        <w:gridCol w:w="2665.2368558042685"/>
        <w:gridCol w:w="2636.0020822488286"/>
        <w:gridCol w:w="1788.1936491410725"/>
        <w:tblGridChange w:id="0">
          <w:tblGrid>
            <w:gridCol w:w="2270.5674128058304"/>
            <w:gridCol w:w="2665.2368558042685"/>
            <w:gridCol w:w="2636.0020822488286"/>
            <w:gridCol w:w="1788.1936491410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Cost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Niche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Included in package (capped)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 term scoped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Free (within cap)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Deep Market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keyword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786 credits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Qualified keyword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1,110 credits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Review &amp; 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$5/collection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collections published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$1,500 – $4,800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Recurring 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products synced/mo, 3 tiers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$399 – $1,499/mo</w:t>
            </w:r>
          </w:p>
        </w:tc>
      </w:tr>
    </w:tbl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jarg424s8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structure works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 cost is fully protected before value pricing ever applies</w:t>
      </w:r>
      <w:r w:rsidDel="00000000" w:rsidR="00000000" w:rsidRPr="00000000">
        <w:rPr>
          <w:sz w:val="24"/>
          <w:szCs w:val="24"/>
          <w:rtl w:val="0"/>
        </w:rPr>
        <w:t xml:space="preserve"> — extraction and matching are always covered by credits, regardless of what gets published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client only pays the premium per-collection rate for what they actually choose to make live</w:t>
      </w:r>
      <w:r w:rsidDel="00000000" w:rsidR="00000000" w:rsidRPr="00000000">
        <w:rPr>
          <w:sz w:val="24"/>
          <w:szCs w:val="24"/>
          <w:rtl w:val="0"/>
        </w:rPr>
        <w:t xml:space="preserve"> — a genuine quality gate, and the exact unit that matches your proven $5/collection benchmark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Simple, easy-to-verify final pricing</w:t>
      </w:r>
      <w:r w:rsidDel="00000000" w:rsidR="00000000" w:rsidRPr="00000000">
        <w:rPr>
          <w:sz w:val="24"/>
          <w:szCs w:val="24"/>
          <w:rtl w:val="0"/>
        </w:rPr>
        <w:t xml:space="preserve"> — "300 collections × $5 = $1,500" is transparent and defensible, no abstracted keyword math the client has to trust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Sync stays cleanly separate</w:t>
      </w:r>
      <w:r w:rsidDel="00000000" w:rsidR="00000000" w:rsidRPr="00000000">
        <w:rPr>
          <w:sz w:val="24"/>
          <w:szCs w:val="24"/>
          <w:rtl w:val="0"/>
        </w:rPr>
        <w:t xml:space="preserve">, recurring, tied to real ongoing compute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engine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market research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sync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 website resturtcure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 wallet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apify.com/actors/7LH0CgHLrGbpFh49M" TargetMode="External"/><Relationship Id="rId7" Type="http://schemas.openxmlformats.org/officeDocument/2006/relationships/hyperlink" Target="https://console.apify.com/actors/9FWL3X6mVI2izVfeJ/inp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