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Orsolino, Abigail 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CITCS-1C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32"/>
          <w:szCs w:val="32"/>
        </w:rPr>
        <w:t>Packet Tracer - Skills Integration Challenge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  <w:t>Addressing Table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jc w:val="center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095875" cy="3086100"/>
            <wp:effectExtent l="0" t="0" r="9525" b="0"/>
            <wp:docPr id="1" name="Picture 1" descr="8.4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.4.1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  <w:t>Requirements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Configure the initial settings on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Branch-A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and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Branch-B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, including the hostname, banner, lines, and passwords. Use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cisco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as the user EXEC password and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class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 the privileged EXEC password. Encrypt all passwords.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LAN A1 is using the subnet 172.20.16.0/23. Assign the next available subnet to LAN A2 for a maximum of 250 hosts.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LAN B1 is using the subnet 2001:DB8:FADE:00FF::/64. Assign the next available subnet to LAN B2.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Finish documenting the addressing scheme in the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Addressing Table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using the following guidelines: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108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-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Assign the first IP address for LAN A1, LAN A2, LAN B1, and LAN B2 to the router interface.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108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-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For the IPv4 networks, assign the last IPv4 address to the PCs.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108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-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For the IPv6 networks, assign the 16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vertAlign w:val="superscript"/>
        </w:rPr>
        <w:t>th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IPv6 address to the PCs.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Configure the routers addressing according to your documentation. Include an appropriate description for each router interface.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Branch-B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 uses FE80::B as the link-local address.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Configure PCs with addressing according to your documentation. The DNS Server addresses for IPv4 and IPv6 are shown in the topology.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Verify connectivity between the IPv4 PCs and between the IPv6 PCs.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Verify the IPv4 PCs can access the web page at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central.pka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10" w:lineRule="atLeast"/>
        <w:ind w:left="720" w:right="0" w:hanging="36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Symbol" w:hAnsi="Symbol" w:cs="Symbol"/>
          <w:b w:val="0"/>
          <w:i w:val="0"/>
          <w:caps w:val="0"/>
          <w:color w:val="000000"/>
          <w:spacing w:val="0"/>
          <w:sz w:val="20"/>
          <w:szCs w:val="20"/>
        </w:rPr>
        <w:t>·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14"/>
          <w:szCs w:val="14"/>
        </w:rPr>
        <w:t>       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Verify the IPv6 PCs can access the web page at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0"/>
          <w:szCs w:val="20"/>
        </w:rPr>
        <w:t>centralv6.pka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</w:rPr>
        <w:t>.</w:t>
      </w:r>
    </w:p>
    <w:p>
      <w:pPr>
        <w:pStyle w:val="2"/>
        <w:keepNext/>
        <w:keepLines w:val="0"/>
        <w:widowControl/>
        <w:suppressLineNumbers w:val="0"/>
        <w:spacing w:before="240" w:beforeAutospacing="0" w:after="120" w:afterAutospacing="0" w:line="240" w:lineRule="auto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</w:rPr>
      </w:pPr>
    </w:p>
    <w:p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F3535"/>
    <w:rsid w:val="2C1F3535"/>
    <w:rsid w:val="6A65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2019-07-03T15:50:00Z</dcterms:created>
  <dc:creator>Abi</dc:creator>
  <cp:lastModifiedBy>Abi</cp:lastModifiedBy>
  <dcterms:modified xsi:type="dcterms:W3CDTF">2019-07-03T16:40:44Z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