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</w:t>
        <w:tab/>
        <w:t xml:space="preserve"> Namn: Harry Potter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  <w:highlight w:val="default"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  <w:highlight w:val="default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  <w:highlight w:val="default"/>
        </w:rPr>
        <w:t>Programmeringens möjligheter och begränsningar utifrån datorns funktionssätt.</w:t>
      </w:r>
    </w:p>
    <w:p>
      <w:pPr>
        <w:pStyle w:val="ListBullet"/>
      </w:pPr>
      <w:r>
        <w:rPr>
          <w:b/>
          <w:highlight w:val="default"/>
        </w:rPr>
        <w:t>Grundläggande kontrollstrukturer, konstruktioner och datatyper.</w:t>
      </w:r>
    </w:p>
    <w:p>
      <w:pPr>
        <w:pStyle w:val="ListBullet"/>
      </w:pPr>
      <w:r>
        <w:rPr>
          <w:b/>
          <w:highlight w:val="default"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  <w:highlight w:val="default"/>
        </w:rPr>
        <w:t>Grundläggande datastrukturer och algoritmer.</w:t>
      </w:r>
    </w:p>
    <w:p>
      <w:pPr>
        <w:pStyle w:val="ListBullet"/>
      </w:pPr>
      <w:r>
        <w:rPr>
          <w:b/>
          <w:highlight w:val="default"/>
        </w:rPr>
        <w:t>Gränssnitt för interaktion mellan program och användare.</w:t>
      </w:r>
    </w:p>
    <w:p>
      <w:pPr>
        <w:pStyle w:val="ListBullet"/>
      </w:pPr>
      <w:r>
        <w:rPr>
          <w:b/>
          <w:highlight w:val="default"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Rubrik</w:t>
            </w:r>
          </w:p>
        </w:tc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A</w:t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 w:val="0"/>
                <w:highlight w:val="default"/>
              </w:rP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>2019-04-05</w:t>
      <w:tab/>
    </w:r>
    <w:r>
      <w:drawing>
        <wp:inline xmlns:a="http://schemas.openxmlformats.org/drawingml/2006/main" xmlns:pic="http://schemas.openxmlformats.org/drawingml/2006/picture">
          <wp:extent cx="2160000" cy="4392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BB-Industrigymnasium_logg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0000" cy="4392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