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3A5E4" w14:textId="74F3668D" w:rsidR="000E7CC6" w:rsidRPr="00F50740" w:rsidRDefault="00F50740" w:rsidP="00050E28">
      <w:pPr>
        <w:jc w:val="center"/>
        <w:rPr>
          <w:b/>
          <w:bCs/>
          <w:sz w:val="32"/>
          <w:szCs w:val="32"/>
        </w:rPr>
      </w:pPr>
      <w:r w:rsidRPr="00F50740">
        <w:rPr>
          <w:b/>
          <w:bCs/>
          <w:sz w:val="32"/>
          <w:szCs w:val="32"/>
        </w:rPr>
        <w:t xml:space="preserve">User Manual of </w:t>
      </w:r>
      <w:proofErr w:type="spellStart"/>
      <w:r w:rsidRPr="00F50740">
        <w:rPr>
          <w:b/>
          <w:bCs/>
          <w:sz w:val="32"/>
          <w:szCs w:val="32"/>
        </w:rPr>
        <w:t>ImmunoCompare</w:t>
      </w:r>
      <w:proofErr w:type="spellEnd"/>
    </w:p>
    <w:p w14:paraId="38B224A3" w14:textId="6DAA57B3" w:rsidR="00F50740" w:rsidRPr="00F50740" w:rsidRDefault="00F50740" w:rsidP="00050E28">
      <w:pPr>
        <w:jc w:val="center"/>
        <w:rPr>
          <w:b/>
          <w:bCs/>
          <w:sz w:val="32"/>
          <w:szCs w:val="32"/>
        </w:rPr>
      </w:pPr>
      <w:r w:rsidRPr="00F50740">
        <w:rPr>
          <w:b/>
          <w:bCs/>
          <w:sz w:val="32"/>
          <w:szCs w:val="32"/>
        </w:rPr>
        <w:t>February 10, 2022</w:t>
      </w:r>
    </w:p>
    <w:p w14:paraId="702377E2" w14:textId="1BBB11F7" w:rsidR="00F50740" w:rsidRDefault="00F50740" w:rsidP="0007270D">
      <w:pPr>
        <w:jc w:val="both"/>
      </w:pPr>
    </w:p>
    <w:p w14:paraId="044C149C" w14:textId="77777777" w:rsidR="00F50740" w:rsidRDefault="00F50740" w:rsidP="0007270D">
      <w:pPr>
        <w:jc w:val="both"/>
      </w:pPr>
      <w:proofErr w:type="spellStart"/>
      <w:r>
        <w:t>ImmunoCompare</w:t>
      </w:r>
      <w:proofErr w:type="spellEnd"/>
      <w:r>
        <w:t xml:space="preserve"> is an omics-based target validation tool, which can query candidate targets and biological conditions (</w:t>
      </w:r>
      <w:proofErr w:type="gramStart"/>
      <w:r>
        <w:t>e.g.</w:t>
      </w:r>
      <w:proofErr w:type="gramEnd"/>
      <w:r>
        <w:t xml:space="preserve"> diseases, organisms, treatments, tissues or cell types) together to reveal whether candidates are differentially expressed under conditions (e.g. whether a gene has significantly higher expression in non-responders than responders in most of IBD transcriptomic datasets). </w:t>
      </w:r>
      <w:proofErr w:type="spellStart"/>
      <w:r>
        <w:t>ImmunoCompare</w:t>
      </w:r>
      <w:proofErr w:type="spellEnd"/>
      <w:r>
        <w:t xml:space="preserve"> can also query candidate targets from AbbVie internal target lists and from multiple public databases (</w:t>
      </w:r>
      <w:proofErr w:type="gramStart"/>
      <w:r>
        <w:t>e.g.</w:t>
      </w:r>
      <w:proofErr w:type="gramEnd"/>
      <w:r>
        <w:t xml:space="preserve"> </w:t>
      </w:r>
      <w:proofErr w:type="spellStart"/>
      <w:r>
        <w:t>DrugBank</w:t>
      </w:r>
      <w:proofErr w:type="spellEnd"/>
      <w:r>
        <w:t xml:space="preserve">, </w:t>
      </w:r>
      <w:proofErr w:type="spellStart"/>
      <w:r>
        <w:t>PharmGKB</w:t>
      </w:r>
      <w:proofErr w:type="spellEnd"/>
      <w:r>
        <w:t xml:space="preserve">, and </w:t>
      </w:r>
      <w:r w:rsidRPr="009A640B">
        <w:t>GWAS Catalog</w:t>
      </w:r>
      <w:r>
        <w:t xml:space="preserve">).  Currently, </w:t>
      </w:r>
      <w:proofErr w:type="spellStart"/>
      <w:r>
        <w:t>ImmunoCompare</w:t>
      </w:r>
      <w:proofErr w:type="spellEnd"/>
      <w:r>
        <w:t xml:space="preserve"> contains 13 microarray datasets, 25 bulk </w:t>
      </w:r>
      <w:proofErr w:type="spellStart"/>
      <w:r>
        <w:t>RNASeq</w:t>
      </w:r>
      <w:proofErr w:type="spellEnd"/>
      <w:r>
        <w:t xml:space="preserve"> datasets, 24 proteomics datasets, 16 single-cell </w:t>
      </w:r>
      <w:proofErr w:type="spellStart"/>
      <w:r>
        <w:t>RNASeq</w:t>
      </w:r>
      <w:proofErr w:type="spellEnd"/>
      <w:r>
        <w:t xml:space="preserve"> datasets, and 3 AbbVie target lists spanning 12 diseases and can query 9 external databases.</w:t>
      </w:r>
    </w:p>
    <w:p w14:paraId="72ACE3C1" w14:textId="75BF530D" w:rsidR="00F50740" w:rsidRDefault="00F50740" w:rsidP="0007270D">
      <w:pPr>
        <w:jc w:val="both"/>
      </w:pPr>
    </w:p>
    <w:p w14:paraId="47E20445" w14:textId="44CAB04B" w:rsidR="00F50740" w:rsidRDefault="00F50740" w:rsidP="0007270D">
      <w:pPr>
        <w:jc w:val="both"/>
      </w:pPr>
    </w:p>
    <w:p w14:paraId="2EDA164C" w14:textId="6F285B9A" w:rsidR="00F50740" w:rsidRDefault="00F50740" w:rsidP="0007270D">
      <w:pPr>
        <w:jc w:val="both"/>
      </w:pPr>
      <w:r>
        <w:t xml:space="preserve">1. </w:t>
      </w:r>
      <w:r w:rsidR="007D563D">
        <w:t>Input query genes</w:t>
      </w:r>
    </w:p>
    <w:p w14:paraId="409899D0" w14:textId="77777777" w:rsidR="007D563D" w:rsidRDefault="007D563D" w:rsidP="0007270D">
      <w:pPr>
        <w:jc w:val="both"/>
      </w:pPr>
    </w:p>
    <w:p w14:paraId="32FA271F" w14:textId="2CCA3874" w:rsidR="00F50740" w:rsidRDefault="0090212C" w:rsidP="0007270D">
      <w:pPr>
        <w:jc w:val="both"/>
      </w:pPr>
      <w:r>
        <w:t>Clicking the “GENES” menu, a user can input the interesting genes. Multiple genes should be separated by comma.</w:t>
      </w:r>
    </w:p>
    <w:p w14:paraId="5600F58F" w14:textId="4616D001" w:rsidR="00F50740" w:rsidRDefault="00F50740" w:rsidP="0007270D">
      <w:pPr>
        <w:jc w:val="both"/>
      </w:pPr>
      <w:r>
        <w:rPr>
          <w:noProof/>
        </w:rPr>
        <w:drawing>
          <wp:inline distT="0" distB="0" distL="0" distR="0" wp14:anchorId="08276445" wp14:editId="3E35397C">
            <wp:extent cx="5719156" cy="4440289"/>
            <wp:effectExtent l="0" t="0" r="0" b="508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24683" cy="4444580"/>
                    </a:xfrm>
                    <a:prstGeom prst="rect">
                      <a:avLst/>
                    </a:prstGeom>
                  </pic:spPr>
                </pic:pic>
              </a:graphicData>
            </a:graphic>
          </wp:inline>
        </w:drawing>
      </w:r>
    </w:p>
    <w:p w14:paraId="74368363" w14:textId="1AEB2204" w:rsidR="00F50740" w:rsidRDefault="00F50740" w:rsidP="0007270D">
      <w:pPr>
        <w:jc w:val="both"/>
      </w:pPr>
      <w:r>
        <w:t xml:space="preserve">Figure 1. </w:t>
      </w:r>
      <w:r w:rsidR="007D563D">
        <w:t>Interesting gene input</w:t>
      </w:r>
    </w:p>
    <w:p w14:paraId="4984B05F" w14:textId="2628296E" w:rsidR="00F873E0" w:rsidRDefault="00F873E0" w:rsidP="0007270D">
      <w:pPr>
        <w:jc w:val="both"/>
      </w:pPr>
      <w:r>
        <w:lastRenderedPageBreak/>
        <w:t>2. Select disease of interest</w:t>
      </w:r>
    </w:p>
    <w:p w14:paraId="6DCA38ED" w14:textId="3B4871CE" w:rsidR="00F873E0" w:rsidRDefault="00F873E0" w:rsidP="0007270D">
      <w:pPr>
        <w:jc w:val="both"/>
      </w:pPr>
      <w:r>
        <w:t>Clicking on the “DISEASE” menu, a user can select one or multiple diseases of interest from the dropdown menu.</w:t>
      </w:r>
    </w:p>
    <w:p w14:paraId="7218B9A3" w14:textId="2FD9D46C" w:rsidR="00F873E0" w:rsidRDefault="00F873E0" w:rsidP="0007270D">
      <w:pPr>
        <w:jc w:val="both"/>
      </w:pPr>
      <w:r>
        <w:rPr>
          <w:noProof/>
        </w:rPr>
        <w:drawing>
          <wp:inline distT="0" distB="0" distL="0" distR="0" wp14:anchorId="6ADB2193" wp14:editId="34A81928">
            <wp:extent cx="5943600" cy="4456430"/>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14:paraId="52B6F240" w14:textId="438746B7" w:rsidR="00F873E0" w:rsidRDefault="00F873E0" w:rsidP="0007270D">
      <w:pPr>
        <w:jc w:val="both"/>
      </w:pPr>
      <w:r>
        <w:t>Figure 2. Selection of interesting diseases</w:t>
      </w:r>
    </w:p>
    <w:p w14:paraId="37B0A5DC" w14:textId="0ED7B86D" w:rsidR="00DA3444" w:rsidRDefault="00DA3444" w:rsidP="0007270D">
      <w:pPr>
        <w:jc w:val="both"/>
      </w:pPr>
    </w:p>
    <w:p w14:paraId="10A3D22F" w14:textId="77777777" w:rsidR="00DA3444" w:rsidRDefault="00DA3444" w:rsidP="0007270D">
      <w:pPr>
        <w:jc w:val="both"/>
      </w:pPr>
    </w:p>
    <w:p w14:paraId="129E7EB4" w14:textId="77777777" w:rsidR="00DA3444" w:rsidRDefault="00DA3444" w:rsidP="0007270D">
      <w:pPr>
        <w:jc w:val="both"/>
      </w:pPr>
    </w:p>
    <w:p w14:paraId="02DDDA90" w14:textId="77777777" w:rsidR="00DA3444" w:rsidRDefault="00DA3444" w:rsidP="0007270D">
      <w:pPr>
        <w:jc w:val="both"/>
      </w:pPr>
    </w:p>
    <w:p w14:paraId="3B1D6526" w14:textId="77777777" w:rsidR="00DA3444" w:rsidRDefault="00DA3444" w:rsidP="0007270D">
      <w:pPr>
        <w:jc w:val="both"/>
      </w:pPr>
    </w:p>
    <w:p w14:paraId="26DF1D82" w14:textId="77777777" w:rsidR="00DA3444" w:rsidRDefault="00DA3444" w:rsidP="0007270D">
      <w:pPr>
        <w:jc w:val="both"/>
      </w:pPr>
    </w:p>
    <w:p w14:paraId="1FEF6749" w14:textId="77777777" w:rsidR="00DA3444" w:rsidRDefault="00DA3444" w:rsidP="0007270D">
      <w:pPr>
        <w:jc w:val="both"/>
      </w:pPr>
    </w:p>
    <w:p w14:paraId="226B0260" w14:textId="77777777" w:rsidR="00DA3444" w:rsidRDefault="00DA3444" w:rsidP="0007270D">
      <w:pPr>
        <w:jc w:val="both"/>
      </w:pPr>
    </w:p>
    <w:p w14:paraId="02376A62" w14:textId="77777777" w:rsidR="00DA3444" w:rsidRDefault="00DA3444" w:rsidP="0007270D">
      <w:pPr>
        <w:jc w:val="both"/>
      </w:pPr>
    </w:p>
    <w:p w14:paraId="40598EDF" w14:textId="77777777" w:rsidR="00DA3444" w:rsidRDefault="00DA3444" w:rsidP="0007270D">
      <w:pPr>
        <w:jc w:val="both"/>
      </w:pPr>
    </w:p>
    <w:p w14:paraId="71207902" w14:textId="77777777" w:rsidR="00DA3444" w:rsidRDefault="00DA3444" w:rsidP="0007270D">
      <w:pPr>
        <w:jc w:val="both"/>
      </w:pPr>
    </w:p>
    <w:p w14:paraId="7A2CC446" w14:textId="77777777" w:rsidR="00DA3444" w:rsidRDefault="00DA3444" w:rsidP="0007270D">
      <w:pPr>
        <w:jc w:val="both"/>
      </w:pPr>
    </w:p>
    <w:p w14:paraId="221BA7F2" w14:textId="77777777" w:rsidR="00DA3444" w:rsidRDefault="00DA3444" w:rsidP="0007270D">
      <w:pPr>
        <w:jc w:val="both"/>
      </w:pPr>
    </w:p>
    <w:p w14:paraId="104511D1" w14:textId="77777777" w:rsidR="00DA3444" w:rsidRDefault="00DA3444" w:rsidP="0007270D">
      <w:pPr>
        <w:jc w:val="both"/>
      </w:pPr>
    </w:p>
    <w:p w14:paraId="757FCC82" w14:textId="77777777" w:rsidR="00DA3444" w:rsidRDefault="00DA3444" w:rsidP="0007270D">
      <w:pPr>
        <w:jc w:val="both"/>
      </w:pPr>
    </w:p>
    <w:p w14:paraId="18193D89" w14:textId="77777777" w:rsidR="00DA3444" w:rsidRDefault="00DA3444" w:rsidP="0007270D">
      <w:pPr>
        <w:jc w:val="both"/>
      </w:pPr>
    </w:p>
    <w:p w14:paraId="04CAD65D" w14:textId="2B15B24A" w:rsidR="00DA3444" w:rsidRDefault="00DA3444" w:rsidP="0007270D">
      <w:pPr>
        <w:jc w:val="both"/>
      </w:pPr>
      <w:r>
        <w:lastRenderedPageBreak/>
        <w:t xml:space="preserve">3. </w:t>
      </w:r>
      <w:r w:rsidR="00A31B14">
        <w:t>Select technology of interest</w:t>
      </w:r>
    </w:p>
    <w:p w14:paraId="7A658EBB" w14:textId="1B17B2E4" w:rsidR="00A31B14" w:rsidRDefault="00A31B14" w:rsidP="0007270D">
      <w:pPr>
        <w:jc w:val="both"/>
      </w:pPr>
      <w:r>
        <w:t xml:space="preserve">Clicking “TECHNOLOGY” menu and then clicking “Experiment Type” menu, </w:t>
      </w:r>
      <w:r w:rsidR="006E207D">
        <w:t>the</w:t>
      </w:r>
      <w:r>
        <w:t xml:space="preserve"> user can select one or multiple experiment types (</w:t>
      </w:r>
      <w:proofErr w:type="gramStart"/>
      <w:r>
        <w:t>e.g.</w:t>
      </w:r>
      <w:proofErr w:type="gramEnd"/>
      <w:r>
        <w:t xml:space="preserve"> Microarray and </w:t>
      </w:r>
      <w:proofErr w:type="spellStart"/>
      <w:r>
        <w:t>RNASeq</w:t>
      </w:r>
      <w:proofErr w:type="spellEnd"/>
      <w:r>
        <w:t xml:space="preserve">) from the </w:t>
      </w:r>
      <w:r>
        <w:t>dropdown menu</w:t>
      </w:r>
      <w:r>
        <w:t>.</w:t>
      </w:r>
    </w:p>
    <w:p w14:paraId="76B2172B" w14:textId="20779AA0" w:rsidR="00DA3444" w:rsidRDefault="00A31B14" w:rsidP="0007270D">
      <w:pPr>
        <w:jc w:val="both"/>
      </w:pPr>
      <w:r>
        <w:rPr>
          <w:noProof/>
        </w:rPr>
        <w:drawing>
          <wp:inline distT="0" distB="0" distL="0" distR="0" wp14:anchorId="289B7C12" wp14:editId="11878BD0">
            <wp:extent cx="5943600" cy="4800600"/>
            <wp:effectExtent l="0" t="0" r="0" b="0"/>
            <wp:docPr id="4" name="Picture 4"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E4AD43E" w14:textId="260B77D0" w:rsidR="0036605A" w:rsidRDefault="0036605A" w:rsidP="0007270D">
      <w:pPr>
        <w:jc w:val="both"/>
      </w:pPr>
      <w:r>
        <w:t xml:space="preserve">Figure </w:t>
      </w:r>
      <w:r w:rsidR="00A56B0E">
        <w:t>3</w:t>
      </w:r>
      <w:r>
        <w:t xml:space="preserve">. Selection of interesting </w:t>
      </w:r>
      <w:r w:rsidR="00454950">
        <w:t>experiment types</w:t>
      </w:r>
    </w:p>
    <w:p w14:paraId="2773BDF3" w14:textId="77777777" w:rsidR="0036605A" w:rsidRDefault="0036605A" w:rsidP="0007270D">
      <w:pPr>
        <w:jc w:val="both"/>
      </w:pPr>
    </w:p>
    <w:p w14:paraId="5507ED02" w14:textId="2C1C4749" w:rsidR="000A41AF" w:rsidRDefault="000A41AF" w:rsidP="0007270D">
      <w:pPr>
        <w:jc w:val="both"/>
      </w:pPr>
    </w:p>
    <w:p w14:paraId="1292ABF7" w14:textId="77777777" w:rsidR="000A41AF" w:rsidRPr="00AE74F4" w:rsidRDefault="000A41AF" w:rsidP="0007270D">
      <w:pPr>
        <w:jc w:val="both"/>
        <w:rPr>
          <w:b/>
          <w:bCs/>
        </w:rPr>
      </w:pPr>
      <w:r w:rsidRPr="00AE74F4">
        <w:rPr>
          <w:b/>
          <w:bCs/>
        </w:rPr>
        <w:t>The user can set other interesting parameters (</w:t>
      </w:r>
      <w:proofErr w:type="gramStart"/>
      <w:r w:rsidRPr="00AE74F4">
        <w:rPr>
          <w:b/>
          <w:bCs/>
        </w:rPr>
        <w:t>e.g.</w:t>
      </w:r>
      <w:proofErr w:type="gramEnd"/>
      <w:r w:rsidRPr="00AE74F4">
        <w:rPr>
          <w:b/>
          <w:bCs/>
        </w:rPr>
        <w:t xml:space="preserve"> organism or treatment) based on the same method.</w:t>
      </w:r>
    </w:p>
    <w:p w14:paraId="4FF79DF3" w14:textId="77777777" w:rsidR="000A41AF" w:rsidRDefault="000A41AF" w:rsidP="0007270D">
      <w:pPr>
        <w:jc w:val="both"/>
      </w:pPr>
    </w:p>
    <w:p w14:paraId="4B03F78D" w14:textId="77777777" w:rsidR="006E207D" w:rsidRDefault="000A41AF" w:rsidP="0007270D">
      <w:pPr>
        <w:jc w:val="both"/>
      </w:pPr>
      <w:r>
        <w:t xml:space="preserve">4. </w:t>
      </w:r>
      <w:r w:rsidR="006E207D">
        <w:t>Comparison Summary</w:t>
      </w:r>
    </w:p>
    <w:p w14:paraId="53E78207" w14:textId="6A6EC9FE" w:rsidR="000A41AF" w:rsidRDefault="006E207D" w:rsidP="0007270D">
      <w:pPr>
        <w:jc w:val="both"/>
      </w:pPr>
      <w:r>
        <w:t xml:space="preserve">After setting the parameters, the user can </w:t>
      </w:r>
      <w:r w:rsidR="009461ED">
        <w:t xml:space="preserve">click “Run </w:t>
      </w:r>
      <w:proofErr w:type="spellStart"/>
      <w:r w:rsidR="009461ED">
        <w:t>ImmunoCompare</w:t>
      </w:r>
      <w:proofErr w:type="spellEnd"/>
      <w:r w:rsidR="009461ED">
        <w:t xml:space="preserve">” button </w:t>
      </w:r>
      <w:r w:rsidR="00AE74F4">
        <w:t>to get the query results, which may take 20-30 seconds.</w:t>
      </w:r>
    </w:p>
    <w:p w14:paraId="37481806" w14:textId="433EE722" w:rsidR="00AE74F4" w:rsidRDefault="00AE74F4" w:rsidP="0007270D">
      <w:pPr>
        <w:jc w:val="both"/>
      </w:pPr>
      <w:r>
        <w:t xml:space="preserve">“Comparison Summary” tab shows the </w:t>
      </w:r>
      <w:r w:rsidR="00C15BE1">
        <w:t xml:space="preserve">summary of </w:t>
      </w:r>
      <w:r>
        <w:t>query results based on datasets and comparisons in each disease.</w:t>
      </w:r>
      <w:r w:rsidR="00C15BE1">
        <w:t xml:space="preserve"> For example, “TNF – found in 6 datasets (44 comparisons)” means TNF is included in 6 datasets that contain totally 44 comparisons. </w:t>
      </w:r>
      <w:r w:rsidR="00104978">
        <w:t xml:space="preserve">“Summary Metrics” shows the number of datasets and comparisons that the TNF is significant based on the significant threshold (default is p&lt;0.05 &amp; </w:t>
      </w:r>
      <w:proofErr w:type="spellStart"/>
      <w:r w:rsidR="00104978">
        <w:t>logFC</w:t>
      </w:r>
      <w:proofErr w:type="spellEnd"/>
      <w:r w:rsidR="00104978">
        <w:t>&gt;0.5).</w:t>
      </w:r>
    </w:p>
    <w:p w14:paraId="1FBA1AB7" w14:textId="63C2F7FB" w:rsidR="00AE74F4" w:rsidRDefault="0036605A" w:rsidP="0007270D">
      <w:pPr>
        <w:jc w:val="both"/>
      </w:pPr>
      <w:r>
        <w:rPr>
          <w:noProof/>
        </w:rPr>
        <w:lastRenderedPageBreak/>
        <w:drawing>
          <wp:inline distT="0" distB="0" distL="0" distR="0" wp14:anchorId="0ABDD818" wp14:editId="3171547C">
            <wp:extent cx="5943600" cy="371665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49B03758" w14:textId="600D0FE1" w:rsidR="0036605A" w:rsidRDefault="0036605A" w:rsidP="0007270D">
      <w:pPr>
        <w:jc w:val="both"/>
      </w:pPr>
      <w:r>
        <w:t xml:space="preserve">Figure </w:t>
      </w:r>
      <w:r w:rsidR="00CA1F08">
        <w:t>4. Summary of Comparisons</w:t>
      </w:r>
    </w:p>
    <w:p w14:paraId="70270D1E" w14:textId="74FBD6D5" w:rsidR="00CC7302" w:rsidRDefault="00CC7302" w:rsidP="0007270D">
      <w:pPr>
        <w:jc w:val="both"/>
      </w:pPr>
    </w:p>
    <w:p w14:paraId="7C6D9D84" w14:textId="1440BFC6" w:rsidR="00195632" w:rsidRDefault="00195632" w:rsidP="0007270D">
      <w:pPr>
        <w:jc w:val="both"/>
      </w:pPr>
    </w:p>
    <w:p w14:paraId="1309DB49" w14:textId="7C2E3683" w:rsidR="00195632" w:rsidRDefault="00195632" w:rsidP="0007270D">
      <w:pPr>
        <w:jc w:val="both"/>
      </w:pPr>
    </w:p>
    <w:p w14:paraId="13EE4C3C" w14:textId="37EF4B07" w:rsidR="00195632" w:rsidRDefault="00195632" w:rsidP="0007270D">
      <w:pPr>
        <w:jc w:val="both"/>
      </w:pPr>
    </w:p>
    <w:p w14:paraId="721E0BFB" w14:textId="05BE7E1E" w:rsidR="00195632" w:rsidRDefault="00195632" w:rsidP="0007270D">
      <w:pPr>
        <w:jc w:val="both"/>
      </w:pPr>
    </w:p>
    <w:p w14:paraId="77F907F5" w14:textId="27B331A6" w:rsidR="00195632" w:rsidRDefault="00195632" w:rsidP="0007270D">
      <w:pPr>
        <w:jc w:val="both"/>
      </w:pPr>
    </w:p>
    <w:p w14:paraId="208479A9" w14:textId="153BFF65" w:rsidR="00195632" w:rsidRDefault="00195632" w:rsidP="0007270D">
      <w:pPr>
        <w:jc w:val="both"/>
      </w:pPr>
    </w:p>
    <w:p w14:paraId="39C1859B" w14:textId="502F62D3" w:rsidR="00195632" w:rsidRDefault="00195632" w:rsidP="0007270D">
      <w:pPr>
        <w:jc w:val="both"/>
      </w:pPr>
    </w:p>
    <w:p w14:paraId="44EF187C" w14:textId="238B331A" w:rsidR="00195632" w:rsidRDefault="00195632" w:rsidP="0007270D">
      <w:pPr>
        <w:jc w:val="both"/>
      </w:pPr>
    </w:p>
    <w:p w14:paraId="2E342F0F" w14:textId="22FE1849" w:rsidR="00195632" w:rsidRDefault="00195632" w:rsidP="0007270D">
      <w:pPr>
        <w:jc w:val="both"/>
      </w:pPr>
    </w:p>
    <w:p w14:paraId="08F66717" w14:textId="6FDD842A" w:rsidR="00195632" w:rsidRDefault="00195632" w:rsidP="0007270D">
      <w:pPr>
        <w:jc w:val="both"/>
      </w:pPr>
    </w:p>
    <w:p w14:paraId="202442E9" w14:textId="2A279DAB" w:rsidR="00195632" w:rsidRDefault="00195632" w:rsidP="0007270D">
      <w:pPr>
        <w:jc w:val="both"/>
      </w:pPr>
    </w:p>
    <w:p w14:paraId="4CD8655D" w14:textId="24B57C20" w:rsidR="00195632" w:rsidRDefault="00195632" w:rsidP="0007270D">
      <w:pPr>
        <w:jc w:val="both"/>
      </w:pPr>
    </w:p>
    <w:p w14:paraId="61679B35" w14:textId="5EBA3A4F" w:rsidR="00195632" w:rsidRDefault="00195632" w:rsidP="0007270D">
      <w:pPr>
        <w:jc w:val="both"/>
      </w:pPr>
    </w:p>
    <w:p w14:paraId="295BE4C8" w14:textId="45649EB4" w:rsidR="00195632" w:rsidRDefault="00195632" w:rsidP="0007270D">
      <w:pPr>
        <w:jc w:val="both"/>
      </w:pPr>
    </w:p>
    <w:p w14:paraId="40293542" w14:textId="07ED04F7" w:rsidR="00195632" w:rsidRDefault="00195632" w:rsidP="0007270D">
      <w:pPr>
        <w:jc w:val="both"/>
      </w:pPr>
    </w:p>
    <w:p w14:paraId="2AE41EFF" w14:textId="0C85D702" w:rsidR="00195632" w:rsidRDefault="00195632" w:rsidP="0007270D">
      <w:pPr>
        <w:jc w:val="both"/>
      </w:pPr>
    </w:p>
    <w:p w14:paraId="05962E50" w14:textId="6D7B6A95" w:rsidR="00195632" w:rsidRDefault="00195632" w:rsidP="0007270D">
      <w:pPr>
        <w:jc w:val="both"/>
      </w:pPr>
    </w:p>
    <w:p w14:paraId="32B4C6D2" w14:textId="5C3C4752" w:rsidR="00195632" w:rsidRDefault="00195632" w:rsidP="0007270D">
      <w:pPr>
        <w:jc w:val="both"/>
      </w:pPr>
    </w:p>
    <w:p w14:paraId="0F88F740" w14:textId="1481F94A" w:rsidR="00195632" w:rsidRDefault="00195632" w:rsidP="0007270D">
      <w:pPr>
        <w:jc w:val="both"/>
      </w:pPr>
    </w:p>
    <w:p w14:paraId="594557B6" w14:textId="5442B410" w:rsidR="00195632" w:rsidRDefault="00195632" w:rsidP="0007270D">
      <w:pPr>
        <w:jc w:val="both"/>
      </w:pPr>
    </w:p>
    <w:p w14:paraId="1E02A693" w14:textId="66BD2A4B" w:rsidR="00195632" w:rsidRDefault="00195632" w:rsidP="0007270D">
      <w:pPr>
        <w:jc w:val="both"/>
      </w:pPr>
    </w:p>
    <w:p w14:paraId="020C77BC" w14:textId="77777777" w:rsidR="00195632" w:rsidRDefault="00195632" w:rsidP="0007270D">
      <w:pPr>
        <w:jc w:val="both"/>
      </w:pPr>
    </w:p>
    <w:p w14:paraId="1C9F909D" w14:textId="3D90EC7D" w:rsidR="00CC7302" w:rsidRDefault="00CC7302" w:rsidP="0007270D">
      <w:pPr>
        <w:jc w:val="both"/>
      </w:pPr>
      <w:r>
        <w:lastRenderedPageBreak/>
        <w:t xml:space="preserve">5. </w:t>
      </w:r>
      <w:r w:rsidR="00432925">
        <w:t>Comparison Tables</w:t>
      </w:r>
      <w:r w:rsidR="00A633A7">
        <w:t xml:space="preserve"> and Expression Visuals</w:t>
      </w:r>
    </w:p>
    <w:p w14:paraId="6A37A37E" w14:textId="1B1F0E23" w:rsidR="00432925" w:rsidRDefault="00195632" w:rsidP="0007270D">
      <w:pPr>
        <w:jc w:val="both"/>
      </w:pPr>
      <w:r>
        <w:t xml:space="preserve">Clicking the “Comparison Tables” tab, the user can get all detailed information about </w:t>
      </w:r>
      <w:r>
        <w:t>“Summary Metrics”</w:t>
      </w:r>
      <w:r>
        <w:t xml:space="preserve"> in the “Comparison Summary” tab. The table includes the description of each dataset and comparison and whether the interesting genes are significant in the comparison. “NS” means interesting gene is not significant in the comparison while red and blue “info” button </w:t>
      </w:r>
      <w:r w:rsidR="001F01F8">
        <w:t xml:space="preserve">represent the interesting gene is significantly up- or down-regulated in the comparison. Hanging over the “info” button can get the detailed statistic result. </w:t>
      </w:r>
      <w:r w:rsidR="00320704">
        <w:t xml:space="preserve">The directionality of </w:t>
      </w:r>
      <w:r w:rsidR="005E05EB">
        <w:t xml:space="preserve">the comparison can be found in the “comparison” </w:t>
      </w:r>
      <w:r w:rsidR="004709C4">
        <w:t>column. For example, “</w:t>
      </w:r>
      <w:proofErr w:type="spellStart"/>
      <w:r w:rsidR="004709C4">
        <w:t>NonInvolvedArea</w:t>
      </w:r>
      <w:proofErr w:type="spellEnd"/>
      <w:r w:rsidR="004709C4">
        <w:t xml:space="preserve"> vs </w:t>
      </w:r>
      <w:proofErr w:type="spellStart"/>
      <w:r w:rsidR="004709C4">
        <w:t>InflammedArea</w:t>
      </w:r>
      <w:proofErr w:type="spellEnd"/>
      <w:r w:rsidR="004709C4">
        <w:t xml:space="preserve">” means up-regulated gene has higher expression in </w:t>
      </w:r>
      <w:proofErr w:type="spellStart"/>
      <w:r w:rsidR="004709C4">
        <w:t>NonInvolvedArea</w:t>
      </w:r>
      <w:proofErr w:type="spellEnd"/>
      <w:r w:rsidR="004709C4">
        <w:t xml:space="preserve"> compared with </w:t>
      </w:r>
      <w:proofErr w:type="spellStart"/>
      <w:r w:rsidR="004709C4">
        <w:t>InflammedArea</w:t>
      </w:r>
      <w:proofErr w:type="spellEnd"/>
      <w:r w:rsidR="004709C4">
        <w:t>.</w:t>
      </w:r>
    </w:p>
    <w:p w14:paraId="39C38983" w14:textId="77777777" w:rsidR="001F01F8" w:rsidRDefault="001F01F8" w:rsidP="0007270D">
      <w:pPr>
        <w:jc w:val="both"/>
      </w:pPr>
    </w:p>
    <w:p w14:paraId="4794BC18" w14:textId="4D61E909" w:rsidR="00432925" w:rsidRDefault="00195632" w:rsidP="0007270D">
      <w:pPr>
        <w:jc w:val="both"/>
      </w:pPr>
      <w:r>
        <w:rPr>
          <w:noProof/>
        </w:rPr>
        <w:drawing>
          <wp:inline distT="0" distB="0" distL="0" distR="0" wp14:anchorId="4035E67F" wp14:editId="54E2B6A8">
            <wp:extent cx="5943600" cy="49123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52E4574C" w14:textId="5BB0B1BE" w:rsidR="00195632" w:rsidRDefault="00195632" w:rsidP="0007270D">
      <w:pPr>
        <w:jc w:val="both"/>
      </w:pPr>
    </w:p>
    <w:p w14:paraId="2334EA6F" w14:textId="5E265879" w:rsidR="00195632" w:rsidRDefault="00195632" w:rsidP="0007270D">
      <w:pPr>
        <w:jc w:val="both"/>
      </w:pPr>
      <w:r>
        <w:t>Figure 5. Comparison table</w:t>
      </w:r>
    </w:p>
    <w:p w14:paraId="001CF201" w14:textId="686D48DC" w:rsidR="000E72B2" w:rsidRDefault="000E72B2" w:rsidP="0007270D">
      <w:pPr>
        <w:jc w:val="both"/>
      </w:pPr>
    </w:p>
    <w:p w14:paraId="43910826" w14:textId="407317EF" w:rsidR="00691D2C" w:rsidRDefault="00451E9B" w:rsidP="0007270D">
      <w:pPr>
        <w:jc w:val="both"/>
      </w:pPr>
      <w:r>
        <w:t>Selecting the one or multiple comparisons from one or multiple datasets using “Row/Plot Selection” checkboxes and clicking “Generate Visuals” button, the user can plot the boxplots related to the selected comparisons.</w:t>
      </w:r>
    </w:p>
    <w:p w14:paraId="475A08FD" w14:textId="64179B57" w:rsidR="00691D2C" w:rsidRDefault="00691D2C" w:rsidP="0007270D">
      <w:pPr>
        <w:jc w:val="both"/>
      </w:pPr>
    </w:p>
    <w:p w14:paraId="78AF32BE" w14:textId="743A9091" w:rsidR="00691D2C" w:rsidRDefault="00691D2C" w:rsidP="0007270D">
      <w:pPr>
        <w:jc w:val="both"/>
      </w:pPr>
    </w:p>
    <w:p w14:paraId="05C8FA19" w14:textId="77777777" w:rsidR="00691D2C" w:rsidRDefault="00691D2C" w:rsidP="0007270D">
      <w:pPr>
        <w:jc w:val="both"/>
      </w:pPr>
    </w:p>
    <w:p w14:paraId="57D6D9C5" w14:textId="0A2F4875" w:rsidR="00691D2C" w:rsidRDefault="00691D2C" w:rsidP="0007270D">
      <w:pPr>
        <w:jc w:val="both"/>
      </w:pPr>
    </w:p>
    <w:p w14:paraId="52FB6CE5" w14:textId="128D7678" w:rsidR="00691D2C" w:rsidRDefault="00691D2C" w:rsidP="0007270D">
      <w:pPr>
        <w:jc w:val="both"/>
      </w:pPr>
    </w:p>
    <w:p w14:paraId="580694F0" w14:textId="74797094" w:rsidR="00691D2C" w:rsidRDefault="009270C9" w:rsidP="0007270D">
      <w:pPr>
        <w:jc w:val="both"/>
      </w:pPr>
      <w:r>
        <w:rPr>
          <w:noProof/>
        </w:rPr>
        <w:drawing>
          <wp:inline distT="0" distB="0" distL="0" distR="0" wp14:anchorId="14452B8D" wp14:editId="035BD14F">
            <wp:extent cx="5943600" cy="3655060"/>
            <wp:effectExtent l="0" t="0" r="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p>
    <w:p w14:paraId="71E0D666" w14:textId="3A862F9A" w:rsidR="009270C9" w:rsidRDefault="009270C9" w:rsidP="0007270D">
      <w:pPr>
        <w:jc w:val="both"/>
      </w:pPr>
      <w:r>
        <w:t>Figure 6. Expression Visuals</w:t>
      </w:r>
    </w:p>
    <w:p w14:paraId="48DCEB6E" w14:textId="5E40B58C" w:rsidR="00CF46A4" w:rsidRDefault="00CF46A4" w:rsidP="0007270D">
      <w:pPr>
        <w:jc w:val="both"/>
      </w:pPr>
    </w:p>
    <w:p w14:paraId="3E2E4EA4" w14:textId="76E98747" w:rsidR="005156A4" w:rsidRDefault="005156A4" w:rsidP="005156A4">
      <w:pPr>
        <w:jc w:val="both"/>
      </w:pPr>
      <w:r>
        <w:t xml:space="preserve">5. </w:t>
      </w:r>
      <w:proofErr w:type="spellStart"/>
      <w:r>
        <w:t>Geneset</w:t>
      </w:r>
      <w:proofErr w:type="spellEnd"/>
      <w:r>
        <w:t xml:space="preserve"> View and Database View</w:t>
      </w:r>
    </w:p>
    <w:p w14:paraId="77F7B942" w14:textId="010F7ADE" w:rsidR="005156A4" w:rsidRDefault="00C17AAE" w:rsidP="005156A4">
      <w:pPr>
        <w:jc w:val="both"/>
      </w:pPr>
      <w:r>
        <w:t xml:space="preserve">Under </w:t>
      </w:r>
      <w:r w:rsidR="002D3176">
        <w:t>the “</w:t>
      </w:r>
      <w:proofErr w:type="spellStart"/>
      <w:r w:rsidR="002D3176">
        <w:t>Geneset</w:t>
      </w:r>
      <w:proofErr w:type="spellEnd"/>
      <w:r w:rsidR="002D3176">
        <w:t xml:space="preserve"> View”, </w:t>
      </w:r>
      <w:r w:rsidR="00D26514">
        <w:t xml:space="preserve">the user can check whether the interesting genes are included in the </w:t>
      </w:r>
      <w:proofErr w:type="spellStart"/>
      <w:r w:rsidR="00D26514">
        <w:t>genesets</w:t>
      </w:r>
      <w:proofErr w:type="spellEnd"/>
      <w:r w:rsidR="00D26514">
        <w:t xml:space="preserve"> related to query parameters (</w:t>
      </w:r>
      <w:proofErr w:type="gramStart"/>
      <w:r w:rsidR="00D26514">
        <w:t>e.g.</w:t>
      </w:r>
      <w:proofErr w:type="gramEnd"/>
      <w:r w:rsidR="00D26514">
        <w:t xml:space="preserve"> disease).</w:t>
      </w:r>
    </w:p>
    <w:p w14:paraId="49E95942" w14:textId="1FD08550" w:rsidR="00D26514" w:rsidRDefault="002A650F" w:rsidP="005156A4">
      <w:pPr>
        <w:jc w:val="both"/>
      </w:pPr>
      <w:r>
        <w:t>“Database View” tab provides the links of interesting genes in the public databases.</w:t>
      </w:r>
    </w:p>
    <w:p w14:paraId="0B28F961" w14:textId="77777777" w:rsidR="00D26514" w:rsidRDefault="00D26514" w:rsidP="005156A4">
      <w:pPr>
        <w:jc w:val="both"/>
      </w:pPr>
    </w:p>
    <w:p w14:paraId="7381ACD9" w14:textId="3D902E93" w:rsidR="00CF46A4" w:rsidRDefault="00CF46A4" w:rsidP="0007270D">
      <w:pPr>
        <w:jc w:val="both"/>
      </w:pPr>
    </w:p>
    <w:p w14:paraId="5F577F7D" w14:textId="3AC2C031" w:rsidR="00C17AAE" w:rsidRDefault="00C17AAE" w:rsidP="0007270D">
      <w:pPr>
        <w:jc w:val="both"/>
      </w:pPr>
    </w:p>
    <w:p w14:paraId="5C53F336" w14:textId="3DF3C366" w:rsidR="00C17AAE" w:rsidRDefault="00C17AAE" w:rsidP="0007270D">
      <w:pPr>
        <w:jc w:val="both"/>
      </w:pPr>
      <w:r>
        <w:rPr>
          <w:noProof/>
        </w:rPr>
        <w:lastRenderedPageBreak/>
        <w:drawing>
          <wp:inline distT="0" distB="0" distL="0" distR="0" wp14:anchorId="4E6296DE" wp14:editId="305AF652">
            <wp:extent cx="5943600" cy="467804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8045"/>
                    </a:xfrm>
                    <a:prstGeom prst="rect">
                      <a:avLst/>
                    </a:prstGeom>
                  </pic:spPr>
                </pic:pic>
              </a:graphicData>
            </a:graphic>
          </wp:inline>
        </w:drawing>
      </w:r>
    </w:p>
    <w:p w14:paraId="06F59C08" w14:textId="32FF28C9" w:rsidR="00D26514" w:rsidRDefault="000104DC" w:rsidP="0007270D">
      <w:pPr>
        <w:jc w:val="both"/>
      </w:pPr>
      <w:r>
        <w:t xml:space="preserve">Figure 7 </w:t>
      </w:r>
      <w:proofErr w:type="spellStart"/>
      <w:r>
        <w:t>Geneset</w:t>
      </w:r>
      <w:proofErr w:type="spellEnd"/>
      <w:r>
        <w:t xml:space="preserve"> View</w:t>
      </w:r>
    </w:p>
    <w:p w14:paraId="5606603B" w14:textId="0E48777F" w:rsidR="00C17AAE" w:rsidRDefault="00D26514" w:rsidP="0007270D">
      <w:pPr>
        <w:jc w:val="both"/>
      </w:pPr>
      <w:r>
        <w:rPr>
          <w:noProof/>
        </w:rPr>
        <w:lastRenderedPageBreak/>
        <w:drawing>
          <wp:inline distT="0" distB="0" distL="0" distR="0" wp14:anchorId="6982C8CD" wp14:editId="548F0891">
            <wp:extent cx="5943600" cy="443738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0D1D0E4B" w14:textId="2A756A51" w:rsidR="00D26514" w:rsidRDefault="002D6C17" w:rsidP="0007270D">
      <w:pPr>
        <w:jc w:val="both"/>
      </w:pPr>
      <w:r>
        <w:t xml:space="preserve">Figure 8. </w:t>
      </w:r>
      <w:r w:rsidR="00DC36BD">
        <w:t>Database View</w:t>
      </w:r>
    </w:p>
    <w:sectPr w:rsidR="00D26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60"/>
    <w:rsid w:val="000104DC"/>
    <w:rsid w:val="00050E28"/>
    <w:rsid w:val="0007270D"/>
    <w:rsid w:val="00096060"/>
    <w:rsid w:val="000A41AF"/>
    <w:rsid w:val="000E72B2"/>
    <w:rsid w:val="000E7CC6"/>
    <w:rsid w:val="00104978"/>
    <w:rsid w:val="00195632"/>
    <w:rsid w:val="001F01F8"/>
    <w:rsid w:val="002A650F"/>
    <w:rsid w:val="002D3176"/>
    <w:rsid w:val="002D6C17"/>
    <w:rsid w:val="00320704"/>
    <w:rsid w:val="0036605A"/>
    <w:rsid w:val="00432925"/>
    <w:rsid w:val="00451E9B"/>
    <w:rsid w:val="00454950"/>
    <w:rsid w:val="004709C4"/>
    <w:rsid w:val="004C53F6"/>
    <w:rsid w:val="005156A4"/>
    <w:rsid w:val="005A604E"/>
    <w:rsid w:val="005E05EB"/>
    <w:rsid w:val="006021A6"/>
    <w:rsid w:val="00691D2C"/>
    <w:rsid w:val="006E207D"/>
    <w:rsid w:val="007D563D"/>
    <w:rsid w:val="007E7D80"/>
    <w:rsid w:val="008E086C"/>
    <w:rsid w:val="0090212C"/>
    <w:rsid w:val="009270C9"/>
    <w:rsid w:val="009461ED"/>
    <w:rsid w:val="009743E9"/>
    <w:rsid w:val="00A07F41"/>
    <w:rsid w:val="00A31B14"/>
    <w:rsid w:val="00A56B0E"/>
    <w:rsid w:val="00A633A7"/>
    <w:rsid w:val="00AE74F4"/>
    <w:rsid w:val="00BC4A90"/>
    <w:rsid w:val="00C15BE1"/>
    <w:rsid w:val="00C17AAE"/>
    <w:rsid w:val="00CA1F08"/>
    <w:rsid w:val="00CC7302"/>
    <w:rsid w:val="00CF3541"/>
    <w:rsid w:val="00CF46A4"/>
    <w:rsid w:val="00D26514"/>
    <w:rsid w:val="00DA1908"/>
    <w:rsid w:val="00DA3444"/>
    <w:rsid w:val="00DC36BD"/>
    <w:rsid w:val="00E72BBA"/>
    <w:rsid w:val="00F50740"/>
    <w:rsid w:val="00F87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202814"/>
  <w15:chartTrackingRefBased/>
  <w15:docId w15:val="{1ED3FB4D-CC34-8F4B-AEF0-328EE7F2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50740"/>
  </w:style>
  <w:style w:type="character" w:customStyle="1" w:styleId="DateChar">
    <w:name w:val="Date Char"/>
    <w:basedOn w:val="DefaultParagraphFont"/>
    <w:link w:val="Date"/>
    <w:uiPriority w:val="99"/>
    <w:semiHidden/>
    <w:rsid w:val="00F50740"/>
  </w:style>
  <w:style w:type="paragraph" w:styleId="ListParagraph">
    <w:name w:val="List Paragraph"/>
    <w:basedOn w:val="Normal"/>
    <w:uiPriority w:val="34"/>
    <w:qFormat/>
    <w:rsid w:val="00F507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534</Words>
  <Characters>3045</Characters>
  <Application>Microsoft Office Word</Application>
  <DocSecurity>0</DocSecurity>
  <Lines>25</Lines>
  <Paragraphs>7</Paragraphs>
  <ScaleCrop>false</ScaleCrop>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Jing</dc:creator>
  <cp:keywords/>
  <dc:description/>
  <cp:lastModifiedBy>Wang, Jing</cp:lastModifiedBy>
  <cp:revision>42</cp:revision>
  <dcterms:created xsi:type="dcterms:W3CDTF">2022-02-10T20:05:00Z</dcterms:created>
  <dcterms:modified xsi:type="dcterms:W3CDTF">2022-02-10T20:49:00Z</dcterms:modified>
</cp:coreProperties>
</file>