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E2C49" w14:textId="2B805EDF" w:rsidR="002361F1" w:rsidRDefault="000C1802">
      <w:r>
        <w:t xml:space="preserve">The objective of the Charity-funding-predictor project is to predict which applicants for funding will be successful. We processed the data by removing data which was not needed and converted other columns to numeric values using Get_Dummies. </w:t>
      </w:r>
    </w:p>
    <w:p w14:paraId="76C4539F" w14:textId="64C8E6F5" w:rsidR="000C1802" w:rsidRDefault="000C1802"/>
    <w:p w14:paraId="612E966E" w14:textId="77777777" w:rsidR="000C1802" w:rsidRDefault="000C1802">
      <w:r>
        <w:t xml:space="preserve">The target column for this dataframe is Is-Successful. </w:t>
      </w:r>
    </w:p>
    <w:p w14:paraId="7B736F1C" w14:textId="68093FD9" w:rsidR="00CF3E4B" w:rsidRPr="00CF3E4B" w:rsidRDefault="000C1802" w:rsidP="00CF3E4B">
      <w:pPr>
        <w:rPr>
          <w:rFonts w:ascii="Calibri" w:eastAsia="Times New Roman" w:hAnsi="Calibri" w:cs="Calibri"/>
          <w:color w:val="000000" w:themeColor="text1"/>
          <w:sz w:val="20"/>
          <w:szCs w:val="20"/>
        </w:rPr>
      </w:pPr>
      <w:r w:rsidRPr="00CF3E4B">
        <w:rPr>
          <w:rFonts w:ascii="Calibri" w:hAnsi="Calibri" w:cs="Calibri"/>
          <w:color w:val="000000" w:themeColor="text1"/>
          <w:sz w:val="20"/>
          <w:szCs w:val="20"/>
        </w:rPr>
        <w:t xml:space="preserve">Feature columns include </w:t>
      </w:r>
      <w:r w:rsidR="00CF3E4B" w:rsidRPr="00CF3E4B">
        <w:rPr>
          <w:rFonts w:ascii="Calibri" w:hAnsi="Calibri" w:cs="Calibri"/>
          <w:color w:val="000000" w:themeColor="text1"/>
          <w:sz w:val="20"/>
          <w:szCs w:val="20"/>
        </w:rPr>
        <w:t xml:space="preserve">APPLICATION_TYPE, AFFILIATION, CLASSIFICATION, USE_CASE, ORGANIZATION, STATUS, INCOME_AMT, </w:t>
      </w:r>
      <w:r w:rsidR="00CF3E4B" w:rsidRPr="00CF3E4B">
        <w:rPr>
          <w:rFonts w:ascii="Calibri" w:eastAsia="Times New Roman" w:hAnsi="Calibri" w:cs="Calibri"/>
          <w:color w:val="000000" w:themeColor="text1"/>
          <w:sz w:val="20"/>
          <w:szCs w:val="20"/>
        </w:rPr>
        <w:t xml:space="preserve">SPECIAL_CONSIDERATIONS, </w:t>
      </w:r>
      <w:r w:rsidR="00CF3E4B" w:rsidRPr="00CF3E4B">
        <w:rPr>
          <w:rFonts w:ascii="Calibri" w:hAnsi="Calibri" w:cs="Calibri"/>
          <w:color w:val="000000" w:themeColor="text1"/>
          <w:sz w:val="20"/>
          <w:szCs w:val="20"/>
        </w:rPr>
        <w:t>ASK_AMT</w:t>
      </w:r>
    </w:p>
    <w:p w14:paraId="543432B4" w14:textId="0E850EC2" w:rsidR="000C1802" w:rsidRDefault="00CF3E4B">
      <w:r>
        <w:t>Columns that are neither features or targets are EIN and NAME.</w:t>
      </w:r>
    </w:p>
    <w:p w14:paraId="51DA67FC" w14:textId="25F61BCE" w:rsidR="006454D3" w:rsidRDefault="00F32A00">
      <w:pPr>
        <w:rPr>
          <w:rFonts w:ascii="Consolas" w:hAnsi="Consolas"/>
          <w:color w:val="000000" w:themeColor="text1"/>
          <w:sz w:val="21"/>
          <w:szCs w:val="21"/>
        </w:rPr>
      </w:pPr>
      <w:r>
        <w:t xml:space="preserve">I ran several iterations </w:t>
      </w:r>
      <w:r w:rsidR="006454D3">
        <w:t xml:space="preserve">changing parameters and got a testing accuracy </w:t>
      </w:r>
      <w:r w:rsidR="006454D3" w:rsidRPr="006454D3">
        <w:rPr>
          <w:color w:val="000000" w:themeColor="text1"/>
        </w:rPr>
        <w:t xml:space="preserve">of </w:t>
      </w:r>
      <w:r w:rsidR="006454D3" w:rsidRPr="006454D3">
        <w:rPr>
          <w:rFonts w:ascii="Consolas" w:hAnsi="Consolas"/>
          <w:color w:val="000000" w:themeColor="text1"/>
          <w:sz w:val="21"/>
          <w:szCs w:val="21"/>
        </w:rPr>
        <w:t>0.7547</w:t>
      </w:r>
      <w:r w:rsidR="006454D3">
        <w:rPr>
          <w:rFonts w:ascii="Consolas" w:hAnsi="Consolas"/>
          <w:color w:val="000000" w:themeColor="text1"/>
          <w:sz w:val="21"/>
          <w:szCs w:val="21"/>
        </w:rPr>
        <w:t xml:space="preserve"> for the last iterations. To do this I added a third layer with 80 hidden nodes</w:t>
      </w:r>
      <w:r w:rsidR="001C1970">
        <w:rPr>
          <w:rFonts w:ascii="Consolas" w:hAnsi="Consolas"/>
          <w:color w:val="000000" w:themeColor="text1"/>
          <w:sz w:val="21"/>
          <w:szCs w:val="21"/>
        </w:rPr>
        <w:t>. When I in</w:t>
      </w:r>
      <w:r w:rsidR="006454D3">
        <w:rPr>
          <w:rFonts w:ascii="Consolas" w:hAnsi="Consolas"/>
          <w:color w:val="000000" w:themeColor="text1"/>
          <w:sz w:val="21"/>
          <w:szCs w:val="21"/>
        </w:rPr>
        <w:t>creased the second hidden layer 60 hidden nodes</w:t>
      </w:r>
      <w:r w:rsidR="001C1970">
        <w:rPr>
          <w:rFonts w:ascii="Consolas" w:hAnsi="Consolas"/>
          <w:color w:val="000000" w:themeColor="text1"/>
          <w:sz w:val="21"/>
          <w:szCs w:val="21"/>
        </w:rPr>
        <w:t xml:space="preserve"> the testing accuracy decreased</w:t>
      </w:r>
      <w:r w:rsidR="006454D3">
        <w:rPr>
          <w:rFonts w:ascii="Consolas" w:hAnsi="Consolas"/>
          <w:color w:val="000000" w:themeColor="text1"/>
          <w:sz w:val="21"/>
          <w:szCs w:val="21"/>
        </w:rPr>
        <w:t xml:space="preserve">. All of these runs had a total of 35 epochs. For all of these runs I used the activation relu. </w:t>
      </w:r>
    </w:p>
    <w:p w14:paraId="67C735E5" w14:textId="606B80A3" w:rsidR="00322FC7" w:rsidRDefault="00322FC7">
      <w:pPr>
        <w:rPr>
          <w:rFonts w:ascii="Consolas" w:hAnsi="Consolas"/>
          <w:color w:val="000000" w:themeColor="text1"/>
          <w:sz w:val="21"/>
          <w:szCs w:val="21"/>
        </w:rPr>
      </w:pPr>
    </w:p>
    <w:p w14:paraId="1732C87B" w14:textId="406DF4C1" w:rsidR="00322FC7" w:rsidRDefault="00322FC7">
      <w:pPr>
        <w:rPr>
          <w:rFonts w:ascii="Consolas" w:hAnsi="Consolas"/>
          <w:color w:val="000000" w:themeColor="text1"/>
          <w:sz w:val="21"/>
          <w:szCs w:val="21"/>
        </w:rPr>
      </w:pPr>
      <w:r>
        <w:rPr>
          <w:rFonts w:ascii="Consolas" w:hAnsi="Consolas"/>
          <w:color w:val="000000" w:themeColor="text1"/>
          <w:sz w:val="21"/>
          <w:szCs w:val="21"/>
        </w:rPr>
        <w:t>For those runs with a total of 100 epochs the testing accuracy decreased slightly to .733</w:t>
      </w:r>
      <w:r w:rsidR="001C1970">
        <w:rPr>
          <w:rFonts w:ascii="Consolas" w:hAnsi="Consolas"/>
          <w:color w:val="000000" w:themeColor="text1"/>
          <w:sz w:val="21"/>
          <w:szCs w:val="21"/>
        </w:rPr>
        <w:t xml:space="preserve">, while the training accuracy improved slightly. </w:t>
      </w:r>
      <w:r w:rsidR="00086FC4">
        <w:rPr>
          <w:rFonts w:ascii="Consolas" w:hAnsi="Consolas"/>
          <w:color w:val="000000" w:themeColor="text1"/>
          <w:sz w:val="21"/>
          <w:szCs w:val="21"/>
        </w:rPr>
        <w:t>Perhaps the model was overfit.</w:t>
      </w:r>
    </w:p>
    <w:p w14:paraId="78D40261" w14:textId="786C4EE7" w:rsidR="00B8600B" w:rsidRDefault="00B8600B">
      <w:pPr>
        <w:rPr>
          <w:rFonts w:ascii="Consolas" w:hAnsi="Consolas"/>
          <w:color w:val="000000" w:themeColor="text1"/>
          <w:sz w:val="21"/>
          <w:szCs w:val="21"/>
        </w:rPr>
      </w:pPr>
    </w:p>
    <w:p w14:paraId="6E1BE3EF" w14:textId="519C1330" w:rsidR="00B8600B" w:rsidRDefault="00B8600B">
      <w:pPr>
        <w:rPr>
          <w:rFonts w:ascii="Consolas" w:hAnsi="Consolas"/>
          <w:color w:val="000000" w:themeColor="text1"/>
          <w:sz w:val="21"/>
          <w:szCs w:val="21"/>
        </w:rPr>
      </w:pPr>
      <w:r>
        <w:rPr>
          <w:rFonts w:ascii="Consolas" w:hAnsi="Consolas"/>
          <w:color w:val="000000" w:themeColor="text1"/>
          <w:sz w:val="21"/>
          <w:szCs w:val="21"/>
        </w:rPr>
        <w:t>Although the training accuracy was .968 the testing accuracy was only .754.</w:t>
      </w:r>
    </w:p>
    <w:p w14:paraId="6B98EEC1" w14:textId="650C458B" w:rsidR="001521F4" w:rsidRDefault="001521F4">
      <w:pPr>
        <w:rPr>
          <w:rFonts w:ascii="Consolas" w:hAnsi="Consolas"/>
          <w:color w:val="000000" w:themeColor="text1"/>
          <w:sz w:val="21"/>
          <w:szCs w:val="21"/>
        </w:rPr>
      </w:pPr>
    </w:p>
    <w:p w14:paraId="22D4C0D6" w14:textId="6D7E31D9" w:rsidR="001521F4" w:rsidRDefault="001521F4">
      <w:pPr>
        <w:rPr>
          <w:rFonts w:ascii="Consolas" w:hAnsi="Consolas"/>
          <w:color w:val="000000" w:themeColor="text1"/>
          <w:sz w:val="21"/>
          <w:szCs w:val="21"/>
        </w:rPr>
      </w:pPr>
      <w:r>
        <w:rPr>
          <w:rFonts w:ascii="Consolas" w:hAnsi="Consolas"/>
          <w:color w:val="000000" w:themeColor="text1"/>
          <w:sz w:val="21"/>
          <w:szCs w:val="21"/>
        </w:rPr>
        <w:t>The file which had a testing accuracy of .754 was starter7 copy.ipynb</w:t>
      </w:r>
    </w:p>
    <w:p w14:paraId="5A698423" w14:textId="77777777" w:rsidR="00B8600B" w:rsidRPr="006454D3" w:rsidRDefault="00B8600B">
      <w:pPr>
        <w:rPr>
          <w:rFonts w:ascii="Consolas" w:hAnsi="Consolas"/>
          <w:color w:val="000000" w:themeColor="text1"/>
          <w:sz w:val="21"/>
          <w:szCs w:val="21"/>
        </w:rPr>
      </w:pPr>
    </w:p>
    <w:p w14:paraId="56672B75" w14:textId="4EFB1340" w:rsidR="00CF3E4B" w:rsidRDefault="00CF3E4B"/>
    <w:p w14:paraId="111E5FBC" w14:textId="77777777" w:rsidR="00CF3E4B" w:rsidRDefault="00CF3E4B"/>
    <w:tbl>
      <w:tblPr>
        <w:tblW w:w="0" w:type="auto"/>
        <w:tblCellMar>
          <w:top w:w="15" w:type="dxa"/>
          <w:left w:w="15" w:type="dxa"/>
          <w:bottom w:w="15" w:type="dxa"/>
          <w:right w:w="15" w:type="dxa"/>
        </w:tblCellMar>
        <w:tblLook w:val="04A0" w:firstRow="1" w:lastRow="0" w:firstColumn="1" w:lastColumn="0" w:noHBand="0" w:noVBand="1"/>
      </w:tblPr>
      <w:tblGrid>
        <w:gridCol w:w="246"/>
        <w:gridCol w:w="246"/>
        <w:gridCol w:w="246"/>
        <w:gridCol w:w="246"/>
        <w:gridCol w:w="246"/>
        <w:gridCol w:w="246"/>
        <w:gridCol w:w="246"/>
        <w:gridCol w:w="246"/>
        <w:gridCol w:w="246"/>
      </w:tblGrid>
      <w:tr w:rsidR="000C1802" w:rsidRPr="000C1802" w14:paraId="0C24449E" w14:textId="77777777" w:rsidTr="00CF3E4B">
        <w:trPr>
          <w:tblHeader/>
        </w:trPr>
        <w:tc>
          <w:tcPr>
            <w:tcW w:w="0" w:type="auto"/>
            <w:tcBorders>
              <w:top w:val="nil"/>
              <w:left w:val="nil"/>
              <w:bottom w:val="nil"/>
              <w:right w:val="nil"/>
            </w:tcBorders>
            <w:tcMar>
              <w:top w:w="60" w:type="dxa"/>
              <w:left w:w="120" w:type="dxa"/>
              <w:bottom w:w="60" w:type="dxa"/>
              <w:right w:w="120" w:type="dxa"/>
            </w:tcMar>
            <w:vAlign w:val="center"/>
          </w:tcPr>
          <w:p w14:paraId="7189F9C8" w14:textId="14ABD4A8" w:rsidR="000C1802" w:rsidRPr="000C1802" w:rsidRDefault="000C1802" w:rsidP="000C1802">
            <w:pPr>
              <w:spacing w:after="0" w:line="240" w:lineRule="auto"/>
              <w:jc w:val="right"/>
              <w:rPr>
                <w:rFonts w:ascii="Segoe UI" w:eastAsia="Times New Roman" w:hAnsi="Segoe UI" w:cs="Segoe UI"/>
                <w:b/>
                <w:bCs/>
                <w:color w:val="D4D4D4"/>
                <w:sz w:val="21"/>
                <w:szCs w:val="21"/>
              </w:rPr>
            </w:pPr>
          </w:p>
        </w:tc>
        <w:tc>
          <w:tcPr>
            <w:tcW w:w="0" w:type="auto"/>
            <w:tcBorders>
              <w:top w:val="nil"/>
              <w:left w:val="nil"/>
              <w:bottom w:val="nil"/>
              <w:right w:val="nil"/>
            </w:tcBorders>
            <w:tcMar>
              <w:top w:w="60" w:type="dxa"/>
              <w:left w:w="120" w:type="dxa"/>
              <w:bottom w:w="60" w:type="dxa"/>
              <w:right w:w="120" w:type="dxa"/>
            </w:tcMar>
            <w:vAlign w:val="center"/>
          </w:tcPr>
          <w:p w14:paraId="5540580E" w14:textId="2B7077AC" w:rsidR="000C1802" w:rsidRPr="000C1802" w:rsidRDefault="000C1802" w:rsidP="000C1802">
            <w:pPr>
              <w:spacing w:after="0" w:line="240" w:lineRule="auto"/>
              <w:jc w:val="right"/>
              <w:rPr>
                <w:rFonts w:ascii="Segoe UI" w:eastAsia="Times New Roman" w:hAnsi="Segoe UI" w:cs="Segoe UI"/>
                <w:b/>
                <w:bCs/>
                <w:color w:val="D4D4D4"/>
                <w:sz w:val="21"/>
                <w:szCs w:val="21"/>
              </w:rPr>
            </w:pPr>
          </w:p>
        </w:tc>
        <w:tc>
          <w:tcPr>
            <w:tcW w:w="0" w:type="auto"/>
            <w:tcBorders>
              <w:top w:val="nil"/>
              <w:left w:val="nil"/>
              <w:bottom w:val="nil"/>
              <w:right w:val="nil"/>
            </w:tcBorders>
            <w:tcMar>
              <w:top w:w="60" w:type="dxa"/>
              <w:left w:w="120" w:type="dxa"/>
              <w:bottom w:w="60" w:type="dxa"/>
              <w:right w:w="120" w:type="dxa"/>
            </w:tcMar>
            <w:vAlign w:val="center"/>
          </w:tcPr>
          <w:p w14:paraId="207EE83B" w14:textId="3512C085" w:rsidR="000C1802" w:rsidRPr="000C1802" w:rsidRDefault="000C1802" w:rsidP="000C1802">
            <w:pPr>
              <w:spacing w:after="0" w:line="240" w:lineRule="auto"/>
              <w:jc w:val="right"/>
              <w:rPr>
                <w:rFonts w:ascii="Segoe UI" w:eastAsia="Times New Roman" w:hAnsi="Segoe UI" w:cs="Segoe UI"/>
                <w:b/>
                <w:bCs/>
                <w:color w:val="D4D4D4"/>
                <w:sz w:val="21"/>
                <w:szCs w:val="21"/>
              </w:rPr>
            </w:pPr>
          </w:p>
        </w:tc>
        <w:tc>
          <w:tcPr>
            <w:tcW w:w="0" w:type="auto"/>
            <w:tcBorders>
              <w:top w:val="nil"/>
              <w:left w:val="nil"/>
              <w:bottom w:val="nil"/>
              <w:right w:val="nil"/>
            </w:tcBorders>
            <w:tcMar>
              <w:top w:w="60" w:type="dxa"/>
              <w:left w:w="120" w:type="dxa"/>
              <w:bottom w:w="60" w:type="dxa"/>
              <w:right w:w="120" w:type="dxa"/>
            </w:tcMar>
            <w:vAlign w:val="center"/>
          </w:tcPr>
          <w:p w14:paraId="3F9FDC6D" w14:textId="698882E7" w:rsidR="000C1802" w:rsidRPr="000C1802" w:rsidRDefault="000C1802" w:rsidP="000C1802">
            <w:pPr>
              <w:spacing w:after="0" w:line="240" w:lineRule="auto"/>
              <w:jc w:val="right"/>
              <w:rPr>
                <w:rFonts w:ascii="Segoe UI" w:eastAsia="Times New Roman" w:hAnsi="Segoe UI" w:cs="Segoe UI"/>
                <w:b/>
                <w:bCs/>
                <w:color w:val="D4D4D4"/>
                <w:sz w:val="21"/>
                <w:szCs w:val="21"/>
              </w:rPr>
            </w:pPr>
          </w:p>
        </w:tc>
        <w:tc>
          <w:tcPr>
            <w:tcW w:w="0" w:type="auto"/>
            <w:tcBorders>
              <w:top w:val="nil"/>
              <w:left w:val="nil"/>
              <w:bottom w:val="nil"/>
              <w:right w:val="nil"/>
            </w:tcBorders>
            <w:tcMar>
              <w:top w:w="60" w:type="dxa"/>
              <w:left w:w="120" w:type="dxa"/>
              <w:bottom w:w="60" w:type="dxa"/>
              <w:right w:w="120" w:type="dxa"/>
            </w:tcMar>
            <w:vAlign w:val="center"/>
          </w:tcPr>
          <w:p w14:paraId="72D815E4" w14:textId="2C7D99F8" w:rsidR="000C1802" w:rsidRPr="000C1802" w:rsidRDefault="000C1802" w:rsidP="000C1802">
            <w:pPr>
              <w:spacing w:after="0" w:line="240" w:lineRule="auto"/>
              <w:jc w:val="right"/>
              <w:rPr>
                <w:rFonts w:ascii="Segoe UI" w:eastAsia="Times New Roman" w:hAnsi="Segoe UI" w:cs="Segoe UI"/>
                <w:b/>
                <w:bCs/>
                <w:color w:val="D4D4D4"/>
                <w:sz w:val="21"/>
                <w:szCs w:val="21"/>
              </w:rPr>
            </w:pPr>
          </w:p>
        </w:tc>
        <w:tc>
          <w:tcPr>
            <w:tcW w:w="0" w:type="auto"/>
            <w:tcBorders>
              <w:top w:val="nil"/>
              <w:left w:val="nil"/>
              <w:bottom w:val="nil"/>
              <w:right w:val="nil"/>
            </w:tcBorders>
            <w:tcMar>
              <w:top w:w="60" w:type="dxa"/>
              <w:left w:w="120" w:type="dxa"/>
              <w:bottom w:w="60" w:type="dxa"/>
              <w:right w:w="120" w:type="dxa"/>
            </w:tcMar>
            <w:vAlign w:val="center"/>
          </w:tcPr>
          <w:p w14:paraId="66CCB2ED" w14:textId="2D763FE2" w:rsidR="000C1802" w:rsidRPr="000C1802" w:rsidRDefault="000C1802" w:rsidP="000C1802">
            <w:pPr>
              <w:spacing w:after="0" w:line="240" w:lineRule="auto"/>
              <w:jc w:val="right"/>
              <w:rPr>
                <w:rFonts w:ascii="Segoe UI" w:eastAsia="Times New Roman" w:hAnsi="Segoe UI" w:cs="Segoe UI"/>
                <w:b/>
                <w:bCs/>
                <w:color w:val="D4D4D4"/>
                <w:sz w:val="21"/>
                <w:szCs w:val="21"/>
              </w:rPr>
            </w:pPr>
          </w:p>
        </w:tc>
        <w:tc>
          <w:tcPr>
            <w:tcW w:w="0" w:type="auto"/>
            <w:tcBorders>
              <w:top w:val="nil"/>
              <w:left w:val="nil"/>
              <w:bottom w:val="nil"/>
              <w:right w:val="nil"/>
            </w:tcBorders>
            <w:tcMar>
              <w:top w:w="60" w:type="dxa"/>
              <w:left w:w="120" w:type="dxa"/>
              <w:bottom w:w="60" w:type="dxa"/>
              <w:right w:w="120" w:type="dxa"/>
            </w:tcMar>
            <w:vAlign w:val="center"/>
          </w:tcPr>
          <w:p w14:paraId="55F92BE7" w14:textId="0C5B8126" w:rsidR="000C1802" w:rsidRPr="000C1802" w:rsidRDefault="000C1802" w:rsidP="000C1802">
            <w:pPr>
              <w:spacing w:after="0" w:line="240" w:lineRule="auto"/>
              <w:jc w:val="right"/>
              <w:rPr>
                <w:rFonts w:ascii="Segoe UI" w:eastAsia="Times New Roman" w:hAnsi="Segoe UI" w:cs="Segoe UI"/>
                <w:b/>
                <w:bCs/>
                <w:color w:val="D4D4D4"/>
                <w:sz w:val="21"/>
                <w:szCs w:val="21"/>
              </w:rPr>
            </w:pPr>
          </w:p>
        </w:tc>
        <w:tc>
          <w:tcPr>
            <w:tcW w:w="0" w:type="auto"/>
            <w:tcBorders>
              <w:top w:val="nil"/>
              <w:left w:val="nil"/>
              <w:bottom w:val="nil"/>
              <w:right w:val="nil"/>
            </w:tcBorders>
            <w:tcMar>
              <w:top w:w="60" w:type="dxa"/>
              <w:left w:w="120" w:type="dxa"/>
              <w:bottom w:w="60" w:type="dxa"/>
              <w:right w:w="120" w:type="dxa"/>
            </w:tcMar>
            <w:vAlign w:val="center"/>
          </w:tcPr>
          <w:p w14:paraId="531615C8" w14:textId="798C09A9" w:rsidR="000C1802" w:rsidRPr="000C1802" w:rsidRDefault="000C1802" w:rsidP="000C1802">
            <w:pPr>
              <w:spacing w:after="0" w:line="240" w:lineRule="auto"/>
              <w:jc w:val="right"/>
              <w:rPr>
                <w:rFonts w:ascii="Segoe UI" w:eastAsia="Times New Roman" w:hAnsi="Segoe UI" w:cs="Segoe UI"/>
                <w:b/>
                <w:bCs/>
                <w:color w:val="D4D4D4"/>
                <w:sz w:val="21"/>
                <w:szCs w:val="21"/>
              </w:rPr>
            </w:pPr>
          </w:p>
        </w:tc>
        <w:tc>
          <w:tcPr>
            <w:tcW w:w="0" w:type="auto"/>
            <w:tcBorders>
              <w:top w:val="nil"/>
              <w:left w:val="nil"/>
              <w:bottom w:val="nil"/>
              <w:right w:val="nil"/>
            </w:tcBorders>
            <w:tcMar>
              <w:top w:w="60" w:type="dxa"/>
              <w:left w:w="120" w:type="dxa"/>
              <w:bottom w:w="60" w:type="dxa"/>
              <w:right w:w="120" w:type="dxa"/>
            </w:tcMar>
            <w:vAlign w:val="center"/>
          </w:tcPr>
          <w:p w14:paraId="114E83D5" w14:textId="2808ED80" w:rsidR="000C1802" w:rsidRPr="000C1802" w:rsidRDefault="000C1802" w:rsidP="000C1802">
            <w:pPr>
              <w:spacing w:after="0" w:line="240" w:lineRule="auto"/>
              <w:jc w:val="right"/>
              <w:rPr>
                <w:rFonts w:ascii="Segoe UI" w:eastAsia="Times New Roman" w:hAnsi="Segoe UI" w:cs="Segoe UI"/>
                <w:b/>
                <w:bCs/>
                <w:color w:val="D4D4D4"/>
                <w:sz w:val="21"/>
                <w:szCs w:val="21"/>
              </w:rPr>
            </w:pPr>
          </w:p>
        </w:tc>
      </w:tr>
    </w:tbl>
    <w:p w14:paraId="0A5129F0" w14:textId="6FC42E61" w:rsidR="000C1802" w:rsidRDefault="000C1802"/>
    <w:sectPr w:rsidR="000C1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802"/>
    <w:rsid w:val="00086FC4"/>
    <w:rsid w:val="00090F0F"/>
    <w:rsid w:val="000C1802"/>
    <w:rsid w:val="001521F4"/>
    <w:rsid w:val="001C1970"/>
    <w:rsid w:val="00322FC7"/>
    <w:rsid w:val="003F4E55"/>
    <w:rsid w:val="00583200"/>
    <w:rsid w:val="006454D3"/>
    <w:rsid w:val="00697A51"/>
    <w:rsid w:val="00B8600B"/>
    <w:rsid w:val="00CF3E4B"/>
    <w:rsid w:val="00F32A00"/>
    <w:rsid w:val="00FC3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23715"/>
  <w15:chartTrackingRefBased/>
  <w15:docId w15:val="{88A69A02-ACEE-41E7-9F38-AE12B8EE7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564785">
      <w:bodyDiv w:val="1"/>
      <w:marLeft w:val="0"/>
      <w:marRight w:val="0"/>
      <w:marTop w:val="0"/>
      <w:marBottom w:val="0"/>
      <w:divBdr>
        <w:top w:val="none" w:sz="0" w:space="0" w:color="auto"/>
        <w:left w:val="none" w:sz="0" w:space="0" w:color="auto"/>
        <w:bottom w:val="none" w:sz="0" w:space="0" w:color="auto"/>
        <w:right w:val="none" w:sz="0" w:space="0" w:color="auto"/>
      </w:divBdr>
    </w:div>
    <w:div w:id="107697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177</Words>
  <Characters>1012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 kannappan</dc:creator>
  <cp:keywords/>
  <dc:description/>
  <cp:lastModifiedBy>abby kannappan</cp:lastModifiedBy>
  <cp:revision>4</cp:revision>
  <dcterms:created xsi:type="dcterms:W3CDTF">2022-05-10T05:16:00Z</dcterms:created>
  <dcterms:modified xsi:type="dcterms:W3CDTF">2022-05-11T05:12:00Z</dcterms:modified>
</cp:coreProperties>
</file>