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F3864"/>
          <w:sz w:val="40"/>
          <w:szCs w:val="40"/>
        </w:rPr>
        <w:t xml:space="preserve">Report: Review of “Broken Access” and Planned Follow-Up Research</w:t>
      </w:r>
    </w:p>
    <w:p>
      <w:pPr>
        <w:spacing w:after="120" w:line="276"/>
      </w:pPr>
      <w:r>
        <w:rPr>
          <w:rFonts w:ascii="Calibri" w:cs="Calibri" w:eastAsia="Calibri" w:hAnsi="Calibri"/>
          <w:b/>
          <w:bCs/>
          <w:sz w:val="22"/>
          <w:szCs w:val="22"/>
        </w:rPr>
        <w:t xml:space="preserve">Paper reviewed: </w:t>
      </w:r>
      <w:r>
        <w:rPr>
          <w:rFonts w:ascii="Calibri" w:cs="Calibri" w:eastAsia="Calibri" w:hAnsi="Calibri"/>
          <w:i/>
          <w:iCs/>
          <w:sz w:val="22"/>
          <w:szCs w:val="22"/>
        </w:rPr>
        <w:t xml:space="preserve">Broken Access: On the Challenges of Screen Reader Assisted Two-Factor and Passwordless Authentication</w:t>
      </w:r>
    </w:p>
    <w:p>
      <w:pPr>
        <w:spacing w:after="120" w:line="276"/>
      </w:pPr>
      <w:r>
        <w:rPr>
          <w:rFonts w:ascii="Calibri" w:cs="Calibri" w:eastAsia="Calibri" w:hAnsi="Calibri"/>
          <w:sz w:val="22"/>
          <w:szCs w:val="22"/>
        </w:rPr>
        <w:t xml:space="preserve">Akanda, Mahdad, Saxena (Texas A&amp;M University), ACM Web Conference 2025 (WWW '25), Sydney, Australia</w:t>
      </w:r>
    </w:p>
    <w:p>
      <w:pPr>
        <w:spacing w:after="80" w:before="120"/>
      </w:pPr>
      <w:r>
        <w:rPr>
          <w:rFonts w:ascii="Calibri" w:cs="Calibri" w:eastAsia="Calibri" w:hAnsi="Calibri"/>
          <w:b/>
          <w:bCs/>
          <w:sz w:val="22"/>
          <w:szCs w:val="22"/>
        </w:rPr>
        <w:t xml:space="preserve">Group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2"/>
                <w:szCs w:val="22"/>
              </w:rPr>
              <w:t xml:space="preserve">Name</w:t>
            </w:r>
          </w:p>
        </w:tc>
        <w:tc>
          <w:tcPr>
            <w:tcW w:type="dxa" w:w="39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2"/>
                <w:szCs w:val="22"/>
              </w:rPr>
              <w:t xml:space="preserve">Roll No.</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Qazi Muhammad Waiz</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28982</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Haris Shibli</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28988</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Abdullah Feroz</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29219</w:t>
            </w:r>
          </w:p>
        </w:tc>
      </w:tr>
    </w:tbl>
    <w:p>
      <w:pPr>
        <w:pStyle w:val="Heading1"/>
        <w:spacing w:after="120" w:before="280"/>
      </w:pPr>
      <w:r>
        <w:rPr>
          <w:rFonts w:ascii="Calibri" w:cs="Calibri" w:eastAsia="Calibri" w:hAnsi="Calibri"/>
          <w:b/>
          <w:bCs/>
          <w:color w:val="1F3864"/>
          <w:sz w:val="30"/>
          <w:szCs w:val="30"/>
        </w:rPr>
        <w:t xml:space="preserve">1. Introduction</w:t>
      </w:r>
    </w:p>
    <w:p>
      <w:pPr>
        <w:spacing w:after="120" w:line="276"/>
      </w:pPr>
      <w:r>
        <w:rPr>
          <w:rFonts w:ascii="Calibri" w:cs="Calibri" w:eastAsia="Calibri" w:hAnsi="Calibri"/>
          <w:sz w:val="22"/>
          <w:szCs w:val="22"/>
        </w:rPr>
        <w:t xml:space="preserve">Web services now protect accounts with 2FA, MFA and passwordless schemes, but these were designed and tested mostly for sighted users. About 43 million people live with blindness and 295 million have moderate-to-severe visual impairment. No prior study had evaluated widely deployed methods (Google, Duo, Microsoft, FIDO) from the perspective of screen-reader users, across both security and accessibility. This report summarizes our review of the paper and sets out three problems we will research further.</w:t>
      </w:r>
    </w:p>
    <w:p>
      <w:pPr>
        <w:pStyle w:val="Heading1"/>
        <w:spacing w:after="120" w:before="280"/>
      </w:pPr>
      <w:r>
        <w:rPr>
          <w:rFonts w:ascii="Calibri" w:cs="Calibri" w:eastAsia="Calibri" w:hAnsi="Calibri"/>
          <w:b/>
          <w:bCs/>
          <w:color w:val="1F3864"/>
          <w:sz w:val="30"/>
          <w:szCs w:val="30"/>
        </w:rPr>
        <w:t xml:space="preserve">2. Summary of the Paper</w:t>
      </w:r>
    </w:p>
    <w:p>
      <w:pPr>
        <w:pStyle w:val="Heading2"/>
        <w:spacing w:after="100" w:before="200"/>
      </w:pPr>
      <w:r>
        <w:rPr>
          <w:rFonts w:ascii="Calibri" w:cs="Calibri" w:eastAsia="Calibri" w:hAnsi="Calibri"/>
          <w:b/>
          <w:bCs/>
          <w:color w:val="1F3864"/>
          <w:sz w:val="25"/>
          <w:szCs w:val="25"/>
        </w:rPr>
        <w:t xml:space="preserve">2.1 Framework (AWARE)</w:t>
      </w:r>
    </w:p>
    <w:p>
      <w:pPr>
        <w:spacing w:after="120" w:line="276"/>
      </w:pPr>
      <w:r>
        <w:rPr>
          <w:rFonts w:ascii="Calibri" w:cs="Calibri" w:eastAsia="Calibri" w:hAnsi="Calibri"/>
          <w:sz w:val="22"/>
          <w:szCs w:val="22"/>
        </w:rPr>
        <w:t xml:space="preserve">The authors propose AWARE (Authentication Workflows Accessibility Review and Evaluation), a semi-automated framework that catches accessibility and security flaws before costly user studies with blind and visually impaired participants. It has four steps:</w:t>
      </w:r>
    </w:p>
    <w:p>
      <w:pPr>
        <w:pStyle w:val="ListParagraph"/>
        <w:numPr>
          <w:ilvl w:val="0"/>
          <w:numId w:val="2"/>
        </w:numPr>
        <w:spacing w:after="80" w:line="276"/>
      </w:pPr>
      <w:r>
        <w:rPr>
          <w:rFonts w:ascii="Calibri" w:cs="Calibri" w:eastAsia="Calibri" w:hAnsi="Calibri"/>
          <w:b/>
          <w:bCs/>
          <w:sz w:val="22"/>
          <w:szCs w:val="22"/>
        </w:rPr>
        <w:t xml:space="preserve">Communicability: </w:t>
      </w:r>
      <w:r>
        <w:rPr>
          <w:rFonts w:ascii="Calibri" w:cs="Calibri" w:eastAsia="Calibri" w:hAnsi="Calibri"/>
          <w:sz w:val="22"/>
          <w:szCs w:val="22"/>
        </w:rPr>
        <w:t xml:space="preserve">record screen-reader audio for each workflow and check whether instructions and OTPs come through intact.</w:t>
      </w:r>
    </w:p>
    <w:p>
      <w:pPr>
        <w:pStyle w:val="ListParagraph"/>
        <w:numPr>
          <w:ilvl w:val="0"/>
          <w:numId w:val="2"/>
        </w:numPr>
        <w:spacing w:after="80" w:line="276"/>
      </w:pPr>
      <w:r>
        <w:rPr>
          <w:rFonts w:ascii="Calibri" w:cs="Calibri" w:eastAsia="Calibri" w:hAnsi="Calibri"/>
          <w:b/>
          <w:bCs/>
          <w:sz w:val="22"/>
          <w:szCs w:val="22"/>
        </w:rPr>
        <w:t xml:space="preserve">Comprehensibility: </w:t>
      </w:r>
      <w:r>
        <w:rPr>
          <w:rFonts w:ascii="Calibri" w:cs="Calibri" w:eastAsia="Calibri" w:hAnsi="Calibri"/>
          <w:sz w:val="22"/>
          <w:szCs w:val="22"/>
        </w:rPr>
        <w:t xml:space="preserve">transcribe the audio (IBM Watson) and score clarity with TF-IDF cosine similarity against the original text.</w:t>
      </w:r>
    </w:p>
    <w:p>
      <w:pPr>
        <w:pStyle w:val="ListParagraph"/>
        <w:numPr>
          <w:ilvl w:val="0"/>
          <w:numId w:val="2"/>
        </w:numPr>
        <w:spacing w:after="80" w:line="276"/>
      </w:pPr>
      <w:r>
        <w:rPr>
          <w:rFonts w:ascii="Calibri" w:cs="Calibri" w:eastAsia="Calibri" w:hAnsi="Calibri"/>
          <w:b/>
          <w:bCs/>
          <w:sz w:val="22"/>
          <w:szCs w:val="22"/>
        </w:rPr>
        <w:t xml:space="preserve">Vulnerability testing: </w:t>
      </w:r>
      <w:r>
        <w:rPr>
          <w:rFonts w:ascii="Calibri" w:cs="Calibri" w:eastAsia="Calibri" w:hAnsi="Calibri"/>
          <w:sz w:val="22"/>
          <w:szCs w:val="22"/>
        </w:rPr>
        <w:t xml:space="preserve">simulate phishing, concurrent-login, fatigue, shoulder-surfing, cross-service and downgrading attacks.</w:t>
      </w:r>
    </w:p>
    <w:p>
      <w:pPr>
        <w:pStyle w:val="ListParagraph"/>
        <w:numPr>
          <w:ilvl w:val="0"/>
          <w:numId w:val="2"/>
        </w:numPr>
        <w:spacing w:after="80" w:line="276"/>
      </w:pPr>
      <w:r>
        <w:rPr>
          <w:rFonts w:ascii="Calibri" w:cs="Calibri" w:eastAsia="Calibri" w:hAnsi="Calibri"/>
          <w:b/>
          <w:bCs/>
          <w:sz w:val="22"/>
          <w:szCs w:val="22"/>
        </w:rPr>
        <w:t xml:space="preserve">Iterate: </w:t>
      </w:r>
      <w:r>
        <w:rPr>
          <w:rFonts w:ascii="Calibri" w:cs="Calibri" w:eastAsia="Calibri" w:hAnsi="Calibri"/>
          <w:sz w:val="22"/>
          <w:szCs w:val="22"/>
        </w:rPr>
        <w:t xml:space="preserve">designers fix the flagged issues and re-run AWARE.</w:t>
      </w:r>
    </w:p>
    <w:p>
      <w:pPr>
        <w:pStyle w:val="Heading2"/>
        <w:spacing w:after="100" w:before="200"/>
      </w:pPr>
      <w:r>
        <w:rPr>
          <w:rFonts w:ascii="Calibri" w:cs="Calibri" w:eastAsia="Calibri" w:hAnsi="Calibri"/>
          <w:b/>
          <w:bCs/>
          <w:color w:val="1F3864"/>
          <w:sz w:val="25"/>
          <w:szCs w:val="25"/>
        </w:rPr>
        <w:t xml:space="preserve">2.2 Scope</w:t>
      </w:r>
    </w:p>
    <w:p>
      <w:pPr>
        <w:spacing w:after="120" w:line="276"/>
      </w:pPr>
      <w:r>
        <w:rPr>
          <w:rFonts w:ascii="Calibri" w:cs="Calibri" w:eastAsia="Calibri" w:hAnsi="Calibri"/>
          <w:sz w:val="22"/>
          <w:szCs w:val="22"/>
        </w:rPr>
        <w:t xml:space="preserve">The study covered 6 screen readers (JAWS, NVDA, Dolphin, ChromeVox, VoiceOver, TalkBack) and 12 authentication methods: OTP-2FA (SMS, call, authenticator apps), Push-2FA (Google, Duo, Microsoft), FIDO-MFA (Titan key) and Duo phone call. It ran in three settings (PC only, smartphone only, PC + smartphone) on a Windows 10 PC, iPhone 7 Plus and Galaxy S21 Ultra.</w:t>
      </w:r>
    </w:p>
    <w:p>
      <w:pPr>
        <w:pStyle w:val="Heading2"/>
        <w:spacing w:after="100" w:before="200"/>
      </w:pPr>
      <w:r>
        <w:rPr>
          <w:rFonts w:ascii="Calibri" w:cs="Calibri" w:eastAsia="Calibri" w:hAnsi="Calibri"/>
          <w:b/>
          <w:bCs/>
          <w:color w:val="1F3864"/>
          <w:sz w:val="25"/>
          <w:szCs w:val="25"/>
        </w:rPr>
        <w:t xml:space="preserve">2.3 Key Findings</w:t>
      </w:r>
    </w:p>
    <w:p>
      <w:pPr>
        <w:pStyle w:val="ListParagraph"/>
        <w:numPr>
          <w:ilvl w:val="0"/>
          <w:numId w:val="3"/>
        </w:numPr>
        <w:spacing w:after="80" w:line="276"/>
      </w:pPr>
      <w:r>
        <w:rPr>
          <w:rFonts w:ascii="Calibri" w:cs="Calibri" w:eastAsia="Calibri" w:hAnsi="Calibri"/>
          <w:b/>
          <w:bCs/>
          <w:sz w:val="22"/>
          <w:szCs w:val="22"/>
        </w:rPr>
        <w:t xml:space="preserve">Communicability: </w:t>
      </w:r>
      <w:r>
        <w:rPr>
          <w:rFonts w:ascii="Calibri" w:cs="Calibri" w:eastAsia="Calibri" w:hAnsi="Calibri"/>
          <w:sz w:val="22"/>
          <w:szCs w:val="22"/>
        </w:rPr>
        <w:t xml:space="preserve">five recurring failures appeared: conflicting instructions, OTPs read as full numbers instead of digits, OTPs that could not be vocalized, unread OS-level security prompts, and content outside the browser that browser-based readers cannot reach.</w:t>
      </w:r>
    </w:p>
    <w:p>
      <w:pPr>
        <w:pStyle w:val="ListParagraph"/>
        <w:numPr>
          <w:ilvl w:val="0"/>
          <w:numId w:val="3"/>
        </w:numPr>
        <w:spacing w:after="80" w:line="276"/>
      </w:pPr>
      <w:r>
        <w:rPr>
          <w:rFonts w:ascii="Calibri" w:cs="Calibri" w:eastAsia="Calibri" w:hAnsi="Calibri"/>
          <w:b/>
          <w:bCs/>
          <w:sz w:val="22"/>
          <w:szCs w:val="22"/>
        </w:rPr>
        <w:t xml:space="preserve">Comprehensibility: </w:t>
      </w:r>
      <w:r>
        <w:rPr>
          <w:rFonts w:ascii="Calibri" w:cs="Calibri" w:eastAsia="Calibri" w:hAnsi="Calibri"/>
          <w:sz w:val="22"/>
          <w:szCs w:val="22"/>
        </w:rPr>
        <w:t xml:space="preserve">general web text scored 74.6%–89.8%, but 22 of 33 reader × method combinations scored below 50% on authentication content. The lowest was Dolphin with Google Authenticator at 2.2%, and FIDO on TalkBack and VoiceOver scored best at about 86%.</w:t>
      </w:r>
    </w:p>
    <w:p>
      <w:pPr>
        <w:pStyle w:val="ListParagraph"/>
        <w:numPr>
          <w:ilvl w:val="0"/>
          <w:numId w:val="3"/>
        </w:numPr>
        <w:spacing w:after="80" w:line="276"/>
      </w:pPr>
      <w:r>
        <w:rPr>
          <w:rFonts w:ascii="Calibri" w:cs="Calibri" w:eastAsia="Calibri" w:hAnsi="Calibri"/>
          <w:b/>
          <w:bCs/>
          <w:sz w:val="22"/>
          <w:szCs w:val="22"/>
        </w:rPr>
        <w:t xml:space="preserve">Security: </w:t>
      </w:r>
      <w:r>
        <w:rPr>
          <w:rFonts w:ascii="Calibri" w:cs="Calibri" w:eastAsia="Calibri" w:hAnsi="Calibri"/>
          <w:sz w:val="22"/>
          <w:szCs w:val="22"/>
        </w:rPr>
        <w:t xml:space="preserve">every deployed method showed a gap. Push methods resisted phishing and shoulder surfing in the smartphone-only setting but were vulnerable to concurrent-login and fatigue attacks. PC + smartphone use was rated extremely vulnerable to shoulder surfing in every combination. FIDO was weakened by display-overlay, cross-service and downgrading attacks. The paper's best current combination is FIDO-MFA with NVDA.</w:t>
      </w:r>
    </w:p>
    <w:p>
      <w:pPr>
        <w:pStyle w:val="Heading1"/>
        <w:spacing w:after="120" w:before="280"/>
      </w:pPr>
      <w:r>
        <w:rPr>
          <w:rFonts w:ascii="Calibri" w:cs="Calibri" w:eastAsia="Calibri" w:hAnsi="Calibri"/>
          <w:b/>
          <w:bCs/>
          <w:color w:val="1F3864"/>
          <w:sz w:val="30"/>
          <w:szCs w:val="30"/>
        </w:rPr>
        <w:t xml:space="preserve">3. Problems Selected for Further Research</w:t>
      </w:r>
    </w:p>
    <w:p>
      <w:pPr>
        <w:pStyle w:val="Heading2"/>
        <w:spacing w:after="100" w:before="200"/>
      </w:pPr>
      <w:r>
        <w:rPr>
          <w:rFonts w:ascii="Calibri" w:cs="Calibri" w:eastAsia="Calibri" w:hAnsi="Calibri"/>
          <w:b/>
          <w:bCs/>
          <w:color w:val="1F3864"/>
          <w:sz w:val="25"/>
          <w:szCs w:val="25"/>
        </w:rPr>
        <w:t xml:space="preserve">Problem 1: Phishing</w:t>
      </w:r>
    </w:p>
    <w:p>
      <w:pPr>
        <w:spacing w:after="120" w:line="276"/>
      </w:pPr>
      <w:r>
        <w:rPr>
          <w:rFonts w:ascii="Calibri" w:cs="Calibri" w:eastAsia="Calibri" w:hAnsi="Calibri"/>
          <w:sz w:val="22"/>
          <w:szCs w:val="22"/>
        </w:rPr>
        <w:t xml:space="preserve">Screen readers pronounce top-level domains as whole words, which erases subtle spoofing. bankofamerica.com and bankoffamerica.com are read identically, a 100% similarity score. Browser phishing warnings are also poorly conveyed by screen readers. Manual character-by-character link checking is slow and easily defeated by long or complex URLs.</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a blind user has no audible way to distinguish a spoofed domain from the real one.</w:t>
      </w:r>
    </w:p>
    <w:p>
      <w:pPr>
        <w:pStyle w:val="Heading2"/>
        <w:spacing w:after="100" w:before="200"/>
      </w:pPr>
      <w:r>
        <w:rPr>
          <w:rFonts w:ascii="Calibri" w:cs="Calibri" w:eastAsia="Calibri" w:hAnsi="Calibri"/>
          <w:b/>
          <w:bCs/>
          <w:color w:val="1F3864"/>
          <w:sz w:val="25"/>
          <w:szCs w:val="25"/>
        </w:rPr>
        <w:t xml:space="preserve">Problem 2: Concurrent Login</w:t>
      </w:r>
    </w:p>
    <w:p>
      <w:pPr>
        <w:spacing w:after="120" w:line="276"/>
      </w:pPr>
      <w:r>
        <w:rPr>
          <w:rFonts w:ascii="Calibri" w:cs="Calibri" w:eastAsia="Calibri" w:hAnsi="Calibri"/>
          <w:sz w:val="22"/>
          <w:szCs w:val="22"/>
        </w:rPr>
        <w:t xml:space="preserve">An attacker starts a login at the same time as the victim, hoping the victim approves the attacker's push instead of their own. The paper found:</w:t>
      </w:r>
    </w:p>
    <w:p>
      <w:pPr>
        <w:pStyle w:val="ListParagraph"/>
        <w:numPr>
          <w:ilvl w:val="0"/>
          <w:numId w:val="3"/>
        </w:numPr>
        <w:spacing w:after="80" w:line="276"/>
      </w:pPr>
      <w:r>
        <w:rPr>
          <w:rFonts w:ascii="Calibri" w:cs="Calibri" w:eastAsia="Calibri" w:hAnsi="Calibri"/>
          <w:b/>
          <w:bCs/>
          <w:sz w:val="22"/>
          <w:szCs w:val="22"/>
        </w:rPr>
        <w:t xml:space="preserve">Google Push: </w:t>
      </w:r>
      <w:r>
        <w:rPr>
          <w:rFonts w:ascii="Calibri" w:cs="Calibri" w:eastAsia="Calibri" w:hAnsi="Calibri"/>
          <w:sz w:val="22"/>
          <w:szCs w:val="22"/>
        </w:rPr>
        <w:t xml:space="preserve">the attacker's notification overrides the legitimate one on VoiceOver and TalkBack.</w:t>
      </w:r>
    </w:p>
    <w:p>
      <w:pPr>
        <w:pStyle w:val="ListParagraph"/>
        <w:numPr>
          <w:ilvl w:val="0"/>
          <w:numId w:val="3"/>
        </w:numPr>
        <w:spacing w:after="80" w:line="276"/>
      </w:pPr>
      <w:r>
        <w:rPr>
          <w:rFonts w:ascii="Calibri" w:cs="Calibri" w:eastAsia="Calibri" w:hAnsi="Calibri"/>
          <w:b/>
          <w:bCs/>
          <w:sz w:val="22"/>
          <w:szCs w:val="22"/>
        </w:rPr>
        <w:t xml:space="preserve">Duo Push: </w:t>
      </w:r>
      <w:r>
        <w:rPr>
          <w:rFonts w:ascii="Calibri" w:cs="Calibri" w:eastAsia="Calibri" w:hAnsi="Calibri"/>
          <w:sz w:val="22"/>
          <w:szCs w:val="22"/>
        </w:rPr>
        <w:t xml:space="preserve">it overrides the victim's notification and shows no attacker device details.</w:t>
      </w:r>
    </w:p>
    <w:p>
      <w:pPr>
        <w:pStyle w:val="ListParagraph"/>
        <w:numPr>
          <w:ilvl w:val="0"/>
          <w:numId w:val="3"/>
        </w:numPr>
        <w:spacing w:after="80" w:line="276"/>
      </w:pPr>
      <w:r>
        <w:rPr>
          <w:rFonts w:ascii="Calibri" w:cs="Calibri" w:eastAsia="Calibri" w:hAnsi="Calibri"/>
          <w:b/>
          <w:bCs/>
          <w:sz w:val="22"/>
          <w:szCs w:val="22"/>
        </w:rPr>
        <w:t xml:space="preserve">Microsoft select-confirm: </w:t>
      </w:r>
      <w:r>
        <w:rPr>
          <w:rFonts w:ascii="Calibri" w:cs="Calibri" w:eastAsia="Calibri" w:hAnsi="Calibri"/>
          <w:sz w:val="22"/>
          <w:szCs w:val="22"/>
        </w:rPr>
        <w:t xml:space="preserve">more secure by design, but a known technique can block the request and present malicious options with no screen-reader warning.</w:t>
      </w:r>
    </w:p>
    <w:p>
      <w:pPr>
        <w:spacing w:after="120" w:line="276"/>
      </w:pPr>
      <w:r>
        <w:rPr>
          <w:rFonts w:ascii="Calibri" w:cs="Calibri" w:eastAsia="Calibri" w:hAnsi="Calibri"/>
          <w:sz w:val="22"/>
          <w:szCs w:val="22"/>
        </w:rPr>
        <w:t xml:space="preserve">Prior work found only 5% of users noticed a concurrent-login attack in progress.</w:t>
      </w:r>
    </w:p>
    <w:p>
      <w:pPr>
        <w:pStyle w:val="Heading2"/>
        <w:spacing w:after="100" w:before="200"/>
      </w:pPr>
      <w:r>
        <w:rPr>
          <w:rFonts w:ascii="Calibri" w:cs="Calibri" w:eastAsia="Calibri" w:hAnsi="Calibri"/>
          <w:b/>
          <w:bCs/>
          <w:color w:val="1F3864"/>
          <w:sz w:val="25"/>
          <w:szCs w:val="25"/>
        </w:rPr>
        <w:t xml:space="preserve">Problem 3: Notification Fatigue</w:t>
      </w:r>
    </w:p>
    <w:p>
      <w:pPr>
        <w:spacing w:after="120" w:line="276"/>
      </w:pPr>
      <w:r>
        <w:rPr>
          <w:rFonts w:ascii="Calibri" w:cs="Calibri" w:eastAsia="Calibri" w:hAnsi="Calibri"/>
          <w:sz w:val="22"/>
          <w:szCs w:val="22"/>
        </w:rPr>
        <w:t xml:space="preserve">Repeated push prompts exhaust the user until they accept out of frustration. The paper found:</w:t>
      </w:r>
    </w:p>
    <w:p>
      <w:pPr>
        <w:pStyle w:val="ListParagraph"/>
        <w:numPr>
          <w:ilvl w:val="0"/>
          <w:numId w:val="3"/>
        </w:numPr>
        <w:spacing w:after="80" w:line="276"/>
      </w:pPr>
      <w:r>
        <w:rPr>
          <w:rFonts w:ascii="Calibri" w:cs="Calibri" w:eastAsia="Calibri" w:hAnsi="Calibri"/>
          <w:b/>
          <w:bCs/>
          <w:sz w:val="22"/>
          <w:szCs w:val="22"/>
        </w:rPr>
        <w:t xml:space="preserve">Google Push (VoiceOver): </w:t>
      </w:r>
      <w:r>
        <w:rPr>
          <w:rFonts w:ascii="Calibri" w:cs="Calibri" w:eastAsia="Calibri" w:hAnsi="Calibri"/>
          <w:sz w:val="22"/>
          <w:szCs w:val="22"/>
        </w:rPr>
        <w:t xml:space="preserve">declining redirects to a “change password” flow, which victims can mistake for the next attacker push.</w:t>
      </w:r>
    </w:p>
    <w:p>
      <w:pPr>
        <w:pStyle w:val="ListParagraph"/>
        <w:numPr>
          <w:ilvl w:val="0"/>
          <w:numId w:val="3"/>
        </w:numPr>
        <w:spacing w:after="80" w:line="276"/>
      </w:pPr>
      <w:r>
        <w:rPr>
          <w:rFonts w:ascii="Calibri" w:cs="Calibri" w:eastAsia="Calibri" w:hAnsi="Calibri"/>
          <w:b/>
          <w:bCs/>
          <w:sz w:val="22"/>
          <w:szCs w:val="22"/>
        </w:rPr>
        <w:t xml:space="preserve">Google Push (TalkBack): </w:t>
      </w:r>
      <w:r>
        <w:rPr>
          <w:rFonts w:ascii="Calibri" w:cs="Calibri" w:eastAsia="Calibri" w:hAnsi="Calibri"/>
          <w:sz w:val="22"/>
          <w:szCs w:val="22"/>
        </w:rPr>
        <w:t xml:space="preserve">the newest notification overrides the previous one, inviting confusion.</w:t>
      </w:r>
    </w:p>
    <w:p>
      <w:pPr>
        <w:pStyle w:val="ListParagraph"/>
        <w:numPr>
          <w:ilvl w:val="0"/>
          <w:numId w:val="3"/>
        </w:numPr>
        <w:spacing w:after="80" w:line="276"/>
      </w:pPr>
      <w:r>
        <w:rPr>
          <w:rFonts w:ascii="Calibri" w:cs="Calibri" w:eastAsia="Calibri" w:hAnsi="Calibri"/>
          <w:b/>
          <w:bCs/>
          <w:sz w:val="22"/>
          <w:szCs w:val="22"/>
        </w:rPr>
        <w:t xml:space="preserve">Microsoft select-confirm: </w:t>
      </w:r>
      <w:r>
        <w:rPr>
          <w:rFonts w:ascii="Calibri" w:cs="Calibri" w:eastAsia="Calibri" w:hAnsi="Calibri"/>
          <w:sz w:val="22"/>
          <w:szCs w:val="22"/>
        </w:rPr>
        <w:t xml:space="preserve">after one decline, later prompts collapse to simple approve/deny and are easy to spam.</w:t>
      </w:r>
    </w:p>
    <w:p>
      <w:pPr>
        <w:pStyle w:val="ListParagraph"/>
        <w:numPr>
          <w:ilvl w:val="0"/>
          <w:numId w:val="3"/>
        </w:numPr>
        <w:spacing w:after="80" w:line="276"/>
      </w:pPr>
      <w:r>
        <w:rPr>
          <w:rFonts w:ascii="Calibri" w:cs="Calibri" w:eastAsia="Calibri" w:hAnsi="Calibri"/>
          <w:b/>
          <w:bCs/>
          <w:sz w:val="22"/>
          <w:szCs w:val="22"/>
        </w:rPr>
        <w:t xml:space="preserve">Duo Push: </w:t>
      </w:r>
      <w:r>
        <w:rPr>
          <w:rFonts w:ascii="Calibri" w:cs="Calibri" w:eastAsia="Calibri" w:hAnsi="Calibri"/>
          <w:sz w:val="22"/>
          <w:szCs w:val="22"/>
        </w:rPr>
        <w:t xml:space="preserve">protected only if an admin has capped attempts.</w:t>
      </w:r>
    </w:p>
    <w:p>
      <w:pPr>
        <w:pStyle w:val="Heading1"/>
        <w:spacing w:after="120" w:before="280"/>
      </w:pPr>
      <w:r>
        <w:rPr>
          <w:rFonts w:ascii="Calibri" w:cs="Calibri" w:eastAsia="Calibri" w:hAnsi="Calibri"/>
          <w:b/>
          <w:bCs/>
          <w:color w:val="1F3864"/>
          <w:sz w:val="30"/>
          <w:szCs w:val="30"/>
        </w:rPr>
        <w:t xml:space="preserve">4. Research Plan</w:t>
      </w:r>
    </w:p>
    <w:p>
      <w:pPr>
        <w:spacing w:after="120" w:line="276"/>
      </w:pPr>
      <w:r>
        <w:rPr>
          <w:rFonts w:ascii="Calibri" w:cs="Calibri" w:eastAsia="Calibri" w:hAnsi="Calibri"/>
          <w:sz w:val="22"/>
          <w:szCs w:val="22"/>
        </w:rPr>
        <w:t xml:space="preserve">For each problem we will:</w:t>
      </w:r>
    </w:p>
    <w:p>
      <w:pPr>
        <w:pStyle w:val="ListParagraph"/>
        <w:numPr>
          <w:ilvl w:val="0"/>
          <w:numId w:val="4"/>
        </w:numPr>
        <w:spacing w:after="80" w:line="276"/>
      </w:pPr>
      <w:r>
        <w:rPr>
          <w:rFonts w:ascii="Calibri" w:cs="Calibri" w:eastAsia="Calibri" w:hAnsi="Calibri"/>
          <w:b/>
          <w:bCs/>
          <w:sz w:val="22"/>
          <w:szCs w:val="22"/>
        </w:rPr>
        <w:t xml:space="preserve">Reproduce and characterize </w:t>
      </w:r>
      <w:r>
        <w:rPr>
          <w:rFonts w:ascii="Calibri" w:cs="Calibri" w:eastAsia="Calibri" w:hAnsi="Calibri"/>
          <w:sz w:val="22"/>
          <w:szCs w:val="22"/>
        </w:rPr>
        <w:t xml:space="preserve">the attack on the affected methods and screen readers, using the AWARE workflow as the baseline.</w:t>
      </w:r>
    </w:p>
    <w:p>
      <w:pPr>
        <w:pStyle w:val="ListParagraph"/>
        <w:numPr>
          <w:ilvl w:val="0"/>
          <w:numId w:val="4"/>
        </w:numPr>
        <w:spacing w:after="80" w:line="276"/>
      </w:pPr>
      <w:r>
        <w:rPr>
          <w:rFonts w:ascii="Calibri" w:cs="Calibri" w:eastAsia="Calibri" w:hAnsi="Calibri"/>
          <w:b/>
          <w:bCs/>
          <w:sz w:val="22"/>
          <w:szCs w:val="22"/>
        </w:rPr>
        <w:t xml:space="preserve">Analyze root causes </w:t>
      </w:r>
      <w:r>
        <w:rPr>
          <w:rFonts w:ascii="Calibri" w:cs="Calibri" w:eastAsia="Calibri" w:hAnsi="Calibri"/>
          <w:sz w:val="22"/>
          <w:szCs w:val="22"/>
        </w:rPr>
        <w:t xml:space="preserve">in how screen readers and authentication interfaces convey (or fail to convey) the critical information.</w:t>
      </w:r>
    </w:p>
    <w:p>
      <w:pPr>
        <w:pStyle w:val="ListParagraph"/>
        <w:numPr>
          <w:ilvl w:val="0"/>
          <w:numId w:val="4"/>
        </w:numPr>
        <w:spacing w:after="80" w:line="276"/>
      </w:pPr>
      <w:r>
        <w:rPr>
          <w:rFonts w:ascii="Calibri" w:cs="Calibri" w:eastAsia="Calibri" w:hAnsi="Calibri"/>
          <w:b/>
          <w:bCs/>
          <w:sz w:val="22"/>
          <w:szCs w:val="22"/>
        </w:rPr>
        <w:t xml:space="preserve">Design and evaluate mitigations, </w:t>
      </w:r>
      <w:r>
        <w:rPr>
          <w:rFonts w:ascii="Calibri" w:cs="Calibri" w:eastAsia="Calibri" w:hAnsi="Calibri"/>
          <w:sz w:val="22"/>
          <w:szCs w:val="22"/>
        </w:rPr>
        <w:t xml:space="preserve">starting from the paper's recommendations (below).</w:t>
      </w:r>
    </w:p>
    <w:p>
      <w:pPr>
        <w:pStyle w:val="ListParagraph"/>
        <w:numPr>
          <w:ilvl w:val="0"/>
          <w:numId w:val="4"/>
        </w:numPr>
        <w:spacing w:after="80" w:line="276"/>
      </w:pPr>
      <w:r>
        <w:rPr>
          <w:rFonts w:ascii="Calibri" w:cs="Calibri" w:eastAsia="Calibri" w:hAnsi="Calibri"/>
          <w:b/>
          <w:bCs/>
          <w:sz w:val="22"/>
          <w:szCs w:val="22"/>
        </w:rPr>
        <w:t xml:space="preserve">Report results </w:t>
      </w:r>
      <w:r>
        <w:rPr>
          <w:rFonts w:ascii="Calibri" w:cs="Calibri" w:eastAsia="Calibri" w:hAnsi="Calibri"/>
          <w:sz w:val="22"/>
          <w:szCs w:val="22"/>
        </w:rPr>
        <w:t xml:space="preserve">against the paper's original scores so improvements are measurable.</w:t>
      </w:r>
    </w:p>
    <w:p>
      <w:pPr>
        <w:spacing w:after="80" w:before="120"/>
      </w:pPr>
      <w:r>
        <w:rPr>
          <w:rFonts w:ascii="Calibri" w:cs="Calibri" w:eastAsia="Calibri" w:hAnsi="Calibri"/>
          <w:sz w:val="22"/>
          <w:szCs w:val="22"/>
        </w:rPr>
        <w:t xml:space="preserve">Starting points for mitigations:</w:t>
      </w:r>
    </w:p>
    <w:p>
      <w:pPr>
        <w:pStyle w:val="ListParagraph"/>
        <w:numPr>
          <w:ilvl w:val="0"/>
          <w:numId w:val="3"/>
        </w:numPr>
        <w:spacing w:after="80" w:line="276"/>
      </w:pPr>
      <w:r>
        <w:rPr>
          <w:rFonts w:ascii="Calibri" w:cs="Calibri" w:eastAsia="Calibri" w:hAnsi="Calibri"/>
          <w:b/>
          <w:bCs/>
          <w:sz w:val="22"/>
          <w:szCs w:val="22"/>
        </w:rPr>
        <w:t xml:space="preserve">Phishing: </w:t>
      </w:r>
      <w:r>
        <w:rPr>
          <w:rFonts w:ascii="Calibri" w:cs="Calibri" w:eastAsia="Calibri" w:hAnsi="Calibri"/>
          <w:sz w:val="22"/>
          <w:szCs w:val="22"/>
        </w:rPr>
        <w:t xml:space="preserve">build blacklist and URL-pattern warnings into the screen reader, since users cannot audibly distinguish spoofed domains.</w:t>
      </w:r>
    </w:p>
    <w:p>
      <w:pPr>
        <w:pStyle w:val="ListParagraph"/>
        <w:numPr>
          <w:ilvl w:val="0"/>
          <w:numId w:val="3"/>
        </w:numPr>
        <w:spacing w:after="80" w:line="276"/>
      </w:pPr>
      <w:r>
        <w:rPr>
          <w:rFonts w:ascii="Calibri" w:cs="Calibri" w:eastAsia="Calibri" w:hAnsi="Calibri"/>
          <w:b/>
          <w:bCs/>
          <w:sz w:val="22"/>
          <w:szCs w:val="22"/>
        </w:rPr>
        <w:t xml:space="preserve">Concurrent login: </w:t>
      </w:r>
      <w:r>
        <w:rPr>
          <w:rFonts w:ascii="Calibri" w:cs="Calibri" w:eastAsia="Calibri" w:hAnsi="Calibri"/>
          <w:sz w:val="22"/>
          <w:szCs w:val="22"/>
        </w:rPr>
        <w:t xml:space="preserve">always announce the requesting service and device, and manage expiration windows so a screen reader can finish speaking before the user acts.</w:t>
      </w:r>
    </w:p>
    <w:p>
      <w:pPr>
        <w:pStyle w:val="ListParagraph"/>
        <w:numPr>
          <w:ilvl w:val="0"/>
          <w:numId w:val="3"/>
        </w:numPr>
        <w:spacing w:after="80" w:line="276"/>
      </w:pPr>
      <w:r>
        <w:rPr>
          <w:rFonts w:ascii="Calibri" w:cs="Calibri" w:eastAsia="Calibri" w:hAnsi="Calibri"/>
          <w:b/>
          <w:bCs/>
          <w:sz w:val="22"/>
          <w:szCs w:val="22"/>
        </w:rPr>
        <w:t xml:space="preserve">Notification fatigue: </w:t>
      </w:r>
      <w:r>
        <w:rPr>
          <w:rFonts w:ascii="Calibri" w:cs="Calibri" w:eastAsia="Calibri" w:hAnsi="Calibri"/>
          <w:sz w:val="22"/>
          <w:szCs w:val="22"/>
        </w:rPr>
        <w:t xml:space="preserve">warn the user when several similar push notifications arrive in a short window (the fatigue-attack signature).</w:t>
      </w:r>
    </w:p>
    <w:p>
      <w:pPr>
        <w:pStyle w:val="Heading1"/>
        <w:spacing w:after="120" w:before="280"/>
      </w:pPr>
      <w:r>
        <w:rPr>
          <w:rFonts w:ascii="Calibri" w:cs="Calibri" w:eastAsia="Calibri" w:hAnsi="Calibri"/>
          <w:b/>
          <w:bCs/>
          <w:color w:val="1F3864"/>
          <w:sz w:val="30"/>
          <w:szCs w:val="30"/>
        </w:rPr>
        <w:t xml:space="preserve">5. Limitations and Risks</w:t>
      </w:r>
    </w:p>
    <w:p>
      <w:pPr>
        <w:pStyle w:val="ListParagraph"/>
        <w:numPr>
          <w:ilvl w:val="0"/>
          <w:numId w:val="3"/>
        </w:numPr>
        <w:spacing w:after="80" w:line="276"/>
      </w:pPr>
      <w:r>
        <w:rPr>
          <w:rFonts w:ascii="Calibri" w:cs="Calibri" w:eastAsia="Calibri" w:hAnsi="Calibri"/>
          <w:sz w:val="22"/>
          <w:szCs w:val="22"/>
        </w:rPr>
        <w:t xml:space="preserve">AWARE is a semi-automated precursor to user studies. Its results have not been validated with blind or visually impaired participants, so any mitigation we propose should be labeled as pre-user-study.</w:t>
      </w:r>
    </w:p>
    <w:p>
      <w:pPr>
        <w:pStyle w:val="ListParagraph"/>
        <w:numPr>
          <w:ilvl w:val="0"/>
          <w:numId w:val="3"/>
        </w:numPr>
        <w:spacing w:after="80" w:line="276"/>
      </w:pPr>
      <w:r>
        <w:rPr>
          <w:rFonts w:ascii="Calibri" w:cs="Calibri" w:eastAsia="Calibri" w:hAnsi="Calibri"/>
          <w:sz w:val="22"/>
          <w:szCs w:val="22"/>
        </w:rPr>
        <w:t xml:space="preserve">Problems 2 and 3 both target push authentication and overlap heavily. We should decide early whether to treat them as one push-abuse track to keep the scope manageable.</w:t>
      </w:r>
    </w:p>
    <w:p>
      <w:pPr>
        <w:pStyle w:val="ListParagraph"/>
        <w:numPr>
          <w:ilvl w:val="0"/>
          <w:numId w:val="3"/>
        </w:numPr>
        <w:spacing w:after="80" w:line="276"/>
      </w:pPr>
      <w:r>
        <w:rPr>
          <w:rFonts w:ascii="Calibri" w:cs="Calibri" w:eastAsia="Calibri" w:hAnsi="Calibri"/>
          <w:sz w:val="22"/>
          <w:szCs w:val="22"/>
        </w:rPr>
        <w:t xml:space="preserve">Results depend on specific devices, OS versions and screen-reader versions, so we need to record our test environment precisely.</w:t>
      </w:r>
    </w:p>
    <w:p>
      <w:pPr>
        <w:pStyle w:val="Heading1"/>
        <w:spacing w:after="120" w:before="280"/>
      </w:pPr>
      <w:r>
        <w:rPr>
          <w:rFonts w:ascii="Calibri" w:cs="Calibri" w:eastAsia="Calibri" w:hAnsi="Calibri"/>
          <w:b/>
          <w:bCs/>
          <w:color w:val="1F3864"/>
          <w:sz w:val="30"/>
          <w:szCs w:val="30"/>
        </w:rPr>
        <w:t xml:space="preserve">6. Conclusion</w:t>
      </w:r>
    </w:p>
    <w:p>
      <w:pPr>
        <w:spacing w:after="120" w:line="276"/>
      </w:pPr>
      <w:r>
        <w:rPr>
          <w:rFonts w:ascii="Calibri" w:cs="Calibri" w:eastAsia="Calibri" w:hAnsi="Calibri"/>
          <w:sz w:val="22"/>
          <w:szCs w:val="22"/>
        </w:rPr>
        <w:t xml:space="preserve">The paper shows that accessibility and security are still not designed together: every deployed method examined showed communicability gaps, low comprehensibility, or exploitable vulnerabilities for blind and visually impaired users. We will build on it by researching and addressing phishing, concurrent login and notification fatigue.</w:t>
      </w:r>
    </w:p>
    <w:p>
      <w:pPr>
        <w:pStyle w:val="Heading1"/>
        <w:pageBreakBefore/>
        <w:spacing w:after="120" w:before="0"/>
      </w:pPr>
      <w:r>
        <w:rPr>
          <w:rFonts w:ascii="Calibri" w:cs="Calibri" w:eastAsia="Calibri" w:hAnsi="Calibri"/>
          <w:b/>
          <w:bCs/>
          <w:color w:val="1F3864"/>
          <w:sz w:val="30"/>
          <w:szCs w:val="30"/>
        </w:rPr>
        <w:t xml:space="preserve">Appendix: HCI Discussion Questions</w:t>
      </w:r>
    </w:p>
    <w:p>
      <w:pPr>
        <w:spacing w:after="120" w:line="276"/>
      </w:pPr>
      <w:r>
        <w:rPr>
          <w:rFonts w:ascii="Calibri" w:cs="Calibri" w:eastAsia="Calibri" w:hAnsi="Calibri"/>
          <w:sz w:val="22"/>
          <w:szCs w:val="22"/>
        </w:rPr>
        <w:t xml:space="preserve">Questions drawn from the HCI course outline (topics in brackets) and tied to the research problems above.</w:t>
      </w:r>
    </w:p>
    <w:p>
      <w:pPr>
        <w:pStyle w:val="Heading2"/>
        <w:spacing w:after="100" w:before="200"/>
      </w:pPr>
      <w:r>
        <w:rPr>
          <w:rFonts w:ascii="Calibri" w:cs="Calibri" w:eastAsia="Calibri" w:hAnsi="Calibri"/>
          <w:b/>
          <w:bCs/>
          <w:color w:val="1F3864"/>
          <w:sz w:val="25"/>
          <w:szCs w:val="25"/>
        </w:rPr>
        <w:t xml:space="preserve">A. General HCI Principles</w:t>
      </w:r>
    </w:p>
    <w:p>
      <w:pPr>
        <w:pStyle w:val="ListParagraph"/>
        <w:numPr>
          <w:ilvl w:val="0"/>
          <w:numId w:val="5"/>
        </w:numPr>
        <w:spacing w:after="80" w:line="276"/>
      </w:pPr>
      <w:r>
        <w:rPr>
          <w:rFonts w:ascii="Calibri" w:cs="Calibri" w:eastAsia="Calibri" w:hAnsi="Calibri"/>
          <w:sz w:val="22"/>
          <w:szCs w:val="22"/>
        </w:rPr>
        <w:t xml:space="preserve">Define HCI and explain how interaction design relates to it. Describe the Double Diamond approach and what happens in each of its phases.</w:t>
      </w:r>
      <w:r>
        <w:rPr>
          <w:rFonts w:ascii="Calibri" w:cs="Calibri" w:eastAsia="Calibri" w:hAnsi="Calibri"/>
          <w:i/>
          <w:iCs/>
          <w:color w:val="595959"/>
          <w:sz w:val="20"/>
          <w:szCs w:val="20"/>
        </w:rPr>
        <w:t xml:space="preserve">  [Week 1: Interaction Design, Double Diamond]</w:t>
      </w:r>
    </w:p>
    <w:p>
      <w:pPr>
        <w:pStyle w:val="ListParagraph"/>
        <w:numPr>
          <w:ilvl w:val="0"/>
          <w:numId w:val="5"/>
        </w:numPr>
        <w:spacing w:after="80" w:line="276"/>
      </w:pPr>
      <w:r>
        <w:rPr>
          <w:rFonts w:ascii="Calibri" w:cs="Calibri" w:eastAsia="Calibri" w:hAnsi="Calibri"/>
          <w:sz w:val="22"/>
          <w:szCs w:val="22"/>
        </w:rPr>
        <w:t xml:space="preserve">Compare low-fidelity prototypes (storyboards, paper prototypes, wireframes) with high-fidelity mock-ups. When is each appropriate, and why does rapid prototyping matter?</w:t>
      </w:r>
      <w:r>
        <w:rPr>
          <w:rFonts w:ascii="Calibri" w:cs="Calibri" w:eastAsia="Calibri" w:hAnsi="Calibri"/>
          <w:i/>
          <w:iCs/>
          <w:color w:val="595959"/>
          <w:sz w:val="20"/>
          <w:szCs w:val="20"/>
        </w:rPr>
        <w:t xml:space="preserve">  [Weeks 2 and 5: Prototyping]</w:t>
      </w:r>
    </w:p>
    <w:p>
      <w:pPr>
        <w:pStyle w:val="ListParagraph"/>
        <w:numPr>
          <w:ilvl w:val="0"/>
          <w:numId w:val="5"/>
        </w:numPr>
        <w:spacing w:after="80" w:line="276"/>
      </w:pPr>
      <w:r>
        <w:rPr>
          <w:rFonts w:ascii="Calibri" w:cs="Calibri" w:eastAsia="Calibri" w:hAnsi="Calibri"/>
          <w:sz w:val="22"/>
          <w:szCs w:val="22"/>
        </w:rPr>
        <w:t xml:space="preserve">Choose three usability heuristics and apply them to a login or authentication screen. How does heuristic evaluation differ from a cognitive walkthrough?</w:t>
      </w:r>
      <w:r>
        <w:rPr>
          <w:rFonts w:ascii="Calibri" w:cs="Calibri" w:eastAsia="Calibri" w:hAnsi="Calibri"/>
          <w:i/>
          <w:iCs/>
          <w:color w:val="595959"/>
          <w:sz w:val="20"/>
          <w:szCs w:val="20"/>
        </w:rPr>
        <w:t xml:space="preserve">  [Weeks 3 and 6: Design Principles, Heuristic Evaluation, Cognitive Walkthrough]</w:t>
      </w:r>
    </w:p>
    <w:p>
      <w:pPr>
        <w:pStyle w:val="ListParagraph"/>
        <w:numPr>
          <w:ilvl w:val="0"/>
          <w:numId w:val="5"/>
        </w:numPr>
        <w:spacing w:after="80" w:line="276"/>
      </w:pPr>
      <w:r>
        <w:rPr>
          <w:rFonts w:ascii="Calibri" w:cs="Calibri" w:eastAsia="Calibri" w:hAnsi="Calibri"/>
          <w:sz w:val="22"/>
          <w:szCs w:val="22"/>
        </w:rPr>
        <w:t xml:space="preserve">What is a mental model? Explain how a mismatch between the user's mental model and the system, or a bad affordance, leads to errors. Give an example from authentication.</w:t>
      </w:r>
      <w:r>
        <w:rPr>
          <w:rFonts w:ascii="Calibri" w:cs="Calibri" w:eastAsia="Calibri" w:hAnsi="Calibri"/>
          <w:i/>
          <w:iCs/>
          <w:color w:val="595959"/>
          <w:sz w:val="20"/>
          <w:szCs w:val="20"/>
        </w:rPr>
        <w:t xml:space="preserve">  [Week 7: Mental Models, Artifacts with Bad Affordances]</w:t>
      </w:r>
    </w:p>
    <w:p>
      <w:pPr>
        <w:pStyle w:val="ListParagraph"/>
        <w:numPr>
          <w:ilvl w:val="0"/>
          <w:numId w:val="5"/>
        </w:numPr>
        <w:spacing w:after="80" w:line="276"/>
      </w:pPr>
      <w:r>
        <w:rPr>
          <w:rFonts w:ascii="Calibri" w:cs="Calibri" w:eastAsia="Calibri" w:hAnsi="Calibri"/>
          <w:sz w:val="22"/>
          <w:szCs w:val="22"/>
        </w:rPr>
        <w:t xml:space="preserve">State Fitts' Law and explain what it predicts. What does GOMS model, and what are its limitations?</w:t>
      </w:r>
      <w:r>
        <w:rPr>
          <w:rFonts w:ascii="Calibri" w:cs="Calibri" w:eastAsia="Calibri" w:hAnsi="Calibri"/>
          <w:i/>
          <w:iCs/>
          <w:color w:val="595959"/>
          <w:sz w:val="20"/>
          <w:szCs w:val="20"/>
        </w:rPr>
        <w:t xml:space="preserve">  [Week 7: Modelling the user]</w:t>
      </w:r>
    </w:p>
    <w:p>
      <w:pPr>
        <w:pStyle w:val="ListParagraph"/>
        <w:numPr>
          <w:ilvl w:val="0"/>
          <w:numId w:val="5"/>
        </w:numPr>
        <w:spacing w:after="80" w:line="276"/>
      </w:pPr>
      <w:r>
        <w:rPr>
          <w:rFonts w:ascii="Calibri" w:cs="Calibri" w:eastAsia="Calibri" w:hAnsi="Calibri"/>
          <w:sz w:val="22"/>
          <w:szCs w:val="22"/>
        </w:rPr>
        <w:t xml:space="preserve">Explain the difference between between-subjects and within-subjects designs, and between internal and external validity. When would you use A/B testing with a chi-squared test?</w:t>
      </w:r>
      <w:r>
        <w:rPr>
          <w:rFonts w:ascii="Calibri" w:cs="Calibri" w:eastAsia="Calibri" w:hAnsi="Calibri"/>
          <w:i/>
          <w:iCs/>
          <w:color w:val="595959"/>
          <w:sz w:val="20"/>
          <w:szCs w:val="20"/>
        </w:rPr>
        <w:t xml:space="preserve">  [Weeks 12 to 14: Designing Experiments, Validity]</w:t>
      </w:r>
    </w:p>
    <w:p>
      <w:pPr>
        <w:pStyle w:val="Heading2"/>
        <w:spacing w:after="100" w:before="200"/>
      </w:pPr>
      <w:r>
        <w:rPr>
          <w:rFonts w:ascii="Calibri" w:cs="Calibri" w:eastAsia="Calibri" w:hAnsi="Calibri"/>
          <w:b/>
          <w:bCs/>
          <w:color w:val="1F3864"/>
          <w:sz w:val="25"/>
          <w:szCs w:val="25"/>
        </w:rPr>
        <w:t xml:space="preserve">B. Published Research and the Three Selected Problems</w:t>
      </w:r>
    </w:p>
    <w:p>
      <w:pPr>
        <w:pStyle w:val="ListParagraph"/>
        <w:numPr>
          <w:ilvl w:val="0"/>
          <w:numId w:val="5"/>
        </w:numPr>
        <w:spacing w:after="80" w:line="276"/>
      </w:pPr>
      <w:r>
        <w:rPr>
          <w:rFonts w:ascii="Calibri" w:cs="Calibri" w:eastAsia="Calibri" w:hAnsi="Calibri"/>
          <w:sz w:val="22"/>
          <w:szCs w:val="22"/>
        </w:rPr>
        <w:t xml:space="preserve">What criteria would you use to critique a published HCI paper (research question, method, participants, measures, validity of claims)? Apply them to Broken Access.</w:t>
      </w:r>
      <w:r>
        <w:rPr>
          <w:rFonts w:ascii="Calibri" w:cs="Calibri" w:eastAsia="Calibri" w:hAnsi="Calibri"/>
          <w:i/>
          <w:iCs/>
          <w:color w:val="595959"/>
          <w:sz w:val="20"/>
          <w:szCs w:val="20"/>
        </w:rPr>
        <w:t xml:space="preserve">  [CLO4: Evaluation techniques]</w:t>
      </w:r>
    </w:p>
    <w:p>
      <w:pPr>
        <w:pStyle w:val="ListParagraph"/>
        <w:numPr>
          <w:ilvl w:val="0"/>
          <w:numId w:val="5"/>
        </w:numPr>
        <w:spacing w:after="80" w:line="276"/>
      </w:pPr>
      <w:r>
        <w:rPr>
          <w:rFonts w:ascii="Calibri" w:cs="Calibri" w:eastAsia="Calibri" w:hAnsi="Calibri"/>
          <w:sz w:val="22"/>
          <w:szCs w:val="22"/>
        </w:rPr>
        <w:t xml:space="preserve">AWARE is run before any user study with blind and visually impaired participants. What are the advantages and limits of a semi-automated framework compared with testing directly with real users?</w:t>
      </w:r>
      <w:r>
        <w:rPr>
          <w:rFonts w:ascii="Calibri" w:cs="Calibri" w:eastAsia="Calibri" w:hAnsi="Calibri"/>
          <w:i/>
          <w:iCs/>
          <w:color w:val="595959"/>
          <w:sz w:val="20"/>
          <w:szCs w:val="20"/>
        </w:rPr>
        <w:t xml:space="preserve">  [Weeks 10 and 11: Usability Testing and Field Studies]</w:t>
      </w:r>
    </w:p>
    <w:p>
      <w:pPr>
        <w:pStyle w:val="ListParagraph"/>
        <w:numPr>
          <w:ilvl w:val="0"/>
          <w:numId w:val="5"/>
        </w:numPr>
        <w:spacing w:after="80" w:line="276"/>
      </w:pPr>
      <w:r>
        <w:rPr>
          <w:rFonts w:ascii="Calibri" w:cs="Calibri" w:eastAsia="Calibri" w:hAnsi="Calibri"/>
          <w:sz w:val="22"/>
          <w:szCs w:val="22"/>
        </w:rPr>
        <w:t xml:space="preserve">Phishing: a screen reader reads bankofamerica.com and bankoffamerica.com identically (100% similarity). Which design principle fails here, and how would you redesign the interaction so an audio-only user can detect a spoofed domain?</w:t>
      </w:r>
      <w:r>
        <w:rPr>
          <w:rFonts w:ascii="Calibri" w:cs="Calibri" w:eastAsia="Calibri" w:hAnsi="Calibri"/>
          <w:i/>
          <w:iCs/>
          <w:color w:val="595959"/>
          <w:sz w:val="20"/>
          <w:szCs w:val="20"/>
        </w:rPr>
        <w:t xml:space="preserve">  [Week 9: Information Design, Reading and Navigating]</w:t>
      </w:r>
    </w:p>
    <w:p>
      <w:pPr>
        <w:pStyle w:val="ListParagraph"/>
        <w:numPr>
          <w:ilvl w:val="0"/>
          <w:numId w:val="5"/>
        </w:numPr>
        <w:spacing w:after="80" w:line="276"/>
      </w:pPr>
      <w:r>
        <w:rPr>
          <w:rFonts w:ascii="Calibri" w:cs="Calibri" w:eastAsia="Calibri" w:hAnsi="Calibri"/>
          <w:sz w:val="22"/>
          <w:szCs w:val="22"/>
        </w:rPr>
        <w:t xml:space="preserve">Concurrent login: why can an attacker's push notification override the victim's and still be approved? Which principles (feedback, visibility of system status, error prevention) would fix this, and how should the notification present the requesting device?</w:t>
      </w:r>
      <w:r>
        <w:rPr>
          <w:rFonts w:ascii="Calibri" w:cs="Calibri" w:eastAsia="Calibri" w:hAnsi="Calibri"/>
          <w:i/>
          <w:iCs/>
          <w:color w:val="595959"/>
          <w:sz w:val="20"/>
          <w:szCs w:val="20"/>
        </w:rPr>
        <w:t xml:space="preserve">  [Weeks 3 and 7: Design Principles, Mental Models]</w:t>
      </w:r>
    </w:p>
    <w:p>
      <w:pPr>
        <w:pStyle w:val="ListParagraph"/>
        <w:numPr>
          <w:ilvl w:val="0"/>
          <w:numId w:val="5"/>
        </w:numPr>
        <w:spacing w:after="80" w:line="276"/>
      </w:pPr>
      <w:r>
        <w:rPr>
          <w:rFonts w:ascii="Calibri" w:cs="Calibri" w:eastAsia="Calibri" w:hAnsi="Calibri"/>
          <w:sz w:val="22"/>
          <w:szCs w:val="22"/>
        </w:rPr>
        <w:t xml:space="preserve">Notification fatigue: design an experiment to measure it. Name your independent and dependent variables, choose between-subjects or within-subjects, and explain how you would assign participants to conditions.</w:t>
      </w:r>
      <w:r>
        <w:rPr>
          <w:rFonts w:ascii="Calibri" w:cs="Calibri" w:eastAsia="Calibri" w:hAnsi="Calibri"/>
          <w:i/>
          <w:iCs/>
          <w:color w:val="595959"/>
          <w:sz w:val="20"/>
          <w:szCs w:val="20"/>
        </w:rPr>
        <w:t xml:space="preserve">  [Weeks 12 to 14: Assigning Participants to Conditions]</w:t>
      </w:r>
    </w:p>
    <w:p>
      <w:pPr>
        <w:pStyle w:val="ListParagraph"/>
        <w:numPr>
          <w:ilvl w:val="0"/>
          <w:numId w:val="5"/>
        </w:numPr>
        <w:spacing w:after="80" w:line="276"/>
      </w:pPr>
      <w:r>
        <w:rPr>
          <w:rFonts w:ascii="Calibri" w:cs="Calibri" w:eastAsia="Calibri" w:hAnsi="Calibri"/>
          <w:sz w:val="22"/>
          <w:szCs w:val="22"/>
        </w:rPr>
        <w:t xml:space="preserve">Propose a study to evaluate one mitigation (for example, announcing the service and device name in every push prompt). Describe participants, metrics, analysis method, and the ethical considerations of researching with blind and visually impaired users.</w:t>
      </w:r>
      <w:r>
        <w:rPr>
          <w:rFonts w:ascii="Calibri" w:cs="Calibri" w:eastAsia="Calibri" w:hAnsi="Calibri"/>
          <w:i/>
          <w:iCs/>
          <w:color w:val="595959"/>
          <w:sz w:val="20"/>
          <w:szCs w:val="20"/>
        </w:rPr>
        <w:t xml:space="preserve">  [Weeks 12 to 14, plus ethics and professionalism]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Q%1."/>
      <w:lvlJc w:val="left"/>
      <w:pPr>
        <w:ind w:left="720" w:hanging="50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2026-09-21T18:11:14.049Z</dcterms:created>
  <dcterms:modified xsi:type="dcterms:W3CDTF">2026-09-21T18:11:14.059Z</dcterms:modified>
</cp:coreProperties>
</file>

<file path=docProps/custom.xml><?xml version="1.0" encoding="utf-8"?>
<Properties xmlns="http://schemas.openxmlformats.org/officeDocument/2006/custom-properties" xmlns:vt="http://schemas.openxmlformats.org/officeDocument/2006/docPropsVTypes"/>
</file>