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60D43" w14:textId="79CE17DE" w:rsidR="00F641BB" w:rsidRPr="00186EDF" w:rsidRDefault="00000000" w:rsidP="00BF2AAA">
      <w:pPr>
        <w:rPr>
          <w:rFonts w:ascii="Times New Roman" w:eastAsia="Times New Roman" w:hAnsi="Times New Roman" w:cs="Times New Roman"/>
          <w:sz w:val="24"/>
          <w:szCs w:val="24"/>
        </w:rPr>
      </w:pPr>
      <w:bookmarkStart w:id="0" w:name="_myvgarfiy9em" w:colFirst="0" w:colLast="0"/>
      <w:bookmarkEnd w:id="0"/>
      <w:r w:rsidRPr="00186EDF">
        <w:rPr>
          <w:rFonts w:ascii="Times New Roman" w:eastAsia="Times New Roman" w:hAnsi="Times New Roman" w:cs="Times New Roman"/>
          <w:sz w:val="24"/>
          <w:szCs w:val="24"/>
        </w:rPr>
        <w:t>TITLE: Effects of hypoxia o</w:t>
      </w:r>
      <w:r w:rsidR="00BF2AAA">
        <w:rPr>
          <w:rFonts w:ascii="Times New Roman" w:eastAsia="Times New Roman" w:hAnsi="Times New Roman" w:cs="Times New Roman"/>
          <w:sz w:val="24"/>
          <w:szCs w:val="24"/>
        </w:rPr>
        <w:t>n</w:t>
      </w:r>
      <w:r w:rsidRPr="00186EDF">
        <w:rPr>
          <w:rFonts w:ascii="Times New Roman" w:eastAsia="Times New Roman" w:hAnsi="Times New Roman" w:cs="Times New Roman"/>
          <w:sz w:val="24"/>
          <w:szCs w:val="24"/>
        </w:rPr>
        <w:t xml:space="preserve"> coupled carbon and iron cycling differ between weekly and multiannual timescales in two freshwater reservoirs</w:t>
      </w:r>
    </w:p>
    <w:p w14:paraId="16F796F6" w14:textId="77777777" w:rsidR="00F641BB" w:rsidRPr="00186EDF" w:rsidRDefault="00F641BB">
      <w:pPr>
        <w:rPr>
          <w:rFonts w:ascii="Times New Roman" w:eastAsia="Times New Roman" w:hAnsi="Times New Roman" w:cs="Times New Roman"/>
          <w:color w:val="3C4043"/>
          <w:sz w:val="24"/>
          <w:szCs w:val="24"/>
          <w:highlight w:val="white"/>
        </w:rPr>
      </w:pPr>
    </w:p>
    <w:p w14:paraId="33672A1E" w14:textId="77777777" w:rsidR="00F641BB" w:rsidRPr="00186EDF" w:rsidRDefault="00000000">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Abigail S. L. Lewis</w:t>
      </w:r>
      <w:r w:rsidRPr="00186EDF">
        <w:rPr>
          <w:rFonts w:ascii="Times New Roman" w:eastAsia="Times New Roman" w:hAnsi="Times New Roman" w:cs="Times New Roman"/>
          <w:sz w:val="24"/>
          <w:szCs w:val="24"/>
          <w:vertAlign w:val="superscript"/>
        </w:rPr>
        <w:t>1</w:t>
      </w:r>
    </w:p>
    <w:p w14:paraId="17C79712" w14:textId="77777777" w:rsidR="00F641BB" w:rsidRPr="00186EDF" w:rsidRDefault="00000000">
      <w:pPr>
        <w:numPr>
          <w:ilvl w:val="0"/>
          <w:numId w:val="6"/>
        </w:num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ORCID: 0000-0001-9933-4542</w:t>
      </w:r>
    </w:p>
    <w:p w14:paraId="5EFB3CAB" w14:textId="77777777" w:rsidR="00F641BB" w:rsidRPr="00186EDF" w:rsidRDefault="00000000">
      <w:pPr>
        <w:rPr>
          <w:rFonts w:ascii="Times New Roman" w:eastAsia="Times New Roman" w:hAnsi="Times New Roman" w:cs="Times New Roman"/>
          <w:sz w:val="24"/>
          <w:szCs w:val="24"/>
          <w:vertAlign w:val="superscript"/>
        </w:rPr>
      </w:pPr>
      <w:r w:rsidRPr="00186EDF">
        <w:rPr>
          <w:rFonts w:ascii="Times New Roman" w:eastAsia="Times New Roman" w:hAnsi="Times New Roman" w:cs="Times New Roman"/>
          <w:sz w:val="24"/>
          <w:szCs w:val="24"/>
        </w:rPr>
        <w:t>Madeline E. Schreiber</w:t>
      </w:r>
      <w:r w:rsidRPr="00186EDF">
        <w:rPr>
          <w:rFonts w:ascii="Times New Roman" w:eastAsia="Times New Roman" w:hAnsi="Times New Roman" w:cs="Times New Roman"/>
          <w:sz w:val="24"/>
          <w:szCs w:val="24"/>
          <w:vertAlign w:val="superscript"/>
        </w:rPr>
        <w:t>2</w:t>
      </w:r>
    </w:p>
    <w:p w14:paraId="67534FA0" w14:textId="77777777" w:rsidR="00F641BB" w:rsidRPr="00186EDF" w:rsidRDefault="00000000">
      <w:pPr>
        <w:numPr>
          <w:ilvl w:val="0"/>
          <w:numId w:val="6"/>
        </w:num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ORCID: 0000-0002-1858-7730</w:t>
      </w:r>
    </w:p>
    <w:p w14:paraId="02228F5C" w14:textId="77777777" w:rsidR="00F641BB" w:rsidRPr="00186EDF" w:rsidRDefault="00000000">
      <w:pPr>
        <w:rPr>
          <w:rFonts w:ascii="Times New Roman" w:eastAsia="Times New Roman" w:hAnsi="Times New Roman" w:cs="Times New Roman"/>
          <w:sz w:val="24"/>
          <w:szCs w:val="24"/>
          <w:vertAlign w:val="superscript"/>
        </w:rPr>
      </w:pPr>
      <w:r w:rsidRPr="00186EDF">
        <w:rPr>
          <w:rFonts w:ascii="Times New Roman" w:eastAsia="Times New Roman" w:hAnsi="Times New Roman" w:cs="Times New Roman"/>
          <w:sz w:val="24"/>
          <w:szCs w:val="24"/>
        </w:rPr>
        <w:t>B. R. Niederlehner</w:t>
      </w:r>
      <w:r w:rsidRPr="00186EDF">
        <w:rPr>
          <w:rFonts w:ascii="Times New Roman" w:eastAsia="Times New Roman" w:hAnsi="Times New Roman" w:cs="Times New Roman"/>
          <w:sz w:val="24"/>
          <w:szCs w:val="24"/>
          <w:vertAlign w:val="superscript"/>
        </w:rPr>
        <w:t>1</w:t>
      </w:r>
    </w:p>
    <w:p w14:paraId="02E274EC" w14:textId="77777777" w:rsidR="00F641BB" w:rsidRPr="00186EDF" w:rsidRDefault="00000000">
      <w:pPr>
        <w:numPr>
          <w:ilvl w:val="0"/>
          <w:numId w:val="6"/>
        </w:num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ORCID: 0000-0002-6933-336X</w:t>
      </w:r>
    </w:p>
    <w:p w14:paraId="44AC3390" w14:textId="77777777" w:rsidR="00F641BB" w:rsidRPr="00186EDF" w:rsidRDefault="00000000">
      <w:pPr>
        <w:rPr>
          <w:rFonts w:ascii="Times New Roman" w:eastAsia="Times New Roman" w:hAnsi="Times New Roman" w:cs="Times New Roman"/>
          <w:sz w:val="24"/>
          <w:szCs w:val="24"/>
          <w:vertAlign w:val="superscript"/>
        </w:rPr>
      </w:pPr>
      <w:r w:rsidRPr="00186EDF">
        <w:rPr>
          <w:rFonts w:ascii="Times New Roman" w:eastAsia="Times New Roman" w:hAnsi="Times New Roman" w:cs="Times New Roman"/>
          <w:sz w:val="24"/>
          <w:szCs w:val="24"/>
        </w:rPr>
        <w:t>Arpita Das</w:t>
      </w:r>
      <w:r w:rsidRPr="00186EDF">
        <w:rPr>
          <w:rFonts w:ascii="Times New Roman" w:eastAsia="Times New Roman" w:hAnsi="Times New Roman" w:cs="Times New Roman"/>
          <w:sz w:val="24"/>
          <w:szCs w:val="24"/>
          <w:vertAlign w:val="superscript"/>
        </w:rPr>
        <w:t>1</w:t>
      </w:r>
      <w:r w:rsidRPr="00186EDF">
        <w:rPr>
          <w:rFonts w:ascii="Times New Roman" w:eastAsia="Times New Roman" w:hAnsi="Times New Roman" w:cs="Times New Roman"/>
          <w:sz w:val="24"/>
          <w:szCs w:val="24"/>
        </w:rPr>
        <w:t xml:space="preserve"> </w:t>
      </w:r>
    </w:p>
    <w:p w14:paraId="1D430423" w14:textId="77777777" w:rsidR="00F641BB" w:rsidRPr="00186EDF" w:rsidRDefault="00000000">
      <w:pPr>
        <w:numPr>
          <w:ilvl w:val="0"/>
          <w:numId w:val="6"/>
        </w:num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ORCID:</w:t>
      </w:r>
    </w:p>
    <w:p w14:paraId="2F0262F8" w14:textId="77777777" w:rsidR="00F641BB" w:rsidRPr="00186EDF" w:rsidRDefault="00000000">
      <w:pPr>
        <w:rPr>
          <w:rFonts w:ascii="Times New Roman" w:eastAsia="Times New Roman" w:hAnsi="Times New Roman" w:cs="Times New Roman"/>
          <w:sz w:val="24"/>
          <w:szCs w:val="24"/>
          <w:vertAlign w:val="superscript"/>
        </w:rPr>
      </w:pPr>
      <w:r w:rsidRPr="00186EDF">
        <w:rPr>
          <w:rFonts w:ascii="Times New Roman" w:eastAsia="Times New Roman" w:hAnsi="Times New Roman" w:cs="Times New Roman"/>
          <w:sz w:val="24"/>
          <w:szCs w:val="24"/>
        </w:rPr>
        <w:t>Nicholas W. Hammond</w:t>
      </w:r>
      <w:r w:rsidRPr="00186EDF">
        <w:rPr>
          <w:rFonts w:ascii="Times New Roman" w:eastAsia="Times New Roman" w:hAnsi="Times New Roman" w:cs="Times New Roman"/>
          <w:sz w:val="24"/>
          <w:szCs w:val="24"/>
          <w:vertAlign w:val="superscript"/>
        </w:rPr>
        <w:t>2</w:t>
      </w:r>
      <w:r w:rsidRPr="00186EDF">
        <w:rPr>
          <w:rFonts w:ascii="Times New Roman" w:eastAsia="Times New Roman" w:hAnsi="Times New Roman" w:cs="Times New Roman"/>
          <w:sz w:val="24"/>
          <w:szCs w:val="24"/>
        </w:rPr>
        <w:t xml:space="preserve"> </w:t>
      </w:r>
    </w:p>
    <w:p w14:paraId="099B9D0A" w14:textId="77777777" w:rsidR="00F641BB" w:rsidRPr="00186EDF" w:rsidRDefault="00000000">
      <w:pPr>
        <w:numPr>
          <w:ilvl w:val="0"/>
          <w:numId w:val="6"/>
        </w:num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ORCID: 0000-0003-2975-8280</w:t>
      </w:r>
    </w:p>
    <w:p w14:paraId="31E42D0D" w14:textId="77777777" w:rsidR="00F641BB" w:rsidRPr="00186EDF" w:rsidRDefault="00000000">
      <w:pPr>
        <w:rPr>
          <w:rFonts w:ascii="Times New Roman" w:eastAsia="Times New Roman" w:hAnsi="Times New Roman" w:cs="Times New Roman"/>
          <w:sz w:val="24"/>
          <w:szCs w:val="24"/>
          <w:vertAlign w:val="superscript"/>
        </w:rPr>
      </w:pPr>
      <w:r w:rsidRPr="00186EDF">
        <w:rPr>
          <w:rFonts w:ascii="Times New Roman" w:eastAsia="Times New Roman" w:hAnsi="Times New Roman" w:cs="Times New Roman"/>
          <w:sz w:val="24"/>
          <w:szCs w:val="24"/>
        </w:rPr>
        <w:t>Mary E. Lofton</w:t>
      </w:r>
      <w:r w:rsidRPr="00186EDF">
        <w:rPr>
          <w:rFonts w:ascii="Times New Roman" w:eastAsia="Times New Roman" w:hAnsi="Times New Roman" w:cs="Times New Roman"/>
          <w:sz w:val="24"/>
          <w:szCs w:val="24"/>
          <w:vertAlign w:val="superscript"/>
        </w:rPr>
        <w:t>1</w:t>
      </w:r>
    </w:p>
    <w:p w14:paraId="19A109D7" w14:textId="77777777" w:rsidR="00F641BB" w:rsidRPr="00186EDF" w:rsidRDefault="00000000">
      <w:pPr>
        <w:numPr>
          <w:ilvl w:val="0"/>
          <w:numId w:val="6"/>
        </w:num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ORCID: 0000-0003-3270-1330</w:t>
      </w:r>
    </w:p>
    <w:p w14:paraId="520346D6" w14:textId="77777777" w:rsidR="00F641BB" w:rsidRPr="00186EDF" w:rsidRDefault="00000000">
      <w:pPr>
        <w:rPr>
          <w:rFonts w:ascii="Times New Roman" w:eastAsia="Times New Roman" w:hAnsi="Times New Roman" w:cs="Times New Roman"/>
          <w:sz w:val="24"/>
          <w:szCs w:val="24"/>
          <w:vertAlign w:val="superscript"/>
        </w:rPr>
      </w:pPr>
      <w:r w:rsidRPr="00186EDF">
        <w:rPr>
          <w:rFonts w:ascii="Times New Roman" w:eastAsia="Times New Roman" w:hAnsi="Times New Roman" w:cs="Times New Roman"/>
          <w:sz w:val="24"/>
          <w:szCs w:val="24"/>
        </w:rPr>
        <w:t>Heather L. Wander</w:t>
      </w:r>
      <w:r w:rsidRPr="00186EDF">
        <w:rPr>
          <w:rFonts w:ascii="Times New Roman" w:eastAsia="Times New Roman" w:hAnsi="Times New Roman" w:cs="Times New Roman"/>
          <w:sz w:val="24"/>
          <w:szCs w:val="24"/>
          <w:vertAlign w:val="superscript"/>
        </w:rPr>
        <w:t>1</w:t>
      </w:r>
      <w:r w:rsidRPr="00186EDF">
        <w:rPr>
          <w:rFonts w:ascii="Times New Roman" w:eastAsia="Times New Roman" w:hAnsi="Times New Roman" w:cs="Times New Roman"/>
          <w:sz w:val="24"/>
          <w:szCs w:val="24"/>
        </w:rPr>
        <w:t xml:space="preserve"> </w:t>
      </w:r>
    </w:p>
    <w:p w14:paraId="62C14F64" w14:textId="77777777" w:rsidR="00F641BB" w:rsidRPr="00186EDF" w:rsidRDefault="00000000">
      <w:pPr>
        <w:numPr>
          <w:ilvl w:val="0"/>
          <w:numId w:val="6"/>
        </w:num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ORCID: 0000-0002-3762-6045</w:t>
      </w:r>
    </w:p>
    <w:p w14:paraId="2D0F8C64" w14:textId="77777777" w:rsidR="00F641BB" w:rsidRPr="00186EDF" w:rsidRDefault="00000000">
      <w:pPr>
        <w:rPr>
          <w:rFonts w:ascii="Times New Roman" w:eastAsia="Times New Roman" w:hAnsi="Times New Roman" w:cs="Times New Roman"/>
          <w:sz w:val="24"/>
          <w:szCs w:val="24"/>
          <w:vertAlign w:val="superscript"/>
        </w:rPr>
      </w:pPr>
      <w:r w:rsidRPr="00186EDF">
        <w:rPr>
          <w:rFonts w:ascii="Times New Roman" w:eastAsia="Times New Roman" w:hAnsi="Times New Roman" w:cs="Times New Roman"/>
          <w:sz w:val="24"/>
          <w:szCs w:val="24"/>
        </w:rPr>
        <w:t>Cayelan C. Carey</w:t>
      </w:r>
      <w:r w:rsidRPr="00186EDF">
        <w:rPr>
          <w:rFonts w:ascii="Times New Roman" w:eastAsia="Times New Roman" w:hAnsi="Times New Roman" w:cs="Times New Roman"/>
          <w:sz w:val="24"/>
          <w:szCs w:val="24"/>
          <w:vertAlign w:val="superscript"/>
        </w:rPr>
        <w:t>1</w:t>
      </w:r>
    </w:p>
    <w:p w14:paraId="4889A2BB" w14:textId="77777777" w:rsidR="00F641BB" w:rsidRPr="00186EDF" w:rsidRDefault="00000000">
      <w:pPr>
        <w:numPr>
          <w:ilvl w:val="0"/>
          <w:numId w:val="6"/>
        </w:num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ORCID: 0000-0001-8835-4476</w:t>
      </w:r>
    </w:p>
    <w:p w14:paraId="6334C7EF" w14:textId="77777777" w:rsidR="00F641BB" w:rsidRPr="00186EDF" w:rsidRDefault="00F641BB">
      <w:pPr>
        <w:rPr>
          <w:rFonts w:ascii="Times New Roman" w:eastAsia="Times New Roman" w:hAnsi="Times New Roman" w:cs="Times New Roman"/>
          <w:sz w:val="24"/>
          <w:szCs w:val="24"/>
          <w:vertAlign w:val="superscript"/>
        </w:rPr>
      </w:pPr>
    </w:p>
    <w:p w14:paraId="7AE6FA28" w14:textId="77777777" w:rsidR="00F641BB" w:rsidRPr="00186EDF" w:rsidRDefault="00000000">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vertAlign w:val="superscript"/>
        </w:rPr>
        <w:t>1</w:t>
      </w:r>
      <w:r w:rsidRPr="00186EDF">
        <w:rPr>
          <w:rFonts w:ascii="Times New Roman" w:eastAsia="Times New Roman" w:hAnsi="Times New Roman" w:cs="Times New Roman"/>
          <w:sz w:val="24"/>
          <w:szCs w:val="24"/>
        </w:rPr>
        <w:t>Department of Biological Sciences, Virginia Tech, Blacksburg, Virginia, USA</w:t>
      </w:r>
    </w:p>
    <w:p w14:paraId="0A17C4AC" w14:textId="77777777" w:rsidR="00F641BB" w:rsidRPr="00186EDF" w:rsidRDefault="00000000">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vertAlign w:val="superscript"/>
        </w:rPr>
        <w:t>2</w:t>
      </w:r>
      <w:r w:rsidRPr="00186EDF">
        <w:rPr>
          <w:rFonts w:ascii="Times New Roman" w:eastAsia="Times New Roman" w:hAnsi="Times New Roman" w:cs="Times New Roman"/>
          <w:sz w:val="24"/>
          <w:szCs w:val="24"/>
        </w:rPr>
        <w:t>Department of Geosciences, Virginia Tech, Blacksburg, Virginia, USA</w:t>
      </w:r>
    </w:p>
    <w:p w14:paraId="4CE0C2F1" w14:textId="77777777" w:rsidR="00F641BB" w:rsidRPr="00186EDF" w:rsidRDefault="00F641BB">
      <w:pPr>
        <w:rPr>
          <w:rFonts w:ascii="Times New Roman" w:eastAsia="Times New Roman" w:hAnsi="Times New Roman" w:cs="Times New Roman"/>
          <w:sz w:val="24"/>
          <w:szCs w:val="24"/>
        </w:rPr>
      </w:pPr>
    </w:p>
    <w:p w14:paraId="65A363D3" w14:textId="77777777" w:rsidR="00F641BB" w:rsidRPr="00186EDF" w:rsidRDefault="00000000">
      <w:pPr>
        <w:pStyle w:val="Heading1"/>
        <w:spacing w:before="0" w:after="0"/>
        <w:rPr>
          <w:rFonts w:ascii="Times New Roman" w:eastAsia="Times New Roman" w:hAnsi="Times New Roman" w:cs="Times New Roman"/>
          <w:sz w:val="24"/>
          <w:szCs w:val="24"/>
        </w:rPr>
      </w:pPr>
      <w:bookmarkStart w:id="1" w:name="_xl3djk8gq9f2" w:colFirst="0" w:colLast="0"/>
      <w:bookmarkEnd w:id="1"/>
      <w:r w:rsidRPr="00186EDF">
        <w:rPr>
          <w:rFonts w:ascii="Times New Roman" w:eastAsia="Times New Roman" w:hAnsi="Times New Roman" w:cs="Times New Roman"/>
          <w:sz w:val="24"/>
          <w:szCs w:val="24"/>
        </w:rPr>
        <w:t>KEY POINTS</w:t>
      </w:r>
    </w:p>
    <w:p w14:paraId="48399268" w14:textId="77777777" w:rsidR="00F641BB" w:rsidRPr="00186EDF" w:rsidRDefault="00000000">
      <w:pPr>
        <w:numPr>
          <w:ilvl w:val="0"/>
          <w:numId w:val="2"/>
        </w:num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Short-term (2–3 week) periods of hypoxia decreased iron-bound organic carbon and total organic carbon in reservoir sediments</w:t>
      </w:r>
    </w:p>
    <w:p w14:paraId="63B28A2D" w14:textId="77777777" w:rsidR="00F641BB" w:rsidRPr="00186EDF" w:rsidRDefault="00000000">
      <w:pPr>
        <w:numPr>
          <w:ilvl w:val="0"/>
          <w:numId w:val="2"/>
        </w:num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Multiannual periods of hypoxia increased total organic carbon in sediment, likely through decreased rates of respiration</w:t>
      </w:r>
    </w:p>
    <w:p w14:paraId="536BDDDA" w14:textId="77777777" w:rsidR="00F641BB" w:rsidRPr="00186EDF" w:rsidRDefault="00000000">
      <w:pPr>
        <w:numPr>
          <w:ilvl w:val="0"/>
          <w:numId w:val="2"/>
        </w:num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A substantial fraction of sediment organic carbon (~30%) was bound to iron in these two freshwater reservoirs</w:t>
      </w:r>
    </w:p>
    <w:p w14:paraId="6C2AD78C" w14:textId="77777777" w:rsidR="00F641BB" w:rsidRPr="00186EDF" w:rsidRDefault="00F641BB">
      <w:pPr>
        <w:rPr>
          <w:rFonts w:ascii="Times New Roman" w:eastAsia="Times New Roman" w:hAnsi="Times New Roman" w:cs="Times New Roman"/>
          <w:sz w:val="24"/>
          <w:szCs w:val="24"/>
        </w:rPr>
      </w:pPr>
    </w:p>
    <w:p w14:paraId="429C1084" w14:textId="77777777" w:rsidR="00F641BB" w:rsidRPr="00186EDF" w:rsidRDefault="00000000">
      <w:pPr>
        <w:pStyle w:val="Heading1"/>
        <w:spacing w:before="0" w:after="0"/>
        <w:rPr>
          <w:rFonts w:ascii="Times New Roman" w:eastAsia="Times New Roman" w:hAnsi="Times New Roman" w:cs="Times New Roman"/>
          <w:sz w:val="24"/>
          <w:szCs w:val="24"/>
        </w:rPr>
      </w:pPr>
      <w:bookmarkStart w:id="2" w:name="_w6buye49vfjs" w:colFirst="0" w:colLast="0"/>
      <w:bookmarkEnd w:id="2"/>
      <w:r w:rsidRPr="00186EDF">
        <w:rPr>
          <w:rFonts w:ascii="Times New Roman" w:eastAsia="Times New Roman" w:hAnsi="Times New Roman" w:cs="Times New Roman"/>
          <w:sz w:val="24"/>
          <w:szCs w:val="24"/>
        </w:rPr>
        <w:t>ABSTRACT</w:t>
      </w:r>
    </w:p>
    <w:p w14:paraId="78327F20" w14:textId="77777777" w:rsidR="00F641BB" w:rsidRPr="00186EDF" w:rsidRDefault="00000000">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Freshwater lakes and reservoirs play a disproportionate role in the global carbon budget, sequestering more organic carbon (OC) than ocean sediments each year. However, it remains unknown how global declines in bottom-water oxygen concentrations may impact OC sequestration in freshwater sediments. In particular, associations between OC and iron (Fe) are hypothesized to play a critical role in stabilizing OC in sediment, and these complexes can be sensitive to changes in oxygen. Under low-oxygen (hypoxic) conditions, Fe-bound OC (Fe-OC) complexes may dissociate, decreasing OC sequestration. However, rates of OC respiration are also lower under hypoxic conditions, which could increase OC sequestration. To determine the </w:t>
      </w:r>
      <w:r w:rsidRPr="00186EDF">
        <w:rPr>
          <w:rFonts w:ascii="Times New Roman" w:eastAsia="Times New Roman" w:hAnsi="Times New Roman" w:cs="Times New Roman"/>
          <w:sz w:val="24"/>
          <w:szCs w:val="24"/>
        </w:rPr>
        <w:lastRenderedPageBreak/>
        <w:t xml:space="preserve">net effects of hypoxia on OC and Fe cycling over multiple timescales, we paired whole-ecosystem experiments with sediment incubations in two eutrophic reservoirs. Our experiments demonstrated that short (2–4 week) periods of hypoxia can increase Fe and OC concentrations in the water column while decreasing OC and Fe-OC in sediment. However, exposure to seasonal hypoxia over multiple years was associated with a substantial </w:t>
      </w:r>
      <w:r w:rsidRPr="00186EDF">
        <w:rPr>
          <w:rFonts w:ascii="Times New Roman" w:eastAsia="Times New Roman" w:hAnsi="Times New Roman" w:cs="Times New Roman"/>
          <w:i/>
          <w:sz w:val="24"/>
          <w:szCs w:val="24"/>
        </w:rPr>
        <w:t>increase</w:t>
      </w:r>
      <w:r w:rsidRPr="00186EDF">
        <w:rPr>
          <w:rFonts w:ascii="Times New Roman" w:eastAsia="Times New Roman" w:hAnsi="Times New Roman" w:cs="Times New Roman"/>
          <w:sz w:val="24"/>
          <w:szCs w:val="24"/>
        </w:rPr>
        <w:t xml:space="preserve"> in sediment OC and no change in Fe-OC. These results indicate that the large sediment Fe-OC pool (~30% of sediment OC) contains both oxygen-sensitive and oxygen-insensitive fractions, and over multiannual timescales, OC respiration rates play a greater role than Fe-OC in determining the effect of hypoxia on sediment OC content. Consequently, we anticipate that global declines in oxygen concentrations in freshwater ecosystems are likely to alter OC and Fe cycling, with the direction and magnitude of effects depending upon the duration of hypoxia.</w:t>
      </w:r>
    </w:p>
    <w:p w14:paraId="4443F366" w14:textId="77777777" w:rsidR="00F641BB" w:rsidRPr="00186EDF" w:rsidRDefault="00F641BB">
      <w:pPr>
        <w:rPr>
          <w:rFonts w:ascii="Times New Roman" w:eastAsia="Times New Roman" w:hAnsi="Times New Roman" w:cs="Times New Roman"/>
          <w:sz w:val="24"/>
          <w:szCs w:val="24"/>
        </w:rPr>
      </w:pPr>
    </w:p>
    <w:p w14:paraId="7DDD64CC" w14:textId="77777777" w:rsidR="00F641BB" w:rsidRPr="00186EDF" w:rsidRDefault="00000000">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KEYWORDS: Carbon cycling, dissolved oxygen, iron-bound organic carbon, sediment, sediment-water interface, whole-ecosystem experiment</w:t>
      </w:r>
    </w:p>
    <w:p w14:paraId="3170D0A9" w14:textId="77777777" w:rsidR="00F641BB" w:rsidRPr="00186EDF" w:rsidRDefault="00F641BB">
      <w:pPr>
        <w:rPr>
          <w:rFonts w:ascii="Times New Roman" w:eastAsia="Times New Roman" w:hAnsi="Times New Roman" w:cs="Times New Roman"/>
          <w:sz w:val="24"/>
          <w:szCs w:val="24"/>
        </w:rPr>
      </w:pPr>
    </w:p>
    <w:p w14:paraId="5001A242" w14:textId="77777777" w:rsidR="00F641BB" w:rsidRPr="00186EDF" w:rsidRDefault="00000000">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PLAIN LANGUAGE SUMMARY</w:t>
      </w:r>
    </w:p>
    <w:p w14:paraId="69BAA706" w14:textId="77777777" w:rsidR="00F641BB" w:rsidRPr="00186EDF" w:rsidRDefault="00000000">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Lakes play a remarkably important role in the global carbon cycle. Every year, more organic carbon (e.g., leaves, soil) is buried in lake sediments than in the sediments of all of the world's oceans. However, these organic carbon inputs can also be decomposed, releasing greenhouse gases. The extent to which lakes bury carbon vs. release greenhouse gases may be changing, as oxygen concentrations are decreasing in the bottom waters of many lakes around the world. Here, we added oxygen to the bottom waters of a whole reservoir to test how changes in oxygen concentration affect carbon cycling. We found that over short timescales (weeks), low oxygen conditions decreased the amount of carbon in sediment by breaking apart chemical complexes that can help retain carbon in sediment. However, over long timescales (years), low oxygen conditions appeared to </w:t>
      </w:r>
      <w:r w:rsidRPr="00186EDF">
        <w:rPr>
          <w:rFonts w:ascii="Times New Roman" w:eastAsia="Times New Roman" w:hAnsi="Times New Roman" w:cs="Times New Roman"/>
          <w:i/>
          <w:sz w:val="24"/>
          <w:szCs w:val="24"/>
        </w:rPr>
        <w:t>increase</w:t>
      </w:r>
      <w:r w:rsidRPr="00186EDF">
        <w:rPr>
          <w:rFonts w:ascii="Times New Roman" w:eastAsia="Times New Roman" w:hAnsi="Times New Roman" w:cs="Times New Roman"/>
          <w:sz w:val="24"/>
          <w:szCs w:val="24"/>
        </w:rPr>
        <w:t xml:space="preserve"> carbon burial by decreasing the rate at which carbon inputs were decomposed. These results suggest that declining oxygen concentrations in lakes around the world may have important effects on global carbon cycling, with the direction and magnitude of the impact depending on the duration of low oxygen conditions.</w:t>
      </w:r>
    </w:p>
    <w:p w14:paraId="38A68458" w14:textId="77777777" w:rsidR="00F641BB" w:rsidRPr="00186EDF" w:rsidRDefault="00F641BB">
      <w:pPr>
        <w:rPr>
          <w:rFonts w:ascii="Times New Roman" w:eastAsia="Times New Roman" w:hAnsi="Times New Roman" w:cs="Times New Roman"/>
          <w:sz w:val="24"/>
          <w:szCs w:val="24"/>
        </w:rPr>
      </w:pPr>
    </w:p>
    <w:p w14:paraId="673004C6" w14:textId="77777777" w:rsidR="00F641BB" w:rsidRPr="00186EDF" w:rsidRDefault="00000000">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INDEX TERMS:</w:t>
      </w:r>
    </w:p>
    <w:p w14:paraId="383413D8" w14:textId="77777777" w:rsidR="00F641BB" w:rsidRPr="00186EDF" w:rsidRDefault="00000000">
      <w:pPr>
        <w:numPr>
          <w:ilvl w:val="0"/>
          <w:numId w:val="4"/>
        </w:num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0404 Anoxic and hypoxic environments (4802, 4834)</w:t>
      </w:r>
    </w:p>
    <w:p w14:paraId="40EA1F3C" w14:textId="77777777" w:rsidR="00F641BB" w:rsidRPr="00186EDF" w:rsidRDefault="00000000">
      <w:pPr>
        <w:numPr>
          <w:ilvl w:val="0"/>
          <w:numId w:val="4"/>
        </w:num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0408 Benthic processes (4804)</w:t>
      </w:r>
    </w:p>
    <w:p w14:paraId="70BD0B7F" w14:textId="77777777" w:rsidR="00F641BB" w:rsidRPr="00186EDF" w:rsidRDefault="00000000">
      <w:pPr>
        <w:numPr>
          <w:ilvl w:val="0"/>
          <w:numId w:val="4"/>
        </w:num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0428 Carbon cycling (4806)</w:t>
      </w:r>
    </w:p>
    <w:p w14:paraId="1F6F0B03" w14:textId="77777777" w:rsidR="00F641BB" w:rsidRPr="00186EDF" w:rsidRDefault="00000000">
      <w:pPr>
        <w:numPr>
          <w:ilvl w:val="0"/>
          <w:numId w:val="4"/>
        </w:num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0461 Metals</w:t>
      </w:r>
    </w:p>
    <w:p w14:paraId="02063FF2" w14:textId="77777777" w:rsidR="00F641BB" w:rsidRPr="00186EDF" w:rsidRDefault="00000000">
      <w:pPr>
        <w:numPr>
          <w:ilvl w:val="0"/>
          <w:numId w:val="4"/>
        </w:num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0471 Oxidation/reduction reactions (4851)</w:t>
      </w:r>
    </w:p>
    <w:p w14:paraId="44CFCFD3" w14:textId="77777777" w:rsidR="00F641BB" w:rsidRPr="00186EDF" w:rsidRDefault="00F641BB">
      <w:pPr>
        <w:pStyle w:val="Heading1"/>
        <w:spacing w:before="0" w:after="0"/>
        <w:rPr>
          <w:rFonts w:ascii="Times New Roman" w:eastAsia="Times New Roman" w:hAnsi="Times New Roman" w:cs="Times New Roman"/>
          <w:sz w:val="24"/>
          <w:szCs w:val="24"/>
        </w:rPr>
      </w:pPr>
      <w:bookmarkStart w:id="3" w:name="_1mlq4r22rio7" w:colFirst="0" w:colLast="0"/>
      <w:bookmarkEnd w:id="3"/>
    </w:p>
    <w:p w14:paraId="7364B23C" w14:textId="77777777" w:rsidR="00F641BB" w:rsidRPr="00186EDF" w:rsidRDefault="00000000">
      <w:pPr>
        <w:pStyle w:val="Heading1"/>
        <w:spacing w:before="0" w:after="0"/>
        <w:rPr>
          <w:rFonts w:ascii="Times New Roman" w:eastAsia="Times New Roman" w:hAnsi="Times New Roman" w:cs="Times New Roman"/>
          <w:sz w:val="24"/>
          <w:szCs w:val="24"/>
        </w:rPr>
      </w:pPr>
      <w:bookmarkStart w:id="4" w:name="_7tyk1e7q2cc0" w:colFirst="0" w:colLast="0"/>
      <w:bookmarkEnd w:id="4"/>
      <w:r w:rsidRPr="00186EDF">
        <w:rPr>
          <w:rFonts w:ascii="Times New Roman" w:eastAsia="Times New Roman" w:hAnsi="Times New Roman" w:cs="Times New Roman"/>
          <w:sz w:val="24"/>
          <w:szCs w:val="24"/>
        </w:rPr>
        <w:t>1. INTRODUCTION</w:t>
      </w:r>
    </w:p>
    <w:p w14:paraId="79169DCE" w14:textId="70CE7CE0"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Freshwater lakes and reservoirs are increasingly recognized as hotspots in the global carbon </w:t>
      </w:r>
      <w:r w:rsidR="007D6397" w:rsidRPr="00186EDF">
        <w:rPr>
          <w:rFonts w:ascii="Times New Roman" w:eastAsia="Times New Roman" w:hAnsi="Times New Roman" w:cs="Times New Roman"/>
          <w:sz w:val="24"/>
          <w:szCs w:val="24"/>
        </w:rPr>
        <w:t xml:space="preserve">cycle </w:t>
      </w:r>
      <w:r w:rsidR="007D6397" w:rsidRPr="00186EDF">
        <w:rPr>
          <w:rFonts w:ascii="Times New Roman" w:eastAsia="Times New Roman" w:hAnsi="Times New Roman" w:cs="Times New Roman"/>
          <w:sz w:val="24"/>
          <w:szCs w:val="24"/>
        </w:rPr>
        <w:fldChar w:fldCharType="begin"/>
      </w:r>
      <w:r w:rsidR="00B114E6">
        <w:rPr>
          <w:rFonts w:ascii="Times New Roman" w:eastAsia="Times New Roman" w:hAnsi="Times New Roman" w:cs="Times New Roman"/>
          <w:sz w:val="24"/>
          <w:szCs w:val="24"/>
        </w:rPr>
        <w:instrText xml:space="preserve"> ADDIN ZOTERO_ITEM CSL_CITATION {"citationID":"H6D4vL1u","properties":{"formattedCitation":"(David Bastviken et al., 2011; Battin et al., 2009; Carey, Hanson, et al., 2022; Raymond et al., 2013; Tranvik et al., 2018)","plainCitation":"(David Bastviken et al., 2011; Battin et al., 2009; Carey, Hanson, et al., 2022; Raymond et al., 2013; Tranvik et al., 2018)","noteIndex":0},"citationItems":[{"id":894,"uris":["http://zotero.org/users/4672239/items/SID8QG25"],"itemData":{"id":894,"type":"article-journal","abstract":"Inland waters (lakes, reservoirs, streams, and rivers) are often substantial methane (CH4) sources in the terrestrial landscape. They are, however, not yet well integrated in global greenhouse gas (GHG) budgets. Data from 474 freshwater ecosystems and the most recent global water area estimates indicate that freshwaters emit at least 103 teragrams of CH4 year−1, corresponding to 0.65 petagrams of C as carbon dioxide (CO2) equivalents year−1, offsetting 25% of the estimated land carbon sink. Thus, the continental GHG sink may be considerably overestimated, and freshwaters need to be recognized as important in the global carbon cycle.\nInland freshwaters, which include lakes, reservoirs, streams, and rivers, may emit far more methane than previously thought.\nInland freshwaters, which include lakes, reservoirs, streams, and rivers, may emit far more methane than previously thought.","container-title":"Science","DOI":"10.1126/science.1196808","ISSN":"0036-8075, 1095-9203","issue":"6013","language":"en","note":"PMID: 21212349","page":"50-50","source":"science.sciencemag.org","title":"Freshwater methane emissions offset the continental carbon sink","volume":"331","author":[{"family":"Bastviken","given":"David"},{"family":"Tranvik","given":"Lars J."},{"family":"Downing","given":"John A."},{"family":"Crill","given":"Patrick M."},{"family":"Enrich-Prast","given":"Alex"}],"issued":{"date-parts":[["2011",1,7]]}}},{"id":2612,"uris":["http://zotero.org/users/4672239/items/5XCUBRM6"],"itemData":{"id":2612,"type":"article-journal","abstract":"The terrestrial biosphere is assumed to take up most of the carbon on land. However, it is becoming clear that inland waters process large amounts of organic carbon and must be considered in strategies to mitigate climate change.","container-title":"Nature Geoscience","DOI":"10.1038/ngeo618","ISSN":"1752-0908","issue":"9","journalAbbreviation":"Nature Geosci","language":"en","note":"number: 9\npublisher: Nature Publishing Group","page":"598-600","source":"www.nature.com","title":"The boundless carbon cycle","volume":"2","author":[{"family":"Battin","given":"Tom J."},{"family":"Luyssaert","given":"Sebastiaan"},{"family":"Kaplan","given":"Louis A."},{"family":"Aufdenkampe","given":"Anthony K."},{"family":"Richter","given":"Andreas"},{"family":"Tranvik","given":"Lars J."}],"issued":{"date-parts":[["2009",9]]}}},{"id":2646,"uris":["http://zotero.org/users/4672239/items/MN7Y3EL8"],"itemData":{"id":2646,"type":"article-journal","abstract":"Oxygen availability is decreasing in many lakes and reservoirs worldwide, raising the urgency for understanding how anoxia (low oxygen) affects coupled biogeochemical cycling, which has major implications for water quality, food webs, and ecosystem functioning. Although the increasing magnitude and prevalence of anoxia has been documented in freshwaters globally, the challenges of disentangling oxygen and temperature responses have hindered assessment of the effects of anoxia on carbon, nitrogen, and phosphorus concentrations, stoichiometry (chemical ratios), and retention in freshwaters. The consequences of anoxia are likely severe and may be irreversible, necessitating ecosystem-scale experimental investigation of decreasing freshwater oxygen availability. To address this gap, we devised and conducted REDOX (the Reservoir Ecosystem Dynamic Oxygenation eXperiment), an unprecedented, 7-year experiment in which we manipulated and modeled bottom-water (hypolimnetic) oxygen availability at the whole-ecosystem scale in a eutrophic reservoir. Seven years of data reveal that anoxia significantly increased hypolimnetic carbon, nitrogen, and phosphorus concentrations and altered elemental stoichiometry by factors of 2–5× relative to oxic periods. Importantly, prolonged summer anoxia increased nitrogen export from the reservoir by six-fold and changed the reservoir from a net sink to a net source of phosphorus and organic carbon downstream. While low oxygen in freshwaters is thought of as a response to land use and climate change, results from REDOX demonstrate that low oxygen can also be a driver of major changes to freshwater biogeochemical cycling, which may serve as an intensifying feedback that increases anoxia in downstream waterbodies. Consequently, as climate and land use change continue to increase the prevalence of anoxia in lakes and reservoirs globally, it is likely that anoxia will have major effects on freshwater carbon, nitrogen, and phosphorus budgets as well as water quality and ecosystem functioning.","container-title":"Global Change Biology","DOI":"10.1111/gcb.16228","ISSN":"1365-2486","issue":"n/a","language":"en","note":"_eprint: https://onlinelibrary.wiley.com/doi/pdf/10.1111/gcb.16228","source":"Wiley Online Library","title":"Anoxia decreases the magnitude of the carbon, nitrogen, and phosphorus sink in freshwaters","URL":"https://onlinelibrary.wiley.com/doi/abs/10.1111/gcb.16228","volume":"n/a","author":[{"family":"Carey","given":"Cayelan C."},{"family":"Hanson","given":"Paul C."},{"family":"Thomas","given":"R. Quinn"},{"family":"Gerling","given":"Alexandra B."},{"family":"Hounshell","given":"Alexandria G."},{"family":"Lewis","given":"Abigail S. L."},{"family":"Lofton","given":"Mary E."},{"family":"McClure","given":"Ryan P."},{"family":"Wander","given":"Heather L."},{"family":"Woelmer","given":"Whitney M."},{"family":"Niederlehner","given":"B. R."},{"family":"Schreiber","given":"Madeline E."}],"accessed":{"date-parts":[["2022",6,25]]},"issued":{"date-parts":[["2022"]]}}},{"id":890,"uris":["http://zotero.org/users/4672239/items/Z87E7TDH"],"itemData":{"id":890,"type":"article-journal","abstract":"An analysis of regional variations in global inland water surface area, dissolved CO2 and gas transfer velocity yields a global CO2 evasion rate of 2.1 × 1015 grams of carbon per year, which is higher than previous estimates owing to a larger contribution from streams and rivers.","container-title":"Nature","DOI":"10.1038/nature12760","ISSN":"1476-4687","issue":"7476","language":"en","page":"355-359","source":"www.nature.com","title":"Global carbon dioxide emissions from inland waters","volume":"503","author":[{"family":"Raymond","given":"Peter A."},{"family":"Hartmann","given":"Jens"},{"family":"Lauerwald","given":"Ronny"},{"family":"Sobek","given":"Sebastian"},{"family":"McDonald","given":"Cory"},{"family":"Hoover","given":"Mark"},{"family":"Butman","given":"David"},{"family":"Striegl","given":"Robert"},{"family":"Mayorga","given":"Emilio"},{"family":"Humborg","given":"Christoph"},{"family":"Kortelainen","given":"Pirkko"},{"family":"Dürr","given":"Hans"},{"family":"Meybeck","given":"Michel"},{"family":"Ciais","given":"Philippe"},{"family":"Guth","given":"Peter"}],"issued":{"date-parts":[["2013",11]]}}},{"id":2616,"uris":["http://zotero.org/users/4672239/items/MZPME8Q5"],"itemData":{"id":2616,"type":"article-journal","container-title":"Limnology and Oceanography Letters","DOI":"10.1002/lol2.10068","ISSN":"2378-2242, 2378-2242","issue":"3","journalAbbreviation":"Limnol Oceanogr Lett","language":"en","page":"41-48","source":"DOI.org (Crossref)","title":"The study of carbon in inland waters—from isolated ecosystems to players in the global carbon cycle","volume":"3","author":[{"family":"Tranvik","given":"Lars J."},{"family":"Cole","given":"Jonathan J."},{"family":"Prairie","given":"Yves T."}],"issued":{"date-parts":[["2018",6]]}}}],"schema":"https://github.com/citation-style-language/schema/raw/master/csl-citation.json"} </w:instrText>
      </w:r>
      <w:r w:rsidR="007D6397" w:rsidRPr="00186EDF">
        <w:rPr>
          <w:rFonts w:ascii="Times New Roman" w:eastAsia="Times New Roman" w:hAnsi="Times New Roman" w:cs="Times New Roman"/>
          <w:sz w:val="24"/>
          <w:szCs w:val="24"/>
        </w:rPr>
        <w:fldChar w:fldCharType="separate"/>
      </w:r>
      <w:r w:rsidR="00B114E6">
        <w:rPr>
          <w:rFonts w:ascii="Times New Roman" w:eastAsia="Times New Roman" w:hAnsi="Times New Roman" w:cs="Times New Roman"/>
          <w:noProof/>
          <w:sz w:val="24"/>
          <w:szCs w:val="24"/>
        </w:rPr>
        <w:t xml:space="preserve">(David Bastviken et al., 2011; Battin et al., 2009; Carey, Hanson, et al., 2022; </w:t>
      </w:r>
      <w:r w:rsidR="00B114E6">
        <w:rPr>
          <w:rFonts w:ascii="Times New Roman" w:eastAsia="Times New Roman" w:hAnsi="Times New Roman" w:cs="Times New Roman"/>
          <w:noProof/>
          <w:sz w:val="24"/>
          <w:szCs w:val="24"/>
        </w:rPr>
        <w:lastRenderedPageBreak/>
        <w:t>Raymond et al., 2013; Tranvik et al., 2018)</w:t>
      </w:r>
      <w:r w:rsidR="007D6397" w:rsidRPr="00186EDF">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Due to high organic carbon (OC) loading from the surrounding watershed, more OC is buried in lakes and reservoirs than in ocean sediments each year</w:t>
      </w:r>
      <w:r w:rsidR="007D6397" w:rsidRPr="00186EDF">
        <w:rPr>
          <w:rFonts w:ascii="Times New Roman" w:eastAsia="Times New Roman" w:hAnsi="Times New Roman" w:cs="Times New Roman"/>
          <w:sz w:val="24"/>
          <w:szCs w:val="24"/>
        </w:rPr>
        <w:t xml:space="preserve"> </w:t>
      </w:r>
      <w:r w:rsidR="007D6397" w:rsidRPr="00186EDF">
        <w:rPr>
          <w:rFonts w:ascii="Times New Roman" w:eastAsia="Times New Roman" w:hAnsi="Times New Roman" w:cs="Times New Roman"/>
          <w:sz w:val="24"/>
          <w:szCs w:val="24"/>
        </w:rPr>
        <w:fldChar w:fldCharType="begin"/>
      </w:r>
      <w:r w:rsidR="00162312" w:rsidRPr="00186EDF">
        <w:rPr>
          <w:rFonts w:ascii="Times New Roman" w:eastAsia="Times New Roman" w:hAnsi="Times New Roman" w:cs="Times New Roman"/>
          <w:sz w:val="24"/>
          <w:szCs w:val="24"/>
        </w:rPr>
        <w:instrText xml:space="preserve"> ADDIN ZOTERO_ITEM CSL_CITATION {"citationID":"uYPZuJz2","properties":{"formattedCitation":"(Dean &amp; Gorham, 1998; Knoll et al., 2013; Mendon\\uc0\\u231{}a et al., 2017; Pacheco et al., 2014)","plainCitation":"(Dean &amp; Gorham, 1998; Knoll et al., 2013; Mendonça et al., 2017; Pacheco et al., 2014)","noteIndex":0},"citationItems":[{"id":361,"uris":["http://zotero.org/users/4672239/items/J57ENC9L"],"itemData":{"id":361,"type":"article-journal","abstract":"Globally, lakes are currently accumulating organic carbon (OC) at an estimated annual rate of about 42 Tg ·yr–1. Most of the OC in all but the most oligotrophic of these lakes is autochthonous, produced by primary production in the lakes. The sediments of reservoirs accumulate an additional 160 Tg annually, and peatlands contribute 96 Tg annually. These three carbon pools collectively cover less than 2% of the Earth’s surface and constitute a carbon sink of about 300 Tg·yr–1. Although the oceans cover 71% of the Earth’s surface, they accumulate OC at a rate of only about 100 Tg·yr–1.","language":"en","page":"4","source":"Zotero","title":"Magnitude and significance of carbon burial in lakes, reservoirs, and peatlands","author":[{"family":"Dean","given":"Walter E"},{"family":"Gorham","given":"Eville"}],"issued":{"date-parts":[["1998"]]}}},{"id":288,"uris":["http://zotero.org/users/4672239/items/5UZ57XUN"],"itemData":{"id":288,"type":"article-journal","abstract":"Sediment organic carbon (C) burial and CO2 fluxes in inland waters are quantitatively important in regional and global carbon budgets. Estimates of C fluxes from inland waters are typically based on limited temporal resolution despite potential large variations with season and weather events. Further, most freshwater C budget studies have focused on natural soft-water lakes, while reservoirs and hard-water systems are globally numerous. Our study quantifies C fluxes in two hard-water, human constructed reservoirs (Ohio, USA) of contrasting watershed land use (agriculture vs. forest) using high-resolution mass balance budgets. We show that during a dry summer, C retention and export via the dam were reduced compared to a wet summer. Both reservoirs were net CO2 sources during a wet summer, but CO2 sinks during a dry summer. Despite weather-related summer differences, annual C fluxes within each reservoir were similar between years. Both reservoirs appear to be net autotrophic despite often being CO2 sources based on budgets. This is likely because CO2 fluxes in our hard-water reservoirs were more strongly associated with DIC than DOC. Using our C fluxes and statewide watershed land use, we determined the regional importance of Ohio reservoirs in OC burial and CO2 emissions. We estimate that Ohio reservoirs bury up to 4 times more OC, but emit &lt;25% of CO2, than predicted based on their area and recent global mean estimates in lentic ecosystems. Our results provide evidence that moderately old ( 50 years), temperate hard-water reservoirs are important OC sinks but contribute little to CO2 emissions.","container-title":"Global Biogeochemical Cycles","DOI":"10.1002/gbc.20020","ISSN":"1944-9224","issue":"1","language":"en","page":"52-64","source":"Wiley Online Library","title":"Temperate reservoirs are large carbon sinks and small CO2 sources: Results from high-resolution carbon budgets","title-short":"Temperate reservoirs are large carbon sinks and small CO2 sources","volume":"27","author":[{"family":"Knoll","given":"Lesley B."},{"family":"Vanni","given":"Michael J."},{"family":"Renwick","given":"William H."},{"family":"Dittman","given":"Elizabeth K."},{"family":"Gephart","given":"Jessica A."}],"issued":{"date-parts":[["2013"]]}}},{"id":2629,"uris":["http://zotero.org/users/4672239/items/GECT3RBZ"],"itemData":{"id":2629,"type":"article-journal","abstract":"Burial in sediments removes organic carbon (OC) from the short-term biosphere-atmosphere carbon (C) cycle, and therefore prevents greenhouse gas production in natural systems. Although OC burial in lakes and reservoirs is faster than in the ocean, the magnitude of inland water OC burial is not well constrained. Here we generate the first global-scale and regionally resolved estimate of modern OC burial in lakes and reservoirs, deriving from a comprehensive compilation of literature data. We coupled statistical models to inland water area inventories to estimate a yearly OC burial of 0.15 (range, 0.06–0.25) Pg C, of which ~40% is stored in reservoirs. Relatively higher OC burial rates are predicted for warm and dry regions. While we report lower burial than previously estimated, lake and reservoir OC burial corresponded to ~20% of their C emissions, making them an important C sink that is likely to increase with eutrophication and river damming.","container-title":"Nature Communications","DOI":"10.1038/s41467-017-01789-6","ISSN":"2041-1723","issue":"1","journalAbbreviation":"Nat Commun","language":"en","note":"number: 1\npublisher: Nature Publishing Group","page":"1694","source":"www.nature.com","title":"Organic carbon burial in global lakes and reservoirs","volume":"8","author":[{"family":"Mendonça","given":"Raquel"},{"family":"Müller","given":"Roger A."},{"family":"Clow","given":"David"},{"family":"Verpoorter","given":"Charles"},{"family":"Raymond","given":"Peter"},{"family":"Tranvik","given":"Lars J."},{"family":"Sobek","given":"Sebastian"}],"issued":{"date-parts":[["2017",11,22]]}}},{"id":785,"uris":["http://zotero.org/users/4672239/items/8QBER6RB"],"itemData":{"id":785,"type":"article-journal","abstract":"Lakes play a large role in global atmospheric and landscape carbon (C) processes, but their role may change as they become polluted with nutrients. Geographic regions rich in surface waters are also prone to agricultural and urban development and so may become increasingly eutrophic as the population rises. Here we develop C budgets of highly eutrophic lakes. These analyses show that lakes undergoing eutrophication can become atmospheric carbon dioxide (CO2) sinks because of the CO2 disequilibrium caused by extreme primary production. C budgets of such lakes show they absorb both landscape and atmospheric C, converting it into lake sediments and passing additional dissolved organic C (DOC) downstream. Eutrophication may cause a reversal in the role played by oligotrophic lakes by promoting atmospheric C sequestration as sediment and DOC. This means that as eutrophication increases from agriculture and urbanization, the expected large CO2 evasion to the atmosphere by natural lakes will decline substantially and inland C sequestration and enrichment of DOC in waters flowing to the sea will be augmented. Thus, we suggest that the global C role of eutrophication is worthy of future consideration because it represents an interface between 2 large, converging environmental problems, whose interaction may reverse the role of lakes in the global C cycle.","container-title":"Inland Waters","DOI":"10.5268/IW-4.1.614","ISSN":"2044-2041","issue":"1","page":"41-48","source":"Taylor and Francis+NEJM","title":"Eutrophication reverses whole-lake carbon budgets","volume":"4","author":[{"family":"Pacheco","given":"Felipe S."},{"family":"Roland","given":"Fabio"},{"family":"Downing","given":"John A."}],"issued":{"date-parts":[["2014",1,1]]}}}],"schema":"https://github.com/citation-style-language/schema/raw/master/csl-citation.json"} </w:instrText>
      </w:r>
      <w:r w:rsidR="007D6397" w:rsidRPr="00186EDF">
        <w:rPr>
          <w:rFonts w:ascii="Times New Roman" w:eastAsia="Times New Roman" w:hAnsi="Times New Roman" w:cs="Times New Roman"/>
          <w:sz w:val="24"/>
          <w:szCs w:val="24"/>
        </w:rPr>
        <w:fldChar w:fldCharType="separate"/>
      </w:r>
      <w:r w:rsidR="00162312" w:rsidRPr="00186EDF">
        <w:rPr>
          <w:rFonts w:ascii="Times New Roman" w:hAnsi="Times New Roman" w:cs="Times New Roman"/>
          <w:sz w:val="24"/>
          <w:szCs w:val="24"/>
        </w:rPr>
        <w:t xml:space="preserve">(Dean &amp; Gorham, 1998; Knoll et al., 2013; </w:t>
      </w:r>
      <w:proofErr w:type="spellStart"/>
      <w:r w:rsidR="00162312" w:rsidRPr="00186EDF">
        <w:rPr>
          <w:rFonts w:ascii="Times New Roman" w:hAnsi="Times New Roman" w:cs="Times New Roman"/>
          <w:sz w:val="24"/>
          <w:szCs w:val="24"/>
        </w:rPr>
        <w:t>Mendonça</w:t>
      </w:r>
      <w:proofErr w:type="spellEnd"/>
      <w:r w:rsidR="00162312" w:rsidRPr="00186EDF">
        <w:rPr>
          <w:rFonts w:ascii="Times New Roman" w:hAnsi="Times New Roman" w:cs="Times New Roman"/>
          <w:sz w:val="24"/>
          <w:szCs w:val="24"/>
        </w:rPr>
        <w:t xml:space="preserve"> et al., 2017; Pacheco et al., 2014)</w:t>
      </w:r>
      <w:r w:rsidR="007D6397" w:rsidRPr="00186EDF">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Much of this OC remains sequestered in the sediments, especially in reservoirs, which alone account for 25% of the global carbon sink from all terrestrial and freshwater sources </w:t>
      </w:r>
      <w:r w:rsidR="00162312" w:rsidRPr="00186EDF">
        <w:rPr>
          <w:rFonts w:ascii="Times New Roman" w:eastAsia="Times New Roman" w:hAnsi="Times New Roman" w:cs="Times New Roman"/>
          <w:sz w:val="24"/>
          <w:szCs w:val="24"/>
        </w:rPr>
        <w:fldChar w:fldCharType="begin"/>
      </w:r>
      <w:r w:rsidR="00162312" w:rsidRPr="00186EDF">
        <w:rPr>
          <w:rFonts w:ascii="Times New Roman" w:eastAsia="Times New Roman" w:hAnsi="Times New Roman" w:cs="Times New Roman"/>
          <w:sz w:val="24"/>
          <w:szCs w:val="24"/>
        </w:rPr>
        <w:instrText xml:space="preserve"> ADDIN ZOTERO_ITEM CSL_CITATION {"citationID":"qPQ8VMfU","properties":{"formattedCitation":"(Le Qu\\uc0\\u233{}r\\uc0\\u233{} et al., 2015)","plainCitation":"(Le Quéré et al., 2015)","noteIndex":0},"citationItems":[{"id":291,"uris":["http://zotero.org/users/4672239/items/LTQ63UW5"],"itemData":{"id":291,"type":"article-journal","abstract":"&lt;p&gt;&lt;strong&gt;Abstract.&lt;/strong&gt; Accurate assessment of anthropogenic carbon dioxide (CO&lt;sub&gt;2&lt;/sub&gt;) emissions and their redistribution among the atmosphere, ocean, and terrestrial biosphere is important to better understand the global carbon cycle, support the development of climate policies, and project future climate change. Here we describe data sets and a methodology to quantify all major components of the global carbon budget, including their uncertainties, based on the combination of a range of data, algorithms, statistics, and model estimates and their interpretation by a broad scientific community. We discuss changes compared to previous estimates, consistency within and among components, alongside methodology and data limitations. CO&lt;sub&gt;2&lt;/sub&gt; emissions from fossil fuel combustion and cement production (&lt;i&gt;E&lt;/i&gt;&lt;sub&gt;FF&lt;/sub&gt;) are based on energy statistics and cement production data, respectively, while emissions from land-use change (&lt;i&gt;E&lt;/i&gt;&lt;sub&gt;LUC&lt;/sub&gt;), mainly deforestation, are based on combined evidence from land-cover-change data, fire activity associated with deforestation, and models. The global atmospheric CO&lt;sub&gt;2&lt;/sub&gt; concentration is measured directly and its rate of growth (&lt;i&gt;G&lt;/i&gt;&lt;sub&gt;ATM&lt;/sub&gt;) is computed from the annual changes in concentration. The mean ocean CO&lt;sub&gt;2&lt;/sub&gt; sink (&lt;i&gt;S&lt;/i&gt;&lt;sub&gt;OCEAN&lt;/sub&gt;) is based on observations from the 1990s, while the annual anomalies and trends are estimated with ocean models. The variability in &lt;i&gt;S&lt;/i&gt;&lt;sub&gt;OCEAN&lt;/sub&gt; is evaluated with data products based on surveys of ocean CO&lt;sub&gt;2&lt;/sub&gt; measurements. The global residual terrestrial CO&lt;sub&gt;2&lt;/sub&gt; sink (&lt;i&gt;S&lt;/i&gt;&lt;sub&gt;LAND&lt;/sub&gt;) is estimated by the difference of the other terms of the global carbon budget and compared to results of independent dynamic global vegetation models forced by observed climate, CO&lt;sub&gt;2&lt;/sub&gt;, and land-cover-change (some including nitrogen–carbon interactions). We compare the mean land and ocean fluxes and their variability to estimates from three atmospheric inverse methods for three broad latitude bands. All uncertainties are reported as ±1&amp;sigma;, reflecting the current capacity to characterise the annual estimates of each component of the global carbon budget. For the last decade available (2004–2013), &lt;i&gt;E&lt;/i&gt;&lt;sub&gt;FF&lt;/sub&gt; was 8.9 ± 0.4 GtC yr&lt;sup&gt;−1&lt;/sup&gt;, &lt;i&gt;E&lt;/i&gt;&lt;sub&gt;LUC&lt;/sub&gt; 0.9 ± 0.5 GtC yr&lt;sup&gt;−1&lt;/sup&gt;, &lt;i&gt;G&lt;/i&gt;&lt;sub&gt;ATM&lt;/sub&gt; 4.3 ± 0.1 GtC yr&lt;sup&gt;−1&lt;/sup&gt;, &lt;i&gt;S&lt;/i&gt;&lt;sub&gt;OCEAN&lt;/sub&gt; 2.6 ± 0.5 GtC yr&lt;sup&gt;−1&lt;/sup&gt;, and &lt;i&gt;S&lt;/i&gt;&lt;sub&gt;LAND&lt;/sub&gt; 2.9 ± 0.8 GtC yr&lt;sup&gt;−1&lt;/sup&gt;. For year 2013 alone, &lt;i&gt;E&lt;/i&gt;&lt;sub&gt;FF&lt;/sub&gt; grew to 9.9 ± 0.5 GtC yr&lt;sup&gt;−1&lt;/sup&gt;, 2.3% above 2012, continuing the growth trend in these emissions, &lt;i&gt;E&lt;/i&gt;&lt;sub&gt;LUC&lt;/sub&gt; was 0.9 ± 0.5 GtC yr&lt;sup&gt;−1&lt;/sup&gt;, &lt;i&gt;G&lt;/i&gt;&lt;sub&gt;ATM&lt;/sub&gt; was 5.4 ± 0.2 GtC yr&lt;sup&gt;−1&lt;/sup&gt;, &lt;i&gt;S&lt;/i&gt;&lt;sub&gt;OCEAN&lt;/sub&gt; was 2.9 ± 0.5 GtC yr&lt;sup&gt;−1&lt;/sup&gt;, and &lt;i&gt;S&lt;/i&gt;&lt;sub&gt;LAND&lt;/sub&gt; was 2.5 ± 0.9 GtC yr&lt;sup&gt;−1&lt;/sup&gt;. &lt;i&gt;G&lt;/i&gt;&lt;sub&gt;ATM&lt;/sub&gt; was high in 2013, reflecting a steady increase in &lt;i&gt;E&lt;/i&gt;&lt;sub&gt;FF&lt;/sub&gt; and smaller and opposite changes between &lt;i&gt;S&lt;/i&gt;&lt;sub&gt;OCEAN&lt;/sub&gt; and &lt;i&gt;S&lt;/i&gt;&lt;sub&gt;LAND&lt;/sub&gt; compared to the past decade (2004–2013). The global atmospheric CO&lt;sub&gt;2&lt;/sub&gt; concentration reached 395.31 ± 0.10 ppm averaged over 2013. We estimate that &lt;i&gt;E&lt;/i&gt;&lt;sub&gt;FF&lt;/sub&gt; will increase by 2.5% (1.3–3.5%) to 10.1 ± 0.6 GtC in 2014 (37.0 ± 2.2 GtCO&lt;sub&gt;2&lt;/sub&gt; yr&lt;sup&gt;&amp;minus;1&lt;/sup&gt;), 65% above emissions in 1990, based on projections of world gross domestic product and recent changes in the carbon intensity of the global economy. From this projection of &lt;i&gt;E&lt;/i&gt;&lt;sub&gt;FF&lt;/sub&gt; and assumed constant &lt;i&gt;E&lt;/i&gt;&lt;sub&gt;LUC&lt;/sub&gt; for 2014, cumulative emissions of CO&lt;sub&gt;2&lt;/sub&gt; will reach about 545 ± 55 GtC (2000 ± 200 GtCO&lt;sub&gt;2&lt;/sub&gt;) for 1870–2014, about 75% from &lt;i&gt;E&lt;/i&gt;&lt;sub&gt;FF&lt;/sub&gt; and 25% from &lt;i&gt;E&lt;/i&gt;&lt;sub&gt;LUC&lt;/sub&gt;. This paper documents changes in the methods and data sets used in this new carbon budget compared with previous publications of this living data set (Le Quéré et al., 2013, 2014). All observations presented here can be downloaded from the Carbon Dioxide Information Analysis Center (&lt;a href=\"http://dx.doi.org/10.3334/CDIAC/GCP_2014\"&gt;doi:10.3334/CDIAC/GCP_2014&lt;/a&gt;).&lt;/p&gt;","container-title":"Earth System Science Data","DOI":"https://doi.org/10.5194/essd-7-47-2015","ISSN":"1866-3508","issue":"1","language":"English","page":"47-85","source":"www.earth-syst-sci-data.net","title":"Global carbon budget 2014","volume":"7","author":[{"family":"Le Quéré","given":"C."},{"family":"Moriarty","given":"R."},{"family":"Andrew","given":"R. M."},{"family":"Peters","given":"G. P."},{"family":"Ciais","given":"P."},{"family":"Friedlingstein","given":"P."},{"family":"Jones","given":"S. D."},{"family":"Sitch","given":"S."},{"family":"Tans","given":"P."},{"family":"Arneth","given":"A."},{"family":"Boden","given":"T. A."},{"family":"Bopp","given":"L."},{"family":"Bozec","given":"Y."},{"family":"Canadell","given":"J. G."},{"family":"Chini","given":"L. P."},{"family":"Chevallier","given":"F."},{"family":"Cosca","given":"C. E."},{"family":"Harris","given":"I."},{"family":"Hoppema","given":"M."},{"family":"Houghton","given":"R. A."},{"family":"House","given":"J. I."},{"family":"Jain","given":"A. K."},{"family":"Johannessen","given":"T."},{"family":"Kato","given":"E."},{"family":"Keeling","given":"R. F."},{"family":"Kitidis","given":"V."},{"family":"Klein Goldewijk","given":"K."},{"family":"Koven","given":"C."},{"family":"Landa","given":"C. S."},{"family":"Landschützer","given":"P."},{"family":"Lenton","given":"A."},{"family":"Lima","given":"I. D."},{"family":"Marland","given":"G."},{"family":"Mathis","given":"J. T."},{"family":"Metzl","given":"N."},{"family":"Nojiri","given":"Y."},{"family":"Olsen","given":"A."},{"family":"Ono","given":"T."},{"family":"Peng","given":"S."},{"family":"Peters","given":"W."},{"family":"Pfeil","given":"B."},{"family":"Poulter","given":"B."},{"family":"Raupach","given":"M. R."},{"family":"Regnier","given":"P."},{"family":"Rödenbeck","given":"C."},{"family":"Saito","given":"S."},{"family":"Salisbury","given":"J. E."},{"family":"Schuster","given":"U."},{"family":"Schwinger","given":"J."},{"family":"Séférian","given":"R."},{"family":"Segschneider","given":"J."},{"family":"Steinhoff","given":"T."},{"family":"Stocker","given":"B. D."},{"family":"Sutton","given":"A. J."},{"family":"Takahashi","given":"T."},{"family":"Tilbrook","given":"B."},{"family":"Werf","given":"G. R.","dropping-particle":"van der"},{"family":"Viovy","given":"N."},{"family":"Wang","given":"Y.-P."},{"family":"Wanninkhof","given":"R."},{"family":"Wiltshire","given":"A."},{"family":"Zeng","given":"N."}],"issued":{"date-parts":[["2015",5,8]]}}}],"schema":"https://github.com/citation-style-language/schema/raw/master/csl-citation.json"} </w:instrText>
      </w:r>
      <w:r w:rsidR="00162312" w:rsidRPr="00186EDF">
        <w:rPr>
          <w:rFonts w:ascii="Times New Roman" w:eastAsia="Times New Roman" w:hAnsi="Times New Roman" w:cs="Times New Roman"/>
          <w:sz w:val="24"/>
          <w:szCs w:val="24"/>
        </w:rPr>
        <w:fldChar w:fldCharType="separate"/>
      </w:r>
      <w:r w:rsidR="00162312" w:rsidRPr="00186EDF">
        <w:rPr>
          <w:rFonts w:ascii="Times New Roman" w:hAnsi="Times New Roman" w:cs="Times New Roman"/>
          <w:sz w:val="24"/>
          <w:szCs w:val="24"/>
        </w:rPr>
        <w:t xml:space="preserve">(Le </w:t>
      </w:r>
      <w:proofErr w:type="spellStart"/>
      <w:r w:rsidR="00162312" w:rsidRPr="00186EDF">
        <w:rPr>
          <w:rFonts w:ascii="Times New Roman" w:hAnsi="Times New Roman" w:cs="Times New Roman"/>
          <w:sz w:val="24"/>
          <w:szCs w:val="24"/>
        </w:rPr>
        <w:t>Quéré</w:t>
      </w:r>
      <w:proofErr w:type="spellEnd"/>
      <w:r w:rsidR="00162312" w:rsidRPr="00186EDF">
        <w:rPr>
          <w:rFonts w:ascii="Times New Roman" w:hAnsi="Times New Roman" w:cs="Times New Roman"/>
          <w:sz w:val="24"/>
          <w:szCs w:val="24"/>
        </w:rPr>
        <w:t xml:space="preserve"> et al., 2015)</w:t>
      </w:r>
      <w:r w:rsidR="00162312" w:rsidRPr="00186EDF">
        <w:rPr>
          <w:rFonts w:ascii="Times New Roman" w:eastAsia="Times New Roman" w:hAnsi="Times New Roman" w:cs="Times New Roman"/>
          <w:sz w:val="24"/>
          <w:szCs w:val="24"/>
        </w:rPr>
        <w:fldChar w:fldCharType="end"/>
      </w:r>
      <w:r w:rsidR="00162312" w:rsidRPr="00186EDF">
        <w:rPr>
          <w:rFonts w:ascii="Times New Roman" w:eastAsia="Times New Roman" w:hAnsi="Times New Roman" w:cs="Times New Roman"/>
          <w:sz w:val="24"/>
          <w:szCs w:val="24"/>
        </w:rPr>
        <w:t xml:space="preserve">. </w:t>
      </w:r>
      <w:r w:rsidRPr="00186EDF">
        <w:rPr>
          <w:rFonts w:ascii="Times New Roman" w:eastAsia="Times New Roman" w:hAnsi="Times New Roman" w:cs="Times New Roman"/>
          <w:sz w:val="24"/>
          <w:szCs w:val="24"/>
        </w:rPr>
        <w:t>However, OC inputs can also be respired to carbon dioxide and methane, making lakes and reservoirs a source of greenhouse gas emissions equivalent to 20% of the global emissions from fossil fuels</w:t>
      </w:r>
      <w:r w:rsidR="00162312" w:rsidRPr="00186EDF">
        <w:rPr>
          <w:rFonts w:ascii="Times New Roman" w:eastAsia="Times New Roman" w:hAnsi="Times New Roman" w:cs="Times New Roman"/>
          <w:sz w:val="24"/>
          <w:szCs w:val="24"/>
        </w:rPr>
        <w:t xml:space="preserve"> </w:t>
      </w:r>
      <w:r w:rsidR="00162312" w:rsidRPr="00186EDF">
        <w:rPr>
          <w:rFonts w:ascii="Times New Roman" w:eastAsia="Times New Roman" w:hAnsi="Times New Roman" w:cs="Times New Roman"/>
          <w:sz w:val="24"/>
          <w:szCs w:val="24"/>
        </w:rPr>
        <w:fldChar w:fldCharType="begin"/>
      </w:r>
      <w:r w:rsidR="00B11905">
        <w:rPr>
          <w:rFonts w:ascii="Times New Roman" w:eastAsia="Times New Roman" w:hAnsi="Times New Roman" w:cs="Times New Roman"/>
          <w:sz w:val="24"/>
          <w:szCs w:val="24"/>
        </w:rPr>
        <w:instrText xml:space="preserve"> ADDIN ZOTERO_ITEM CSL_CITATION {"citationID":"GgvtGa6n","properties":{"formattedCitation":"(Deemer et al., 2016; DelSontro et al., 2018)","plainCitation":"(Deemer et al., 2016; DelSontro et al., 2018)","noteIndex":0},"citationItems":[{"id":769,"uris":["http://zotero.org/users/4672239/items/ARTLXJI4"],"itemData":{"id":769,"type":"article-journal","abstract":"Collectively, reservoirs created by dams are thought to be an important source of greenhouse gases (GHGs) to the atmosphere. So far, efforts to quantify, model,","container-title":"BioScience","DOI":"10.1093/biosci/biw117","ISSN":"0006-3568","issue":"11","journalAbbreviation":"BioScience","language":"en","page":"949-964","source":"academic.oup.com","title":"Greenhouse gas emissions from reservoir water surfaces: A new global synthesis","title-short":"Greenhouse Gas Emissions from Reservoir Water Surfaces","volume":"66","author":[{"family":"Deemer","given":"Bridget R."},{"family":"Harrison","given":"John A."},{"family":"Li","given":"Siyue"},{"family":"Beaulieu","given":"Jake J."},{"family":"DelSontro","given":"Tonya"},{"family":"Barros","given":"Nathan"},{"family":"Bezerra-Neto","given":"José F."},{"family":"Powers","given":"Stephen M."},{"family":"Santos","given":"Marco A.","non-dropping-particle":"dos"},{"family":"Vonk","given":"J. Arie"}],"issued":{"date-parts":[["2016",11,1]]}}},{"id":294,"uris":["http://zotero.org/users/4672239/items/I4NJ2PYP"],"itemData":{"id":294,"type":"article-journal","abstract":"Lakes and impoundments are important sources of greenhouse gases (GHG: i.e., CO2, CH4, N2O), yet global emission estimates are based on regionally biased averages and elementary upscaling. We assembled the largest global dataset to date on emission rates of all three GHGs and found they covary with lake size and trophic state. Fitted models were upscaled to estimate global emission using global lake size inventories and a remotely sensed global lake productivity distribution. Traditional upscaling approaches overestimated CO2 and N2O emission but underestimated CH4 by half. Our upscaled size-productivity weighted estimates (1.25–2.30 Pg of CO2-equivalents annually) are nearly 20% of global CO2 fossil fuel emission with </w:instrText>
      </w:r>
      <w:r w:rsidR="00B11905">
        <w:rPr>
          <w:rFonts w:ascii="Cambria Math" w:eastAsia="Times New Roman" w:hAnsi="Cambria Math" w:cs="Cambria Math"/>
          <w:sz w:val="24"/>
          <w:szCs w:val="24"/>
        </w:rPr>
        <w:instrText>∼</w:instrText>
      </w:r>
      <w:r w:rsidR="00B11905">
        <w:rPr>
          <w:rFonts w:ascii="Times New Roman" w:eastAsia="Times New Roman" w:hAnsi="Times New Roman" w:cs="Times New Roman"/>
          <w:sz w:val="24"/>
          <w:szCs w:val="24"/>
        </w:rPr>
        <w:instrText xml:space="preserve"> 75% of the climate impact due to CH4. Moderate global increases in eutrophication could translate to 5–40% increases in the GHG effects in the atmosphere, adding the equivalent effect of another 13% of fossil fuel combustion or an effect equal to GHG emissions from current land use change.","container-title":"Limnology and Oceanography Letters","DOI":"10.1002/lol2.10073","ISSN":"2378-2242","issue":"3","language":"en","page":"64-75","source":"Wiley Online Library","title":"Greenhouse gas emissions from lakes and impoundments: Upscaling in the face of global change","title-short":"Greenhouse gas emissions from lakes and impoundments","volume":"3","author":[{"family":"DelSontro","given":"Tonya"},{"family":"Beaulieu","given":"Jake J."},{"family":"Downing","given":"John A."}],"issued":{"date-parts":[["2018"]]}}}],"schema":"https://github.com/citation-style-language/schema/raw/master/csl-citation.json"} </w:instrText>
      </w:r>
      <w:r w:rsidR="00162312" w:rsidRPr="00186EDF">
        <w:rPr>
          <w:rFonts w:ascii="Times New Roman" w:eastAsia="Times New Roman" w:hAnsi="Times New Roman" w:cs="Times New Roman"/>
          <w:sz w:val="24"/>
          <w:szCs w:val="24"/>
        </w:rPr>
        <w:fldChar w:fldCharType="separate"/>
      </w:r>
      <w:r w:rsidR="00162312" w:rsidRPr="00186EDF">
        <w:rPr>
          <w:rFonts w:ascii="Times New Roman" w:eastAsia="Times New Roman" w:hAnsi="Times New Roman" w:cs="Times New Roman"/>
          <w:noProof/>
          <w:sz w:val="24"/>
          <w:szCs w:val="24"/>
        </w:rPr>
        <w:t>(Deemer et al., 2016; DelSontro et al., 2018)</w:t>
      </w:r>
      <w:r w:rsidR="00162312" w:rsidRPr="00186EDF">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To refine global carbon budgets and manage water resources in a changing world, it is important to understand what factors control the balance between OC sequestration and carbon emissions in these ecosystems. </w:t>
      </w:r>
    </w:p>
    <w:p w14:paraId="73B0EB55" w14:textId="0A7AA653"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Recent research suggests that associations between OC and iron (Fe) may play a critical role in OC sequestration across soils and marine environments </w:t>
      </w:r>
      <w:r w:rsidR="00162312" w:rsidRPr="00186EDF">
        <w:rPr>
          <w:rFonts w:ascii="Times New Roman" w:eastAsia="Times New Roman" w:hAnsi="Times New Roman" w:cs="Times New Roman"/>
          <w:sz w:val="24"/>
          <w:szCs w:val="24"/>
        </w:rPr>
        <w:fldChar w:fldCharType="begin"/>
      </w:r>
      <w:r w:rsidR="00162312" w:rsidRPr="00186EDF">
        <w:rPr>
          <w:rFonts w:ascii="Times New Roman" w:eastAsia="Times New Roman" w:hAnsi="Times New Roman" w:cs="Times New Roman"/>
          <w:sz w:val="24"/>
          <w:szCs w:val="24"/>
        </w:rPr>
        <w:instrText xml:space="preserve"> ADDIN ZOTERO_ITEM CSL_CITATION {"citationID":"x3JSS1WP","properties":{"formattedCitation":"(e.g., Hemingway et al., 2019; Kramer &amp; Chadwick, 2018; Lalonde et al., 2012)","plainCitation":"(e.g., Hemingway et al., 2019; Kramer &amp; Chadwick, 2018; Lalonde et al., 2012)","noteIndex":0},"citationItems":[{"id":333,"uris":["http://zotero.org/users/4672239/items/2P66GMBE"],"itemData":{"id":333,"type":"article-journal","abstract":"Broadening activation energy distributions and increasing radiocarbon ages reveal the global importance of mineral protection in promoting organic carbon preservation.","container-title":"Nature","DOI":"10.1038/s41586-019-1280-6","ISSN":"1476-4687","issue":"7760","journalAbbreviation":"Nature","language":"en","page":"228-231","source":"www-nature-com.ezproxy.lib.vt.edu","title":"Mineral protection regulates long-term global preservation of natural organic carbon","volume":"570","author":[{"family":"Hemingway","given":"Jordon D."},{"family":"Rothman","given":"Daniel H."},{"family":"Grant","given":"Katherine E."},{"family":"Rosengard","given":"Sarah Z."},{"family":"Eglinton","given":"Timothy I."},{"family":"Derry","given":"Louis A."},{"family":"Galy","given":"Valier V."}],"issued":{"date-parts":[["2019",6]]}},"prefix":"e.g., "},{"id":2184,"uris":["http://zotero.org/users/4672239/items/87WU5I55"],"itemData":{"id":2184,"type":"article-journal","abstract":"Soil organic matter can release carbon dioxide to the atmosphere as the climate warms. Organic matter sorbed to reactive (iron- and aluminium-bearing) soil minerals is an important mechanism for long-term carbon storage. However, the global distribution of mineral-stored carbon across climate zones and consequently its overall contribution to the global soil carbon pool is poorly known. We measured carbon held by reactive minerals across a broad range of climates. Carbon retained by reactive minerals was found to contribute between 3 and 72% of organic carbon found in mineral soil, depending on mean annual precipitation and potential evapotranspiration. Globally, we estimate ~600 Gt of soil carbon is retained by reactive minerals, with most occurring in wet forested biomes. For many biomes, the fraction of organic carbon retained by reactive minerals is responsive to slight shifts in effective moisture, suggesting high sensitivity to future changes in climate.","container-title":"Nature Climate Change","DOI":"10.1038/s41558-018-0341-4","ISSN":"1758-6798","issue":"12","journalAbbreviation":"Nature Clim Change","language":"en","note":"number: 12\npublisher: Nature Publishing Group","page":"1104-1108","source":"www.nature.com","title":"Climate-driven thresholds in reactive mineral retention of soil carbon at the global scale","volume":"8","author":[{"family":"Kramer","given":"Marc G."},{"family":"Chadwick","given":"Oliver A."}],"issued":{"date-parts":[["2018",12]]}}},{"id":318,"uris":["http://zotero.org/users/4672239/items/G3KA6GS7"],"itemData":{"id":318,"type":"article-journal","abstract":"About one-fifth of organic carbon in sediments is bound to reactive iron phases, which are metastable over geological timescales and may therefore serve as a sink for the long-term storage of organic carbon.","container-title":"Nature","DOI":"10.1038/nature10855","ISSN":"1476-4687","issue":"7388","journalAbbreviation":"Nature","language":"en","page":"198-200","source":"www-nature-com.ezproxy.lib.vt.edu","title":"Preservation of organic matter in sediments promoted by iron","volume":"483","author":[{"family":"Lalonde","given":"Karine"},{"family":"Mucci","given":"Alfonso"},{"family":"Ouellet","given":"Alexandre"},{"family":"Gélinas","given":"Yves"}],"issued":{"date-parts":[["2012",3]]}}}],"schema":"https://github.com/citation-style-language/schema/raw/master/csl-citation.json"} </w:instrText>
      </w:r>
      <w:r w:rsidR="00162312" w:rsidRPr="00186EDF">
        <w:rPr>
          <w:rFonts w:ascii="Times New Roman" w:eastAsia="Times New Roman" w:hAnsi="Times New Roman" w:cs="Times New Roman"/>
          <w:sz w:val="24"/>
          <w:szCs w:val="24"/>
        </w:rPr>
        <w:fldChar w:fldCharType="separate"/>
      </w:r>
      <w:r w:rsidR="00162312" w:rsidRPr="00186EDF">
        <w:rPr>
          <w:rFonts w:ascii="Times New Roman" w:eastAsia="Times New Roman" w:hAnsi="Times New Roman" w:cs="Times New Roman"/>
          <w:noProof/>
          <w:sz w:val="24"/>
          <w:szCs w:val="24"/>
        </w:rPr>
        <w:t>(e.g., Hemingway et al., 2019; Kramer &amp; Chadwick, 2018; Lalonde et al., 2012)</w:t>
      </w:r>
      <w:r w:rsidR="00162312" w:rsidRPr="00186EDF">
        <w:rPr>
          <w:rFonts w:ascii="Times New Roman" w:eastAsia="Times New Roman" w:hAnsi="Times New Roman" w:cs="Times New Roman"/>
          <w:sz w:val="24"/>
          <w:szCs w:val="24"/>
        </w:rPr>
        <w:fldChar w:fldCharType="end"/>
      </w:r>
      <w:r w:rsidR="00162312" w:rsidRPr="00186EDF">
        <w:rPr>
          <w:rFonts w:ascii="Times New Roman" w:eastAsia="Times New Roman" w:hAnsi="Times New Roman" w:cs="Times New Roman"/>
          <w:sz w:val="24"/>
          <w:szCs w:val="24"/>
        </w:rPr>
        <w:t>,</w:t>
      </w:r>
      <w:r w:rsidRPr="00186EDF">
        <w:rPr>
          <w:rFonts w:ascii="Times New Roman" w:eastAsia="Times New Roman" w:hAnsi="Times New Roman" w:cs="Times New Roman"/>
          <w:sz w:val="24"/>
          <w:szCs w:val="24"/>
        </w:rPr>
        <w:t xml:space="preserve"> and these associations are hypothesized to also be important in freshwater sediments </w:t>
      </w:r>
      <w:r w:rsidR="00162312" w:rsidRPr="00186EDF">
        <w:rPr>
          <w:rFonts w:ascii="Times New Roman" w:eastAsia="Times New Roman" w:hAnsi="Times New Roman" w:cs="Times New Roman"/>
          <w:sz w:val="24"/>
          <w:szCs w:val="24"/>
        </w:rPr>
        <w:fldChar w:fldCharType="begin"/>
      </w:r>
      <w:r w:rsidR="00B11905">
        <w:rPr>
          <w:rFonts w:ascii="Times New Roman" w:eastAsia="Times New Roman" w:hAnsi="Times New Roman" w:cs="Times New Roman"/>
          <w:sz w:val="24"/>
          <w:szCs w:val="24"/>
        </w:rPr>
        <w:instrText xml:space="preserve"> ADDIN ZOTERO_ITEM CSL_CITATION {"citationID":"boHOgSkL","properties":{"formattedCitation":"(Bj\\uc0\\u246{}rner\\uc0\\u229{}s et al., 2017; Peter et al., 2016; von Wachenfeldt et al., 2008; Weyhenmeyer et al., 2014)","plainCitation":"(Björnerås et al., 2017; Peter et al., 2016; von Wachenfeldt et al., 2008; Weyhenmeyer et al., 2014)","noteIndex":0},"citationItems":[{"id":153,"uris":["http://zotero.org/users/4672239/items/HUYTTRIG"],"itemData":{"id":153,"type":"article-journal","abstract":"Recent reports of increasing iron (Fe) concentrations in freshwaters are of concern, given the fundamental role of Fe in biogeochemical processes. Still, little is known about the frequency and geographical distribution of Fe trends or about the underlying drivers. We analyzed temporal trends of Fe concentrations across 340 water bodies distributed over 10 countries in northern Europe and North America in order to gain a clearer understanding of where, to what extent, and why Fe concentrations are on the rise. We found that Fe concentrations have significantly increased in 28% of sites, and decreased in 4%, with most positive trends located in northern Europe. Regions with rising Fe concentrations tend to coincide with those with organic carbon (OC) increases. Fe and OC increases may not be directly mechanistically linked, but may nevertheless be responding to common regional-scale drivers such as declining sulfur deposition or hydrological changes. A role of hydrological factors was supported by covarying trends in Fe and dissolved silica, as these elements tend to stem from similar soil depths. A positive relationship between Fe increases and conifer cover suggests that changing land use and expanded forestry could have contributed to enhanced Fe export, although increases were also observed in nonforested areas. We conclude that the phenomenon of increasing Fe concentrations is widespread, especially in northern Europe, with potentially significant implications for wider ecosystem biogeochemistry, and for the current browning of freshwaters.","container-title":"Global Biogeochemical Cycles","DOI":"10.1002/2017GB005749","ISSN":"1944-9224","issue":"10","language":"en","page":"1488-1500","source":"Wiley Online Library","title":"Widespread increases in iron concentration in European and North American freshwaters","volume":"31","author":[{"family":"Björnerås","given":"C."},{"family":"Weyhenmeyer","given":"G. A."},{"family":"Evans","given":"C. D."},{"family":"Gessner","given":"M. O."},{"family":"Grossart","given":"H.-P."},{"family":"Kangur","given":"K."},{"family":"Kokorite","given":"I."},{"family":"Kortelainen","given":"P."},{"family":"Laudon","given":"H."},{"family":"Lehtoranta","given":"J."},{"family":"Lottig","given":"N."},{"family":"Monteith","given":"D. T."},{"family":"Nõges","given":"P."},{"family":"Nõges","given":"T."},{"family":"Oulehle","given":"F."},{"family":"Riise","given":"G."},{"family":"Rusak","given":"J. A."},{"family":"Räike","given":"A."},{"family":"Sire","given":"J."},{"family":"Sterling","given":"S."},{"family":"Kritzberg","given":"E. S."}],"issued":{"date-parts":[["2017"]]}}},{"id":264,"uris":["http://zotero.org/users/4672239/items/A56BT5HY"],"itemData":{"id":264,"type":"article-journal","abstract":"Lakes are highly relevant players in the global carbon cycle as they can store large amounts of organic carbon (OC) in sediments, thereby removing OC from the actively cycling pool. However, sediment OC can be released to pore water under anoxic conditions and diffuse into the water column. In carbon budgets of lake ecosystems, this potential OC loss pathway from sediments is generally disregarded. Combining field observations and incubation experiments, we quantitatively investigated dissolved OC (DOC) diffusion from sediments into anoxic water of a boreal lake. We observed substantial increases of bottom water DOC (26% in situ, 16% incubation), translating into a DOC flux from the sediment that was comparable to anoxic sediment respiration (3.3 versus 5.1 mmol m−2 d−1). Optical characterization indicated that colored and aromatic DOC was preferentially released. Reactivity assays showed that DOC released from anoxic sediment enhanced water column respiration and flocculation in reoxygenated water. Upon water oxygenation, flocculation was the most important loss pathway removing 77% of released DOC, but the remaining 23% was mineralized, constituting a pathway of permanent loss of sediment OC. DOC diffusion from lake sediment during anoxia and subsequent mineralization in oxic water during mixing increases overall OC loss from anoxic sediments by 15%. This study enlarges our understanding of lake ecosystems by showing that under anoxic conditions significant amounts of DOC can be released from OC stored in sediments and enter the active aquatic carbon cycle again.","container-title":"Journal of Geophysical Research: Biogeosciences","DOI":"10.1002/2016JG003425","ISSN":"2169-8961","issue":"7","language":"en","page":"1959-1977","source":"Wiley Online Library","title":"Enhanced carbon loss from anoxic lake sediment through diffusion of dissolved organic carbon","volume":"121","author":[{"family":"Peter","given":"Simone"},{"family":"Isidorova","given":"Anastasija"},{"family":"Sobek","given":"Sebastian"}],"issued":{"date-parts":[["2016"]]}}},{"id":2649,"uris":["http://zotero.org/users/4672239/items/SXLDG5UA"],"itemData":{"id":2649,"type":"article-journal","abstract":"We measured flocculation of dissolved organic carbon (DOC) in the water from a humic lake (DOC = 14.9 mg C L-1) and from an adjacent mire (DOC = 25.7 mg C L-1), in in situ enclosure experiments with different light regimes. Light stimulated the formation of organic particles in both waters, and organic particle formation was observed at all incubation depths, even in the dark controls. Production of phytoplankton biomass was negligible, and allochthonous DOC was the most important precursor of the sinking particles. 8-22% and 25- 60% of the loss of DOC in lake and mire water, respectively, could be accounted for by flocculation. Depthintegrated flocculation based on the enclosure experiments was 14.7 mg C m-2 d-1. Lake-water DOC concentration and water color has been increasing during the last decade, and sediment trap studies show that gross sedimentation of organic carbon also increased. Thus flocculation of allochthonous DOC, stimulated by light, constitutes a pathway for the sequestration of carbon in lake sediments.","container-title":"Limnology and Oceanography","DOI":"10.4319/lo.2008.53.6.2416","ISSN":"1939-5590","issue":"6","language":"en","note":"_eprint: https://onlinelibrary.wiley.com/doi/pdf/10.4319/lo.2008.53.6.2416","page":"2416-2426","source":"Wiley Online Library","title":"Linking allochthonous dissolved organic matter and boreal lake sediment carbon sequestration: The role of light-mediated flocculation","title-short":"Linking allochthonous dissolved organic matter and boreal lake sediment carbon sequestration","volume":"53","author":[{"family":"Wachenfeldt","given":"Eddie","non-dropping-particle":"von"},{"family":"Sobek","given":"Sebastian"},{"family":"Bastviken","given":"David"},{"family":"Tranvik","given":"Lars J."}],"issued":{"date-parts":[["2008"]]}}},{"id":2606,"uris":["http://zotero.org/users/4672239/items/L7TTZNAH"],"itemData":{"id":2606,"type":"article-journal","abstract":"The color of freshwaters, often measured as absorbance, influences a number of ecosystem services including biodiversity, fish production, and drinking water quality. Many countries have recently reported on increasing trends of water color in freshwaters, for which drivers are still not fully understood. We show here with more than 58000 water samples from the boreal and hemiboreal region of Sweden and Canada that absorbance of filtered water (a₄₂₀) co-varied with dissolved organic carbon (DOC) concentrations (R²  = 0.85, P&lt;0.0001), but that a₄₂₀ relative to DOC is increased by the presence of iron (Fe). We found that concentrations of Fe significantly declined with increasing water retention in the landscape, resulting in significantly lower Fe concentrations in lakes compared to running waters. The Fe loss along the aquatic continuum corresponded to a proportional loss in a₄₂₀, suggesting a tight biogeochemical coupling between colored dissolved organic matter and Fe. Since water is being flushed at increasing rates due to enhanced runoff in the studied regions, diminished loss of Fe along the aquatic continuum may be one reason for observed trends in a₄₂₀, and in particular in a₄₂₀/DOC increases. If trends of increased Fe concentrations in freshwaters continue, water color will further increase with various effects on ecosystem services and biogeochemical cycles.","container-title":"PloS One","DOI":"10.1371/journal.pone.0088104","ISSN":"1932-6203","issue":"2","journalAbbreviation":"PLoS One","language":"eng","note":"PMID: 24505396\nPMCID: PMC3914935","page":"e88104","source":"PubMed","title":"Browning of boreal freshwaters coupled to carbon-iron interactions along the aquatic continuum","volume":"9","author":[{"family":"Weyhenmeyer","given":"Gesa A."},{"family":"Prairie","given":"Yves T."},{"family":"Tranvik","given":"Lars J."}],"issued":{"date-parts":[["2014"]]}}}],"schema":"https://github.com/citation-style-language/schema/raw/master/csl-citation.json"} </w:instrText>
      </w:r>
      <w:r w:rsidR="00162312" w:rsidRPr="00186EDF">
        <w:rPr>
          <w:rFonts w:ascii="Times New Roman" w:eastAsia="Times New Roman" w:hAnsi="Times New Roman" w:cs="Times New Roman"/>
          <w:sz w:val="24"/>
          <w:szCs w:val="24"/>
        </w:rPr>
        <w:fldChar w:fldCharType="separate"/>
      </w:r>
      <w:r w:rsidR="000A2FBC" w:rsidRPr="00186EDF">
        <w:rPr>
          <w:rFonts w:ascii="Times New Roman" w:hAnsi="Times New Roman" w:cs="Times New Roman"/>
          <w:sz w:val="24"/>
          <w:szCs w:val="24"/>
        </w:rPr>
        <w:t>(</w:t>
      </w:r>
      <w:proofErr w:type="spellStart"/>
      <w:r w:rsidR="000A2FBC" w:rsidRPr="00186EDF">
        <w:rPr>
          <w:rFonts w:ascii="Times New Roman" w:hAnsi="Times New Roman" w:cs="Times New Roman"/>
          <w:sz w:val="24"/>
          <w:szCs w:val="24"/>
        </w:rPr>
        <w:t>Björnerås</w:t>
      </w:r>
      <w:proofErr w:type="spellEnd"/>
      <w:r w:rsidR="000A2FBC" w:rsidRPr="00186EDF">
        <w:rPr>
          <w:rFonts w:ascii="Times New Roman" w:hAnsi="Times New Roman" w:cs="Times New Roman"/>
          <w:sz w:val="24"/>
          <w:szCs w:val="24"/>
        </w:rPr>
        <w:t xml:space="preserve"> et al., 2017; Peter et al., 2016; von </w:t>
      </w:r>
      <w:proofErr w:type="spellStart"/>
      <w:r w:rsidR="000A2FBC" w:rsidRPr="00186EDF">
        <w:rPr>
          <w:rFonts w:ascii="Times New Roman" w:hAnsi="Times New Roman" w:cs="Times New Roman"/>
          <w:sz w:val="24"/>
          <w:szCs w:val="24"/>
        </w:rPr>
        <w:t>Wachenfeldt</w:t>
      </w:r>
      <w:proofErr w:type="spellEnd"/>
      <w:r w:rsidR="000A2FBC" w:rsidRPr="00186EDF">
        <w:rPr>
          <w:rFonts w:ascii="Times New Roman" w:hAnsi="Times New Roman" w:cs="Times New Roman"/>
          <w:sz w:val="24"/>
          <w:szCs w:val="24"/>
        </w:rPr>
        <w:t xml:space="preserve"> et al., 2008; </w:t>
      </w:r>
      <w:proofErr w:type="spellStart"/>
      <w:r w:rsidR="000A2FBC" w:rsidRPr="00186EDF">
        <w:rPr>
          <w:rFonts w:ascii="Times New Roman" w:hAnsi="Times New Roman" w:cs="Times New Roman"/>
          <w:sz w:val="24"/>
          <w:szCs w:val="24"/>
        </w:rPr>
        <w:t>Weyhenmeyer</w:t>
      </w:r>
      <w:proofErr w:type="spellEnd"/>
      <w:r w:rsidR="000A2FBC" w:rsidRPr="00186EDF">
        <w:rPr>
          <w:rFonts w:ascii="Times New Roman" w:hAnsi="Times New Roman" w:cs="Times New Roman"/>
          <w:sz w:val="24"/>
          <w:szCs w:val="24"/>
        </w:rPr>
        <w:t xml:space="preserve"> et al., 2014)</w:t>
      </w:r>
      <w:r w:rsidR="00162312" w:rsidRPr="00186EDF">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Fe can promote OC stability through multiple mechanisms, including occlusion of OC in aggregates, which can result in physical inaccessibility to microbial degradation and subsequent burial of OC in deeper soil or sediment horizons </w:t>
      </w:r>
      <w:r w:rsidR="000A2FBC" w:rsidRPr="00186EDF">
        <w:rPr>
          <w:rFonts w:ascii="Times New Roman" w:eastAsia="Times New Roman" w:hAnsi="Times New Roman" w:cs="Times New Roman"/>
          <w:sz w:val="24"/>
          <w:szCs w:val="24"/>
        </w:rPr>
        <w:fldChar w:fldCharType="begin"/>
      </w:r>
      <w:r w:rsidR="00277EA7">
        <w:rPr>
          <w:rFonts w:ascii="Times New Roman" w:eastAsia="Times New Roman" w:hAnsi="Times New Roman" w:cs="Times New Roman"/>
          <w:sz w:val="24"/>
          <w:szCs w:val="24"/>
        </w:rPr>
        <w:instrText xml:space="preserve"> ADDIN ZOTERO_ITEM CSL_CITATION {"citationID":"POZYdJ2P","properties":{"formattedCitation":"(Markus Kleber et al., 2015 and references therein)","plainCitation":"(Markus Kleber et al., 2015 and references therein)","noteIndex":0},"citationItems":[{"id":2357,"uris":["http://zotero.org/users/4672239/items/LV7T6L97"],"itemData":{"id":2357,"type":"chapter","abstract":"Minerals and organic matter (OM) may form intricate associations via myriad interactions. In soils, the associations of OM with mineral surfaces are mainly investigated because of their role in determining the long-term retention of OM. OM “must decay in order to release the energy and nutrients that drive live processes all over the planet” (Janzen, 2006). Thus, the processes and mechanisms that retain OM in soil are a central concern to very different branches of environmental research. An agronomist may want to synchronize periods of high nutrient and energy release with the growth stages of a crop. An environmental chemist may wish to either immobilize an organic soil contaminant or enhance its decomposition into less harmful metabolites, while climate scientists need to understand the processes that mediate the production of potent greenhouse gases from decomposing OM. Associations of OM with pedogenic minerals (henceforth termed mineral–organic associations (MOAs)) are known to be key controls in these and many other processes. Here we strive to present an overview of the current knowledge on MOAs and identify key questions and future research needs.","container-title":"Advances in Agronomy","language":"en","note":"DOI: 10.1016/bs.agron.2014.10.005","page":"1-140","publisher":"Academic Press","source":"ScienceDirect","title":"Chapter One - Mineral–Organic Associations: Formation, Properties, and Relevance in Soil Environments","title-short":"Chapter One - Mineral–Organic Associations","URL":"https://www.sciencedirect.com/science/article/pii/S0065211314000121","volume":"130","author":[{"family":"Kleber","given":"Markus"},{"family":"Eusterhues","given":"Karin"},{"family":"Keiluweit","given":"Marco"},{"family":"Mikutta","given":"Christian"},{"family":"Mikutta","given":"Robert"},{"family":"Nico","given":"Peter S."}],"editor":[{"family":"Sparks","given":"Donald L."}],"accessed":{"date-parts":[["2022",3,21]]},"issued":{"date-parts":[["2015",1,1]]}},"suffix":"and references therein"}],"schema":"https://github.com/citation-style-language/schema/raw/master/csl-citation.json"} </w:instrText>
      </w:r>
      <w:r w:rsidR="000A2FBC" w:rsidRPr="00186EDF">
        <w:rPr>
          <w:rFonts w:ascii="Times New Roman" w:eastAsia="Times New Roman" w:hAnsi="Times New Roman" w:cs="Times New Roman"/>
          <w:sz w:val="24"/>
          <w:szCs w:val="24"/>
        </w:rPr>
        <w:fldChar w:fldCharType="separate"/>
      </w:r>
      <w:r w:rsidR="00277EA7">
        <w:rPr>
          <w:rFonts w:ascii="Times New Roman" w:eastAsia="Times New Roman" w:hAnsi="Times New Roman" w:cs="Times New Roman"/>
          <w:noProof/>
          <w:sz w:val="24"/>
          <w:szCs w:val="24"/>
        </w:rPr>
        <w:t>(Markus Kleber et al., 2015 and references therein)</w:t>
      </w:r>
      <w:r w:rsidR="000A2FBC" w:rsidRPr="00186EDF">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Consequently, Fe complexation may facilitate OC sequestration over decades to millennia </w:t>
      </w:r>
      <w:r w:rsidR="000A2FBC" w:rsidRPr="00186EDF">
        <w:rPr>
          <w:rFonts w:ascii="Times New Roman" w:eastAsia="Times New Roman" w:hAnsi="Times New Roman" w:cs="Times New Roman"/>
          <w:sz w:val="24"/>
          <w:szCs w:val="24"/>
        </w:rPr>
        <w:fldChar w:fldCharType="begin"/>
      </w:r>
      <w:r w:rsidR="00277EA7">
        <w:rPr>
          <w:rFonts w:ascii="Times New Roman" w:eastAsia="Times New Roman" w:hAnsi="Times New Roman" w:cs="Times New Roman"/>
          <w:sz w:val="24"/>
          <w:szCs w:val="24"/>
        </w:rPr>
        <w:instrText xml:space="preserve"> ADDIN ZOTERO_ITEM CSL_CITATION {"citationID":"cS2fNEA4","properties":{"formattedCitation":"(Markus Kleber et al., 2015; Lalonde et al., 2012 and references therein)","plainCitation":"(Markus Kleber et al., 2015; Lalonde et al., 2012 and references therein)","noteIndex":0},"citationItems":[{"id":2357,"uris":["http://zotero.org/users/4672239/items/LV7T6L97"],"itemData":{"id":2357,"type":"chapter","abstract":"Minerals and organic matter (OM) may form intricate associations via myriad interactions. In soils, the associations of OM with mineral surfaces are mainly investigated because of their role in determining the long-term retention of OM. OM “must decay in order to release the energy and nutrients that drive live processes all over the planet” (Janzen, 2006). Thus, the processes and mechanisms that retain OM in soil are a central concern to very different branches of environmental research. An agronomist may want to synchronize periods of high nutrient and energy release with the growth stages of a crop. An environmental chemist may wish to either immobilize an organic soil contaminant or enhance its decomposition into less harmful metabolites, while climate scientists need to understand the processes that mediate the production of potent greenhouse gases from decomposing OM. Associations of OM with pedogenic minerals (henceforth termed mineral–organic associations (MOAs)) are known to be key controls in these and many other processes. Here we strive to present an overview of the current knowledge on MOAs and identify key questions and future research needs.","container-title":"Advances in Agronomy","language":"en","note":"DOI: 10.1016/bs.agron.2014.10.005","page":"1-140","publisher":"Academic Press","source":"ScienceDirect","title":"Chapter One - Mineral–Organic Associations: Formation, Properties, and Relevance in Soil Environments","title-short":"Chapter One - Mineral–Organic Associations","URL":"https://www.sciencedirect.com/science/article/pii/S0065211314000121","volume":"130","author":[{"family":"Kleber","given":"Markus"},{"family":"Eusterhues","given":"Karin"},{"family":"Keiluweit","given":"Marco"},{"family":"Mikutta","given":"Christian"},{"family":"Mikutta","given":"Robert"},{"family":"Nico","given":"Peter S."}],"editor":[{"family":"Sparks","given":"Donald L."}],"accessed":{"date-parts":[["2022",3,21]]},"issued":{"date-parts":[["2015",1,1]]}}},{"id":318,"uris":["http://zotero.org/users/4672239/items/G3KA6GS7"],"itemData":{"id":318,"type":"article-journal","abstract":"About one-fifth of organic carbon in sediments is bound to reactive iron phases, which are metastable over geological timescales and may therefore serve as a sink for the long-term storage of organic carbon.","container-title":"Nature","DOI":"10.1038/nature10855","ISSN":"1476-4687","issue":"7388","journalAbbreviation":"Nature","language":"en","page":"198-200","source":"www-nature-com.ezproxy.lib.vt.edu","title":"Preservation of organic matter in sediments promoted by iron","volume":"483","author":[{"family":"Lalonde","given":"Karine"},{"family":"Mucci","given":"Alfonso"},{"family":"Ouellet","given":"Alexandre"},{"family":"Gélinas","given":"Yves"}],"issued":{"date-parts":[["2012",3]]}},"suffix":"and references therein"}],"schema":"https://github.com/citation-style-language/schema/raw/master/csl-citation.json"} </w:instrText>
      </w:r>
      <w:r w:rsidR="000A2FBC" w:rsidRPr="00186EDF">
        <w:rPr>
          <w:rFonts w:ascii="Times New Roman" w:eastAsia="Times New Roman" w:hAnsi="Times New Roman" w:cs="Times New Roman"/>
          <w:sz w:val="24"/>
          <w:szCs w:val="24"/>
        </w:rPr>
        <w:fldChar w:fldCharType="separate"/>
      </w:r>
      <w:r w:rsidR="00277EA7">
        <w:rPr>
          <w:rFonts w:ascii="Times New Roman" w:eastAsia="Times New Roman" w:hAnsi="Times New Roman" w:cs="Times New Roman"/>
          <w:noProof/>
          <w:sz w:val="24"/>
          <w:szCs w:val="24"/>
        </w:rPr>
        <w:t>(Markus Kleber et al., 2015; Lalonde et al., 2012 and references therein)</w:t>
      </w:r>
      <w:r w:rsidR="000A2FBC" w:rsidRPr="00186EDF">
        <w:rPr>
          <w:rFonts w:ascii="Times New Roman" w:eastAsia="Times New Roman" w:hAnsi="Times New Roman" w:cs="Times New Roman"/>
          <w:sz w:val="24"/>
          <w:szCs w:val="24"/>
        </w:rPr>
        <w:fldChar w:fldCharType="end"/>
      </w:r>
    </w:p>
    <w:p w14:paraId="654113B0" w14:textId="2A13F7B8" w:rsidR="00F641BB" w:rsidRPr="00186EDF" w:rsidRDefault="00000000">
      <w:pPr>
        <w:ind w:firstLine="720"/>
        <w:rPr>
          <w:rFonts w:ascii="Times New Roman" w:eastAsia="Times New Roman" w:hAnsi="Times New Roman" w:cs="Times New Roman"/>
          <w:sz w:val="24"/>
          <w:szCs w:val="24"/>
          <w:highlight w:val="white"/>
        </w:rPr>
      </w:pPr>
      <w:r w:rsidRPr="00186EDF">
        <w:rPr>
          <w:rFonts w:ascii="Times New Roman" w:eastAsia="Times New Roman" w:hAnsi="Times New Roman" w:cs="Times New Roman"/>
          <w:sz w:val="24"/>
          <w:szCs w:val="24"/>
        </w:rPr>
        <w:t xml:space="preserve">Over shorter timescales (days to weeks), Fe-bound OC (Fe-OC) complexes are likely sensitive to the redox conditions of the surrounding environment (Figure 1). Fe-OC complexes form under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conditions </w:t>
      </w:r>
      <w:r w:rsidR="000A2FBC" w:rsidRPr="00186EDF">
        <w:rPr>
          <w:rFonts w:ascii="Times New Roman" w:eastAsia="Times New Roman" w:hAnsi="Times New Roman" w:cs="Times New Roman"/>
          <w:sz w:val="24"/>
          <w:szCs w:val="24"/>
        </w:rPr>
        <w:fldChar w:fldCharType="begin"/>
      </w:r>
      <w:r w:rsidR="000A2FBC" w:rsidRPr="00186EDF">
        <w:rPr>
          <w:rFonts w:ascii="Times New Roman" w:eastAsia="Times New Roman" w:hAnsi="Times New Roman" w:cs="Times New Roman"/>
          <w:sz w:val="24"/>
          <w:szCs w:val="24"/>
        </w:rPr>
        <w:instrText xml:space="preserve"> ADDIN ZOTERO_ITEM CSL_CITATION {"citationID":"sHnbncoh","properties":{"formattedCitation":"(Riedel et al., 2013)","plainCitation":"(Riedel et al., 2013)","noteIndex":0},"citationItems":[{"id":2590,"uris":["http://zotero.org/users/4672239/items/2F2PSFVP"],"itemData":{"id":2590,"type":"article-journal","container-title":"Proceedings of the National Academy of Sciences","DOI":"10.1073/pnas.1221487110","issue":"25","note":"publisher: Proceedings of the National Academy of Sciences","page":"10101-10105","source":"pnas.org (Atypon)","title":"Iron traps terrestrially derived dissolved organic matter at redox interfaces","volume":"110","author":[{"family":"Riedel","given":"Thomas"},{"family":"Zak","given":"Dominik"},{"family":"Biester","given":"Harald"},{"family":"Dittmar","given":"Thorsten"}],"issued":{"date-parts":[["2013",6,18]]}}}],"schema":"https://github.com/citation-style-language/schema/raw/master/csl-citation.json"} </w:instrText>
      </w:r>
      <w:r w:rsidR="000A2FBC" w:rsidRPr="00186EDF">
        <w:rPr>
          <w:rFonts w:ascii="Times New Roman" w:eastAsia="Times New Roman" w:hAnsi="Times New Roman" w:cs="Times New Roman"/>
          <w:sz w:val="24"/>
          <w:szCs w:val="24"/>
        </w:rPr>
        <w:fldChar w:fldCharType="separate"/>
      </w:r>
      <w:r w:rsidR="000A2FBC" w:rsidRPr="00186EDF">
        <w:rPr>
          <w:rFonts w:ascii="Times New Roman" w:eastAsia="Times New Roman" w:hAnsi="Times New Roman" w:cs="Times New Roman"/>
          <w:noProof/>
          <w:sz w:val="24"/>
          <w:szCs w:val="24"/>
        </w:rPr>
        <w:t>(Riedel et al., 2013)</w:t>
      </w:r>
      <w:r w:rsidR="000A2FBC" w:rsidRPr="00186EDF">
        <w:rPr>
          <w:rFonts w:ascii="Times New Roman" w:eastAsia="Times New Roman" w:hAnsi="Times New Roman" w:cs="Times New Roman"/>
          <w:sz w:val="24"/>
          <w:szCs w:val="24"/>
        </w:rPr>
        <w:fldChar w:fldCharType="end"/>
      </w:r>
      <w:r w:rsidR="000A2FBC" w:rsidRPr="00186EDF">
        <w:rPr>
          <w:rFonts w:ascii="Times New Roman" w:eastAsia="Times New Roman" w:hAnsi="Times New Roman" w:cs="Times New Roman"/>
          <w:sz w:val="24"/>
          <w:szCs w:val="24"/>
        </w:rPr>
        <w:t>,</w:t>
      </w:r>
      <w:r w:rsidRPr="00186EDF">
        <w:rPr>
          <w:rFonts w:ascii="Times New Roman" w:eastAsia="Times New Roman" w:hAnsi="Times New Roman" w:cs="Times New Roman"/>
          <w:sz w:val="24"/>
          <w:szCs w:val="24"/>
        </w:rPr>
        <w:t xml:space="preserve"> as Fe(III) is more effective at complexing with organic matter than Fe(II) </w:t>
      </w:r>
      <w:r w:rsidR="000A2FBC" w:rsidRPr="00186EDF">
        <w:rPr>
          <w:rFonts w:ascii="Times New Roman" w:eastAsia="Times New Roman" w:hAnsi="Times New Roman" w:cs="Times New Roman"/>
          <w:sz w:val="24"/>
          <w:szCs w:val="24"/>
        </w:rPr>
        <w:fldChar w:fldCharType="begin"/>
      </w:r>
      <w:r w:rsidR="000A2FBC" w:rsidRPr="00186EDF">
        <w:rPr>
          <w:rFonts w:ascii="Times New Roman" w:eastAsia="Times New Roman" w:hAnsi="Times New Roman" w:cs="Times New Roman"/>
          <w:sz w:val="24"/>
          <w:szCs w:val="24"/>
        </w:rPr>
        <w:instrText xml:space="preserve"> ADDIN ZOTERO_ITEM CSL_CITATION {"citationID":"gRu1CPKp","properties":{"formattedCitation":"(Nierop et al., 2002)","plainCitation":"(Nierop et al., 2002)","noteIndex":0},"citationItems":[{"id":2652,"uris":["http://zotero.org/users/4672239/items/V9ZN99BZ"],"itemData":{"id":2652,"type":"article-journal","abstract":"To better understand the precipitation behaviour of dissolved organic matter induced by interactions with metals, a systematic titration experiment was conducted mimicking the soil solution conditions in an acidic, sandy soil. The variables of interest included the type of metal species (Al, Fe), the redox state [Fe(II), Fe(III)], the pH (3.5, 4.0, 4.5), the metal to organic carbon (M/C) ratio and the competition between Al and Fe. Precipitation of DOM-Al appeared to be strongly correlated with M/C ratio and the pH. For Fe(II) only little precipitation occurred, while the strongest flocculation degree was found after addition of Fe(III). In contrast to Al, hardly any correlation between DOM-Fe precipitation and pH was observed. Both reduction and oxidation of Fe was found and exhibited a strong effect on the precipitated amounts of DOM and Fe. In competition, Al determined the precipitation behaviour at lower M/C ratios (&lt;0.10), while at higher M/C ratios Fe determined the flocculation. Below a M/C ratio of 0.06 Al was the dominant metal in the precipitates, especially at lower pH levels, while the opposite trend was found at M/C ratios above 0.06. Overall, Fe(III) gave the strongest flocculation, although Al influenced the impact of Fe(III) interactions with DOM in relation to pH and M/C ratio.","container-title":"The Science of the Total Environment","DOI":"10.1016/s0048-9697(02)00254-1","ISSN":"0048-9697","issue":"1-3","journalAbbreviation":"Sci Total Environ","language":"eng","note":"PMID: 12685483","page":"201-211","source":"PubMed","title":"Dissolved organic matter, aluminium and iron interactions: precipitation induced by metal/carbon ratio, pH and competition","title-short":"Dissolved organic matter, aluminium and iron interactions","volume":"300","author":[{"family":"Nierop","given":"Klaas G. J."},{"family":"Jansen","given":"Boris"},{"family":"Verstraten","given":"Jacobus M."}],"issued":{"date-parts":[["2002",12,2]]}}}],"schema":"https://github.com/citation-style-language/schema/raw/master/csl-citation.json"} </w:instrText>
      </w:r>
      <w:r w:rsidR="000A2FBC" w:rsidRPr="00186EDF">
        <w:rPr>
          <w:rFonts w:ascii="Times New Roman" w:eastAsia="Times New Roman" w:hAnsi="Times New Roman" w:cs="Times New Roman"/>
          <w:sz w:val="24"/>
          <w:szCs w:val="24"/>
        </w:rPr>
        <w:fldChar w:fldCharType="separate"/>
      </w:r>
      <w:r w:rsidR="000A2FBC" w:rsidRPr="00186EDF">
        <w:rPr>
          <w:rFonts w:ascii="Times New Roman" w:eastAsia="Times New Roman" w:hAnsi="Times New Roman" w:cs="Times New Roman"/>
          <w:noProof/>
          <w:sz w:val="24"/>
          <w:szCs w:val="24"/>
        </w:rPr>
        <w:t>(Nierop et al., 2002)</w:t>
      </w:r>
      <w:r w:rsidR="000A2FBC" w:rsidRPr="00186EDF">
        <w:rPr>
          <w:rFonts w:ascii="Times New Roman" w:eastAsia="Times New Roman" w:hAnsi="Times New Roman" w:cs="Times New Roman"/>
          <w:sz w:val="24"/>
          <w:szCs w:val="24"/>
        </w:rPr>
        <w:fldChar w:fldCharType="end"/>
      </w:r>
      <w:r w:rsidR="000A2FBC" w:rsidRPr="00186EDF">
        <w:rPr>
          <w:rFonts w:ascii="Times New Roman" w:eastAsia="Times New Roman" w:hAnsi="Times New Roman" w:cs="Times New Roman"/>
          <w:sz w:val="24"/>
          <w:szCs w:val="24"/>
        </w:rPr>
        <w:t xml:space="preserve">. </w:t>
      </w:r>
      <w:r w:rsidRPr="00186EDF">
        <w:rPr>
          <w:rFonts w:ascii="Times New Roman" w:eastAsia="Times New Roman" w:hAnsi="Times New Roman" w:cs="Times New Roman"/>
          <w:sz w:val="24"/>
          <w:szCs w:val="24"/>
        </w:rPr>
        <w:t xml:space="preserve">Under hypoxic (reducing) conditions, OC can be released from Fe-OC complexes through Fe(III) reduction and dissolution </w:t>
      </w:r>
      <w:r w:rsidR="000A2FBC" w:rsidRPr="00186EDF">
        <w:rPr>
          <w:rFonts w:ascii="Times New Roman" w:eastAsia="Times New Roman" w:hAnsi="Times New Roman" w:cs="Times New Roman"/>
          <w:sz w:val="24"/>
          <w:szCs w:val="24"/>
        </w:rPr>
        <w:fldChar w:fldCharType="begin"/>
      </w:r>
      <w:r w:rsidR="000A2FBC" w:rsidRPr="00186EDF">
        <w:rPr>
          <w:rFonts w:ascii="Times New Roman" w:eastAsia="Times New Roman" w:hAnsi="Times New Roman" w:cs="Times New Roman"/>
          <w:sz w:val="24"/>
          <w:szCs w:val="24"/>
        </w:rPr>
        <w:instrText xml:space="preserve"> ADDIN ZOTERO_ITEM CSL_CITATION {"citationID":"jry82k0C","properties":{"formattedCitation":"(e.g., Pan et al., 2016; Patzner et al., 2020; Peter &amp; Sobek, 2018; Skoog &amp; Arias-Esquivel, 2009)","plainCitation":"(e.g., Pan et al., 2016; Patzner et al., 2020; Peter &amp; Sobek, 2018; Skoog &amp; Arias-Esquivel, 2009)","noteIndex":0},"citationItems":[{"id":172,"uris":["http://zotero.org/users/4672239/items/QNXUPFXK"],"itemData":{"id":172,"type":"article-journal","abstract":"Carbon-mineral association between iron oxides and dissolved organic carbon (DOC) occurs ubiquitously in natural environments, and is thus an important control on the transport and sequestration of organic carbon. However, the stability of C-mineral association under reducing conditions and its implication on carbon turnover and cycling is unclear. In this study, anaerobic incubation experiments were conducted to investigate the biodegradability of ferrihydrite (Fe-oxide)-adsorbed natural DOC with known Fe-reducing bacterium, Shewanella oneidensis MR-1. Two types of bulk DOC were used to form the carbon-ferrihydrite association –forest fresh leaf layer (LDOC) and forest humified layer (HDOC). Under controlled pH and redox condition, DOC concentrations increased by 11.2 (±0.4)% and 13.3 (±0.3)% for LDOC and HDOC after anaerobic microbial iron reduction. Coupled to the DOC release, 28% and 14% of Fe(III) were reduced with LDOC and HDOC, respectively. Our results demonstrated that under controlled pH conditions, the C release was driven by dissimilatory iron reduction. Likely microbial iron reduction decrease the carbon sequestration potential via reducing the Fe-oxides surface area and therefore release DOC to the solution and make it more susceptible to microbial degradation. Further, dissimilatory iron reduction also shifted DOC spectroscopic properties (UV and fluorescence) and pronounced increase in humification index (HIX) values was observed after the incubation. Our results suggest dissimilatory iron reduction is an important mechanism for Fe dissolution and C mobilization, which impacts the long-term carbon transformation, storage and turnover in soil environments.","container-title":"Soil Biology and Biochemistry","DOI":"10.1016/j.soilbio.2016.08.026","ISSN":"0038-0717","journalAbbreviation":"Soil Biology and Biochemistry","page":"232-240","source":"ScienceDirect","title":"Dissimilatory microbial iron reduction release DOC (dissolved organic carbon) from carbon-ferrihydrite association","volume":"103","author":[{"family":"Pan","given":"Weinan"},{"family":"Kan","given":"Jinjun"},{"family":"Inamdar","given":"Shreeram"},{"family":"Chen","given":"Chunmei"},{"family":"Sparks","given":"Donald"}],"issued":{"date-parts":[["2016",12,1]]}},"prefix":"e.g., "},{"id":2354,"uris":["http://zotero.org/users/4672239/items/3MH6BYTS"],"itemData":{"id":2354,"type":"article-journal","abstract":"It has been shown that reactive soil minerals, specifically iron(III) (oxyhydr)oxides, can trap organic carbon in soils overlying intact permafrost, and may limit carbon mobilization and degradation as it is observed in other environments. However, the use of iron(III)-bearing minerals as terminal electron acceptors in permafrost environments, and thus their stability and capacity to prevent carbon mobilization during permafrost thaw, is poorly understood. We have followed the dynamic interactions between iron and carbon using a space-for-time approach across a thaw gradient in Abisko (Sweden), where wetlands are expanding rapidly due to permafrost thaw. We show through bulk (selective extractions, EXAFS) and nanoscale analysis (correlative SEM and nanoSIMS) that organic carbon is bound to reactive Fe primarily in the transition between organic and mineral horizons in palsa underlain by intact permafrost (41.8 ± 10.8 mg carbon per g soil, 9.9 to 14.8% of total soil organic carbon). During permafrost thaw, water-logging and O2 limitation lead to reducing conditions and an increase in abundance of Fe(III)-reducing bacteria which favor mineral dissolution and drive mobilization of both iron and carbon along the thaw gradient. By providing a terminal electron acceptor, this rusty carbon sink is effectively destroyed along the thaw gradient and cannot prevent carbon release with thaw.","container-title":"Nature Communications","DOI":"10.1038/s41467-020-20102-6","ISSN":"2041-1723","issue":"1","journalAbbreviation":"Nat Commun","language":"en","note":"number: 1\npublisher: Nature Publishing Group","page":"6329","source":"www.nature.com","title":"Iron mineral dissolution releases iron and associated organic carbon during permafrost thaw","volume":"11","author":[{"family":"Patzner","given":"Monique S."},{"family":"Mueller","given":"Carsten W."},{"family":"Malusova","given":"Miroslava"},{"family":"Baur","given":"Moritz"},{"family":"Nikeleit","given":"Verena"},{"family":"Scholten","given":"Thomas"},{"family":"Hoeschen","given":"Carmen"},{"family":"Byrne","given":"James M."},{"family":"Borch","given":"Thomas"},{"family":"Kappler","given":"Andreas"},{"family":"Bryce","given":"Casey"}],"issued":{"date-parts":[["2020",12,10]]}}},{"id":789,"uris":["http://zotero.org/users/4672239/items/VUWZ8LGM"],"itemData":{"id":789,"type":"article-journal","container-title":"Biogeochemistry","DOI":"10.1007/s10533-018-0456-8","ISSN":"0168-2563, 1573-515X","issue":"1","journalAbbreviation":"Biogeochemistry","language":"en","page":"19-29","source":"DOI.org (Crossref)","title":"High variability in iron-bound organic carbon among five boreal lake sediments","volume":"139","author":[{"family":"Peter","given":"Simone"},{"family":"Sobek","given":"Sebastian"}],"issued":{"date-parts":[["2018",6]]}}},{"id":267,"uris":["http://zotero.org/users/4672239/items/V8R8U4ZX"],"itemData":{"id":267,"type":"article-journal","abstract":"Eutrophication causes seasonally anoxic bottom waters in coastal environments, but we lack information on effects of onset of anoxia and subsequent reoxygenation on benthic fluxes of redox-sensitive minerals and associated organic carbon (OC). As the first study, we determined the effect of inducing anoxia and subsequently restoring oxic conditions in mesocosms with surface sediment and water from a coastal environment. These concentration changes were compared with those in an oxygenated control. We determined water column concentrations of dissolved organic carbon (DOC), particulate organic carbon (POC), iron, manganese, and phosphate. Benthic fluxes of DOC, POC, and iron increased at the onset of anoxia in oxygen-depleted treatments. DOC and iron concentrations increased concomitantly towards maxima, which may have indicated reductive dissolution of FeOOH and release of associated OC. The subsequent concomitant concentration decreases may have been the result of coprecipitation of OC with iron-containing minerals. In contrast, the phosphate-concentration increase occurred several days after the onset of anoxia and the manganese concentration was not affected by the onset of anoxia. Restoring oxic conditions resulted in a decrease in DOC, POC, and phosphate concentrations, which may indicate coprecipitation of OC with phosphate-containing minerals. The high DOC fluxes at the onset of anoxia indicate that redox oscillations may be important in OC degradation. Further, our results indicate a close coupling between OC cycling and dissolution/precipitation of iron-containing minerals in intermittently anoxic sediments.","container-title":"Science of The Total Environment","DOI":"10.1016/j.scitotenv.2009.08.030","ISSN":"0048-9697","issue":"23","journalAbbreviation":"Science of The Total Environment","language":"en","page":"6085-6092","source":"ScienceDirect","title":"The effect of induced anoxia and reoxygenation on benthic fluxes of organic carbon, phosphate, iron, and manganese","volume":"407","author":[{"family":"Skoog","given":"Annelie C."},{"family":"Arias-Esquivel","given":"Victor A."}],"issued":{"date-parts":[["2009",11,15]]}}}],"schema":"https://github.com/citation-style-language/schema/raw/master/csl-citation.json"} </w:instrText>
      </w:r>
      <w:r w:rsidR="000A2FBC" w:rsidRPr="00186EDF">
        <w:rPr>
          <w:rFonts w:ascii="Times New Roman" w:eastAsia="Times New Roman" w:hAnsi="Times New Roman" w:cs="Times New Roman"/>
          <w:sz w:val="24"/>
          <w:szCs w:val="24"/>
        </w:rPr>
        <w:fldChar w:fldCharType="separate"/>
      </w:r>
      <w:r w:rsidR="000A2FBC" w:rsidRPr="00186EDF">
        <w:rPr>
          <w:rFonts w:ascii="Times New Roman" w:eastAsia="Times New Roman" w:hAnsi="Times New Roman" w:cs="Times New Roman"/>
          <w:noProof/>
          <w:sz w:val="24"/>
          <w:szCs w:val="24"/>
        </w:rPr>
        <w:t>(e.g., Pan et al., 2016; Patzner et al., 2020; Peter &amp; Sobek, 2018; Skoog &amp; Arias-Esquivel, 2009)</w:t>
      </w:r>
      <w:r w:rsidR="000A2FBC" w:rsidRPr="00186EDF">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which can either result directly from hypoxia or through</w:t>
      </w:r>
      <w:r w:rsidRPr="00186EDF">
        <w:rPr>
          <w:rFonts w:ascii="Times New Roman" w:eastAsia="Times New Roman" w:hAnsi="Times New Roman" w:cs="Times New Roman"/>
          <w:sz w:val="24"/>
          <w:szCs w:val="24"/>
          <w:highlight w:val="white"/>
        </w:rPr>
        <w:t xml:space="preserve"> resultant increases in pH that promote OC release </w:t>
      </w:r>
      <w:r w:rsidR="000A2FBC" w:rsidRPr="00186EDF">
        <w:rPr>
          <w:rFonts w:ascii="Times New Roman" w:eastAsia="Times New Roman" w:hAnsi="Times New Roman" w:cs="Times New Roman"/>
          <w:sz w:val="24"/>
          <w:szCs w:val="24"/>
          <w:highlight w:val="white"/>
        </w:rPr>
        <w:fldChar w:fldCharType="begin"/>
      </w:r>
      <w:r w:rsidR="001633E3" w:rsidRPr="00186EDF">
        <w:rPr>
          <w:rFonts w:ascii="Times New Roman" w:eastAsia="Times New Roman" w:hAnsi="Times New Roman" w:cs="Times New Roman"/>
          <w:sz w:val="24"/>
          <w:szCs w:val="24"/>
          <w:highlight w:val="white"/>
        </w:rPr>
        <w:instrText xml:space="preserve"> ADDIN ZOTERO_ITEM CSL_CITATION {"citationID":"PKJqjsrK","properties":{"formattedCitation":"(Kirk, 2004; Thompson et al., 2006)","plainCitation":"(Kirk, 2004; Thompson et al., 2006)","noteIndex":0},"citationItems":[{"id":2654,"uris":["http://zotero.org/users/4672239/items/8V9X6HGC"],"itemData":{"id":2654,"type":"chapter","abstract":"This chapter contains sections titled: Thermodynamics and Kinetics of Redox Reactions Redox Conditions in Soils Transformations of Nutrient Elements Accompanying Changes in Redox Oxidation of Reduced Soil","container-title":"The Biogeochemistry of Submerged Soils","ISBN":"978-0-470-86303-9","language":"en","note":"section: 4\n_eprint: https://onlinelibrary.wiley.com/doi/pdf/10.1002/047086303X.ch4\nDOI: 10.1002/047086303X.ch4","page":"93-134","publisher":"John Wiley &amp; Sons, Ltd","source":"Wiley Online Library","title":"Reduction and Oxidation","URL":"https://onlinelibrary.wiley.com/doi/abs/10.1002/047086303X.ch4","author":[{"family":"Kirk","given":"Guy"}],"editor":[{"family":"Kirk","given":"Guy"}],"accessed":{"date-parts":[["2022",6,25]]},"issued":{"date-parts":[["2004"]]}}},{"id":2656,"uris":["http://zotero.org/users/4672239/items/YW6S2TEI"],"itemData":{"id":2656,"type":"article-journal","abstract":"An Inceptisol A-horizon from Hawaii was subjected to a series of reduction-oxidation cycles—14d cycle length over a 56d duration—across the “soil-Fe” [Fe(OH)3.Fe2+(aq), logKo=15.74] equilibrium in triplicate redox-stat reactors. Each reducing event simulated the flush of organic C and diminished O2 that accompanies a rainfall-induced leaching of bioavailable reductants from the forest floor into mineral soil. The soil contained considerable amounts of short-range ordered (SRO) minerals (e.g., nano-goethite and allophane) and organic matter (11% org-C). Room temperature and cryogenic 57Fe Mössbauer spectroscopy showed that the iron-bearing minerals were dominated by nano- to micro-scale goethite, and that ferrihydrite was not present. Over the four full cycles, fluctuations in Eh (from 200 to 700mV) and pFe2+ (from 2.5 to 5.5) were inversely correlated with those of pH (5.5 to 4). Here, we focus on the solubility dynamics of the framework elements (Si, Fe, Ti, and Al) that constitute 35% of the oxygen-free soil dry mass. Intra-cycle oscillations in dissolved (&lt;3kDa) metals peaked during the reduction half-cycles. Similar intra-cycle oscillations were observed in the HCl and acid ammonium oxalate (AAO) extractable pools. The cumulative response of soil solids during multiple redox oscillations included: (1) a decrease in most HCl and AAO extractable metals and (2) a transformation of SRO Fe (as nano-goethite) to micro-crystalline goethite and micro-crystalline hematite. This may be the first direct demonstration that Fe oxide crystallinity increases during redox oscillations—an a priori unexpected result.","container-title":"Geochimica et Cosmochimica Acta","DOI":"10.1016/j.gca.2005.12.005","ISSN":"0016-7037","issue":"7","journalAbbreviation":"Geochimica et Cosmochimica Acta","language":"en","page":"1710-1727","source":"ScienceDirect","title":"Iron-oxide crystallinity increases during soil redox oscillations","volume":"70","author":[{"family":"Thompson","given":"Aaron"},{"family":"Chadwick","given":"Oliver A."},{"family":"Rancourt","given":"Denis G."},{"family":"Chorover","given":"Jon"}],"issued":{"date-parts":[["2006",4,1]]}}}],"schema":"https://github.com/citation-style-language/schema/raw/master/csl-citation.json"} </w:instrText>
      </w:r>
      <w:r w:rsidR="000A2FBC" w:rsidRPr="00186EDF">
        <w:rPr>
          <w:rFonts w:ascii="Times New Roman" w:eastAsia="Times New Roman" w:hAnsi="Times New Roman" w:cs="Times New Roman"/>
          <w:sz w:val="24"/>
          <w:szCs w:val="24"/>
          <w:highlight w:val="white"/>
        </w:rPr>
        <w:fldChar w:fldCharType="separate"/>
      </w:r>
      <w:r w:rsidR="001633E3" w:rsidRPr="00186EDF">
        <w:rPr>
          <w:rFonts w:ascii="Times New Roman" w:eastAsia="Times New Roman" w:hAnsi="Times New Roman" w:cs="Times New Roman"/>
          <w:noProof/>
          <w:sz w:val="24"/>
          <w:szCs w:val="24"/>
          <w:highlight w:val="white"/>
        </w:rPr>
        <w:t>(Kirk, 2004; Thompson et al., 2006)</w:t>
      </w:r>
      <w:r w:rsidR="000A2FBC" w:rsidRPr="00186EDF">
        <w:rPr>
          <w:rFonts w:ascii="Times New Roman" w:eastAsia="Times New Roman" w:hAnsi="Times New Roman" w:cs="Times New Roman"/>
          <w:sz w:val="24"/>
          <w:szCs w:val="24"/>
          <w:highlight w:val="white"/>
        </w:rPr>
        <w:fldChar w:fldCharType="end"/>
      </w:r>
      <w:r w:rsidR="001633E3" w:rsidRPr="00186EDF">
        <w:rPr>
          <w:rFonts w:ascii="Times New Roman" w:eastAsia="Times New Roman" w:hAnsi="Times New Roman" w:cs="Times New Roman"/>
          <w:sz w:val="24"/>
          <w:szCs w:val="24"/>
          <w:highlight w:val="white"/>
        </w:rPr>
        <w:t>.</w:t>
      </w:r>
      <w:r w:rsidRPr="00186EDF">
        <w:rPr>
          <w:rFonts w:ascii="Times New Roman" w:eastAsia="Times New Roman" w:hAnsi="Times New Roman" w:cs="Times New Roman"/>
          <w:sz w:val="24"/>
          <w:szCs w:val="24"/>
          <w:highlight w:val="white"/>
        </w:rPr>
        <w:t xml:space="preserve"> Given these conflicting patterns—i.e., that Fe-OC complexes can be preserved over decades to millennia and yet may be unstable under the reducing conditions which commonly occur on day to month timescales in aquatic sediments—it remains unclear how changing oxygen dynamics will affect coupled OC and Fe cycling in freshwater ecosystems. </w:t>
      </w:r>
    </w:p>
    <w:p w14:paraId="0C9D31DD" w14:textId="0819E6D2"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Currently, the duration of bottom-water hypoxia (low oxygen conditions) is increasing in many lakes and reservoirs around the world</w:t>
      </w:r>
      <w:r w:rsidR="00AA1457" w:rsidRPr="00186EDF">
        <w:rPr>
          <w:rFonts w:ascii="Times New Roman" w:eastAsia="Times New Roman" w:hAnsi="Times New Roman" w:cs="Times New Roman"/>
          <w:sz w:val="24"/>
          <w:szCs w:val="24"/>
        </w:rPr>
        <w:t xml:space="preserve"> </w:t>
      </w:r>
      <w:r w:rsidR="001633E3" w:rsidRPr="00186EDF">
        <w:rPr>
          <w:rFonts w:ascii="Times New Roman" w:eastAsia="Times New Roman" w:hAnsi="Times New Roman" w:cs="Times New Roman"/>
          <w:sz w:val="24"/>
          <w:szCs w:val="24"/>
        </w:rPr>
        <w:fldChar w:fldCharType="begin"/>
      </w:r>
      <w:r w:rsidR="00AA1457" w:rsidRPr="00186EDF">
        <w:rPr>
          <w:rFonts w:ascii="Times New Roman" w:eastAsia="Times New Roman" w:hAnsi="Times New Roman" w:cs="Times New Roman"/>
          <w:sz w:val="24"/>
          <w:szCs w:val="24"/>
        </w:rPr>
        <w:instrText xml:space="preserve"> ADDIN ZOTERO_ITEM CSL_CITATION {"citationID":"N60KmqkQ","properties":{"formattedCitation":"(Bartosiewicz et al., 2019; Jane et al., 2021; Jenny et al., 2016; Williamson et al., 2015)","plainCitation":"(Bartosiewicz et al., 2019; Jane et al., 2021; Jenny et al., 2016; Williamson et al., 2015)","noteIndex":0},"citationItems":[{"id":283,"uris":["http://zotero.org/users/4672239/items/V8DKH6FY"],"itemData":{"id":283,"type":"article-journal","abstract":"Abstract In this article, we challenge the notion that global warming stimulates organic matter mineralization and increases greenhouse gas emissions in lakes via direct temperature effects. We show that the interactive effects of warming and transparency loss due to eutrophication or browning overrides atmospheric warming alone. Thermal shielding enables a longer and more stable stratification that results in bottom-water cooling, prolonged anoxia, and enhanced carbon preservation in a large proportion of global lakes. These effects are strongest in shallow lakes where an additional burial of 4.5?Tg?C?yr?1 increases current global estimates by 9%. Despite more burial, the net global warming potential of lakes will increase via enhanced methane production, related to prolonged periods of anoxia, rather than warming. Our understanding of how whole-lake carbon cycling responds to climate change needs revision, as the synergistic influence of warming and transparency loss has much broader ecosystem level functional consequences.","container-title":"Limnology and Oceanography Letters","DOI":"10.1002/lol2.10117","ISSN":"2378-2242","issue":"5","journalAbbreviation":"Limnology and Oceanography Letters","page":"132-144","source":"aslopubs.onlinelibrary.wiley.com (Atypon)","title":"Hot tops, cold bottoms: Synergistic climate warming and shielding effects increase carbon burial in lakes","title-short":"Hot tops, cold bottoms","volume":"4","author":[{"family":"Bartosiewicz","given":"Maciej"},{"family":"Przytulska","given":"Anna"},{"family":"Lapierre","given":"Jean-François"},{"family":"Laurion","given":"Isabelle"},{"family":"Lehmann","given":"Moritz F."},{"family":"Maranger","given":"Roxane"}],"issued":{"date-parts":[["2019",10,1]]}}},{"id":2134,"uris":["http://zotero.org/users/4672239/items/QQN8ZFUV"],"itemData":{"id":2134,"type":"article-journal","abstract":"The concentration of dissolved oxygen in aquatic systems helps to regulate biodiversity1,2, nutrient biogeochemistry3, greenhouse gas emissions4, and the quality of drinking water5. The long-term declines in dissolved oxygen concentrations in coastal and ocean waters have been linked to climate warming and human activity6,7, but little is known about the changes in dissolved oxygen concentrations in lakes. Although the solubility of dissolved oxygen decreases with increasing water temperatures, long-term lake trajectories are difficult to predict. Oxygen losses in warming lakes may be amplified by enhanced decomposition and stronger thermal stratification8,9 or oxygen may increase as a result of enhanced primary production10. Here we analyse a combined total of 45,148 dissolved oxygen and temperature profiles and calculate trends for 393 temperate lakes that span 1941 to 2017. We find that a decline in dissolved oxygen is widespread in surface and deep-water habitats. The decline in surface waters is primarily associated with reduced solubility under warmer water temperatures, although dissolved oxygen in surface waters increased in a subset of highly productive warming lakes, probably owing to increasing production of phytoplankton. By contrast, the decline in deep waters is associated with stronger thermal stratification and loss of water clarity, but not with changes in gas solubility. Our results suggest that climate change and declining water clarity have altered the physical and chemical environment of lakes. Declines in dissolved oxygen in freshwater are 2.75 to 9.3 times greater than observed in the world’s oceans6,7 and could threaten essential lake ecosystem services2,3,5,11.","container-title":"Nature","DOI":"10.1038/s41586-021-03550-y","journalAbbreviation":"Nature","source":"ResearchGate","title":"Widespread deoxygenation of temperate lakes","volume":"594","author":[{"family":"Jane","given":"Stephen"},{"family":"Hansen","given":"Gretchen"},{"family":"Kraemer","given":"Benjamin"},{"family":"Leavitt","given":"Peter"},{"family":"Mincer","given":"Joshua"},{"family":"North","given":"Rebecca"},{"family":"Pilla","given":"Rachel"},{"family":"Stetler","given":"Jonathan"},{"family":"Williamson","given":"Craig"},{"family":"Woolway","given":"R."},{"family":"Arvola","given":"Lauri"},{"family":"Chandra","given":"Sudeep"},{"family":"DeGasperi","given":"Curtis"},{"family":"Diemer","given":"Laura"},{"family":"Dunalska","given":"Julita"},{"family":"Erina","given":"Oxana"},{"family":"Flaim","given":"Giovanna"},{"family":"Grossart","given":"Hans-Peter"},{"family":"Hambright","given":"K"},{"family":"Rose","given":"Kevin"}],"issued":{"date-parts":[["2021",6,3]]}}},{"id":772,"uris":["http://zotero.org/users/4672239/items/G27IPVA7"],"itemData":{"id":772,"type":"article-journal","abstract":"The spread of hypoxia is a threat to aquatic ecosystem functions and services as well as to biodiversity. However, sparse long-term monitoring of lake ecosystems has prevented reconstruction of global hypoxia dynamics while inhibiting investigations into its causes and assessing the resilience capacity of these systems. This study compiles the onset and duration of hypoxia recorded in sediments of 365 lakes worldwide since AD 1700, showing that lacustrine hypoxia started spreading before AD 1900, 70 years prior to hypoxia in coastal zones. This study also shows that the increase of human activities and nutrient release is leading to hypoxia onset. No correlations were found with changes in precipitation or temperature. There is no evidence for a post-1980s return to well-oxygenated lacustrine conditions in industrialized countries despite the implementation of restoration programs. The apparent establishment of stable hypoxic conditions prior to AD 1900 highlights the challenges of a growing nutrient demand, accompanied by increasing global nutrient emissions of our industrialized societies, and climate change.","container-title":"Global Change Biology","DOI":"10.1111/gcb.13193","ISSN":"1365-2486","issue":"4","language":"en","page":"1481-1489","source":"Wiley Online Library","title":"Global spread of hypoxia in freshwater ecosystems during the last three centuries is caused by rising local human pressure","volume":"22","author":[{"family":"Jenny","given":"Jean-Philippe"},{"family":"Francus","given":"Pierre"},{"family":"Normandeau","given":"Alexandre"},{"family":"Lapointe","given":"François"},{"family":"Perga","given":"Marie-Elodie"},{"family":"Ojala","given":"Antti"},{"family":"Schimmelmann","given":"Arndt"},{"family":"Zolitschka","given":"Bernd"}],"issued":{"date-parts":[["2016"]]}}},{"id":305,"uris":["http://zotero.org/users/4672239/items/MUFKPXER"],"itemData":{"id":305,"type":"article-journal","abstract":"Increases in terrestrially-derived dissolved organic matter (DOM) have led to the browning of inland waters across regions of northeastern North America and Europe. Short-term experimental and comparative studies highlight the important ecological consequences of browning. These range from transparency-induced increases in thermal stratification and oxygen (O2) depletion to changes in pelagic food web structure and alteration of the important role of inland waters in the global carbon cycle. However, multi-decadal studies that document the net ecological consequences of long-term browning are lacking. Here we show that browning over a 27 year period in two lakes of differing transparency resulted in fundamental changes in vertical habitat gradients and food web structure and that these responses were stronger in the more transparent lake. Surface water temperatures increased by 2–3 °C in both lakes in the absence of any changes in air temperature. Water transparency to ultraviolet (UV) radiation showed a fivefold decrease in the more transparent lake. The primary zooplankton grazers decreased and in the more transparent lake were largely replaced by a two trophic level zooplankton community. These findings provide new insights into the net effects of the complex and contrasting mechanisms that underlie the ecosystem consequences of browning.","container-title":"Scientific Reports","DOI":"10.1038/srep18666","ISSN":"2045-2322","issue":"1","journalAbbreviation":"Sci Rep","language":"en","page":"1-10","source":"www-nature-com.ezproxy.lib.vt.edu","title":"Ecological consequences of long-term browning in lakes","volume":"5","author":[{"family":"Williamson","given":"Craig E."},{"family":"Overholt","given":"Erin P."},{"family":"Pilla","given":"Rachel M."},{"family":"Leach","given":"Taylor H."},{"family":"Brentrup","given":"Jennifer A."},{"family":"Knoll","given":"Lesley B."},{"family":"Mette","given":"Elizabeth M."},{"family":"Moeller","given":"Robert E."}],"issued":{"date-parts":[["2015",12,22]]}}}],"schema":"https://github.com/citation-style-language/schema/raw/master/csl-citation.json"} </w:instrText>
      </w:r>
      <w:r w:rsidR="001633E3" w:rsidRPr="00186EDF">
        <w:rPr>
          <w:rFonts w:ascii="Times New Roman" w:eastAsia="Times New Roman" w:hAnsi="Times New Roman" w:cs="Times New Roman"/>
          <w:sz w:val="24"/>
          <w:szCs w:val="24"/>
        </w:rPr>
        <w:fldChar w:fldCharType="separate"/>
      </w:r>
      <w:r w:rsidR="00AA1457" w:rsidRPr="00186EDF">
        <w:rPr>
          <w:rFonts w:ascii="Times New Roman" w:eastAsia="Times New Roman" w:hAnsi="Times New Roman" w:cs="Times New Roman"/>
          <w:noProof/>
          <w:sz w:val="24"/>
          <w:szCs w:val="24"/>
        </w:rPr>
        <w:t>(Bartosiewicz et al., 2019; Jane et al., 2021; Jenny et al., 2016; Williamson et al., 2015)</w:t>
      </w:r>
      <w:r w:rsidR="001633E3" w:rsidRPr="00186EDF">
        <w:rPr>
          <w:rFonts w:ascii="Times New Roman" w:eastAsia="Times New Roman" w:hAnsi="Times New Roman" w:cs="Times New Roman"/>
          <w:sz w:val="24"/>
          <w:szCs w:val="24"/>
        </w:rPr>
        <w:fldChar w:fldCharType="end"/>
      </w:r>
      <w:r w:rsidR="00AA1457" w:rsidRPr="00186EDF">
        <w:rPr>
          <w:rFonts w:ascii="Times New Roman" w:eastAsia="Times New Roman" w:hAnsi="Times New Roman" w:cs="Times New Roman"/>
          <w:sz w:val="24"/>
          <w:szCs w:val="24"/>
        </w:rPr>
        <w:t xml:space="preserve">, </w:t>
      </w:r>
      <w:r w:rsidRPr="00186EDF">
        <w:rPr>
          <w:rFonts w:ascii="Times New Roman" w:eastAsia="Times New Roman" w:hAnsi="Times New Roman" w:cs="Times New Roman"/>
          <w:sz w:val="24"/>
          <w:szCs w:val="24"/>
        </w:rPr>
        <w:t xml:space="preserve">which could have varying consequences for OC sequestration (Figure 1). In many dimictic lakes and reservoirs, bottom-water hypoxia is interrupted by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conditions during spring mixing and fall turnover, resulting in dynamic oxygen conditions on the week to month scale. Combined, these short-term patterns sum to determine the net role of lakes and reservoirs in the global carbon cycle over multiannual timescales. Periods of hypoxia have the potential to decrease OC sequestration through reductive dissolution of Fe in Fe-OC complexes </w:t>
      </w:r>
      <w:r w:rsidR="00AA1457" w:rsidRPr="00186EDF">
        <w:rPr>
          <w:rFonts w:ascii="Times New Roman" w:eastAsia="Times New Roman" w:hAnsi="Times New Roman" w:cs="Times New Roman"/>
          <w:sz w:val="24"/>
          <w:szCs w:val="24"/>
        </w:rPr>
        <w:fldChar w:fldCharType="begin"/>
      </w:r>
      <w:r w:rsidR="00AA1457" w:rsidRPr="00186EDF">
        <w:rPr>
          <w:rFonts w:ascii="Times New Roman" w:eastAsia="Times New Roman" w:hAnsi="Times New Roman" w:cs="Times New Roman"/>
          <w:sz w:val="24"/>
          <w:szCs w:val="24"/>
        </w:rPr>
        <w:instrText xml:space="preserve"> ADDIN ZOTERO_ITEM CSL_CITATION {"citationID":"R2ddvkjT","properties":{"formattedCitation":"(Chen et al., 2020; Patzner et al., 2020)","plainCitation":"(Chen et al., 2020; Patzner et al., 2020)","noteIndex":0},"citationItems":[{"id":2362,"uris":["http://zotero.org/users/4672239/items/NRJGBSI8"],"itemData":{"id":2362,"type":"article-journal","abstract":"Soil organic matter (SOM) is correlated with reactive iron (Fe) in humid soils, but Fe also promotes SOM decomposition when oxygen (O2) becomes limited. Here we quantify Fe-mediated OM protection vs. decomposition by adding 13C dissolved organic matter (DOM) and 57FeII to soil slurries incubated under static or fluctuating O2. We find Fe uniformly protects OM only under static oxic conditions, and only when Fe and DOM are added together: de novo reactive FeIII phases suppress DOM and SOM mineralization by 35 and 47%, respectively. Conversely, adding 57FeII alone increases SOM mineralization by 8% following oxidation to 57FeIII. Under O2 limitation, de novo reactive 57FeIII phases are preferentially reduced, increasing anaerobic mineralization of DOM and SOM by 74% and 32‒41%, respectively. Periodic O2 limitation is common in humid soils, so Fe does not intrinsically protect OM; rather reactive Fe phases require their own physiochemical protection to contribute to OM persistence.","container-title":"Nature Communications","DOI":"10.1038/s41467-020-16071-5","ISSN":"2041-1723","issue":"1","journalAbbreviation":"Nat Commun","language":"en","note":"number: 1\npublisher: Nature Publishing Group","page":"2255","source":"www.nature.com","title":"Iron-mediated organic matter decomposition in humid soils can counteract protection","volume":"11","author":[{"family":"Chen","given":"Chunmei"},{"family":"Hall","given":"Steven J."},{"family":"Coward","given":"Elizabeth"},{"family":"Thompson","given":"Aaron"}],"issued":{"date-parts":[["2020",5,7]]}}},{"id":2354,"uris":["http://zotero.org/users/4672239/items/3MH6BYTS"],"itemData":{"id":2354,"type":"article-journal","abstract":"It has been shown that reactive soil minerals, specifically iron(III) (oxyhydr)oxides, can trap organic carbon in soils overlying intact permafrost, and may limit carbon mobilization and degradation as it is observed in other environments. However, the use of iron(III)-bearing minerals as terminal electron acceptors in permafrost environments, and thus their stability and capacity to prevent carbon mobilization during permafrost thaw, is poorly understood. We have followed the dynamic interactions between iron and carbon using a space-for-time approach across a thaw gradient in Abisko (Sweden), where wetlands are expanding rapidly due to permafrost thaw. We show through bulk (selective extractions, EXAFS) and nanoscale analysis (correlative SEM and nanoSIMS) that organic carbon is bound to reactive Fe primarily in the transition between organic and mineral horizons in palsa underlain by intact permafrost (41.8 ± 10.8 mg carbon per g soil, 9.9 to 14.8% of total soil organic carbon). During permafrost thaw, water-logging and O2 limitation lead to reducing conditions and an increase in abundance of Fe(III)-reducing bacteria which favor mineral dissolution and drive mobilization of both iron and carbon along the thaw gradient. By providing a terminal electron acceptor, this rusty carbon sink is effectively destroyed along the thaw gradient and cannot prevent carbon release with thaw.","container-title":"Nature Communications","DOI":"10.1038/s41467-020-20102-6","ISSN":"2041-1723","issue":"1","journalAbbreviation":"Nat Commun","language":"en","note":"number: 1\npublisher: Nature Publishing Group","page":"6329","source":"www.nature.com","title":"Iron mineral dissolution releases iron and associated organic carbon during permafrost thaw","volume":"11","author":[{"family":"Patzner","given":"Monique S."},{"family":"Mueller","given":"Carsten W."},{"family":"Malusova","given":"Miroslava"},{"family":"Baur","given":"Moritz"},{"family":"Nikeleit","given":"Verena"},{"family":"Scholten","given":"Thomas"},{"family":"Hoeschen","given":"Carmen"},{"family":"Byrne","given":"James M."},{"family":"Borch","given":"Thomas"},{"family":"Kappler","given":"Andreas"},{"family":"Bryce","given":"Casey"}],"issued":{"date-parts":[["2020",12,10]]}}}],"schema":"https://github.com/citation-style-language/schema/raw/master/csl-citation.json"} </w:instrText>
      </w:r>
      <w:r w:rsidR="00AA1457" w:rsidRPr="00186EDF">
        <w:rPr>
          <w:rFonts w:ascii="Times New Roman" w:eastAsia="Times New Roman" w:hAnsi="Times New Roman" w:cs="Times New Roman"/>
          <w:sz w:val="24"/>
          <w:szCs w:val="24"/>
        </w:rPr>
        <w:fldChar w:fldCharType="separate"/>
      </w:r>
      <w:r w:rsidR="00AA1457" w:rsidRPr="00186EDF">
        <w:rPr>
          <w:rFonts w:ascii="Times New Roman" w:eastAsia="Times New Roman" w:hAnsi="Times New Roman" w:cs="Times New Roman"/>
          <w:noProof/>
          <w:sz w:val="24"/>
          <w:szCs w:val="24"/>
        </w:rPr>
        <w:t>(Chen et al., 2020; Patzner et al., 2020)</w:t>
      </w:r>
      <w:r w:rsidR="00AA1457" w:rsidRPr="00186EDF">
        <w:rPr>
          <w:rFonts w:ascii="Times New Roman" w:eastAsia="Times New Roman" w:hAnsi="Times New Roman" w:cs="Times New Roman"/>
          <w:sz w:val="24"/>
          <w:szCs w:val="24"/>
        </w:rPr>
        <w:fldChar w:fldCharType="end"/>
      </w:r>
      <w:r w:rsidR="00AA1457" w:rsidRPr="00186EDF">
        <w:rPr>
          <w:rFonts w:ascii="Times New Roman" w:eastAsia="Times New Roman" w:hAnsi="Times New Roman" w:cs="Times New Roman"/>
          <w:sz w:val="24"/>
          <w:szCs w:val="24"/>
        </w:rPr>
        <w:t>.</w:t>
      </w:r>
      <w:r w:rsidRPr="00186EDF">
        <w:rPr>
          <w:rFonts w:ascii="Times New Roman" w:eastAsia="Times New Roman" w:hAnsi="Times New Roman" w:cs="Times New Roman"/>
          <w:sz w:val="24"/>
          <w:szCs w:val="24"/>
        </w:rPr>
        <w:t xml:space="preserve"> However, hypoxia also has the potential to </w:t>
      </w:r>
      <w:r w:rsidRPr="00186EDF">
        <w:rPr>
          <w:rFonts w:ascii="Times New Roman" w:eastAsia="Times New Roman" w:hAnsi="Times New Roman" w:cs="Times New Roman"/>
          <w:sz w:val="24"/>
          <w:szCs w:val="24"/>
        </w:rPr>
        <w:lastRenderedPageBreak/>
        <w:t>increase OC sequestration by decreasing the rate of OC respiration</w:t>
      </w:r>
      <w:r w:rsidR="00AA1457" w:rsidRPr="00186EDF">
        <w:rPr>
          <w:rFonts w:ascii="Times New Roman" w:eastAsia="Times New Roman" w:hAnsi="Times New Roman" w:cs="Times New Roman"/>
          <w:sz w:val="24"/>
          <w:szCs w:val="24"/>
        </w:rPr>
        <w:t xml:space="preserve"> </w:t>
      </w:r>
      <w:r w:rsidR="00AA1457" w:rsidRPr="00186EDF">
        <w:rPr>
          <w:rFonts w:ascii="Times New Roman" w:eastAsia="Times New Roman" w:hAnsi="Times New Roman" w:cs="Times New Roman"/>
          <w:sz w:val="24"/>
          <w:szCs w:val="24"/>
        </w:rPr>
        <w:fldChar w:fldCharType="begin"/>
      </w:r>
      <w:r w:rsidR="00B114E6">
        <w:rPr>
          <w:rFonts w:ascii="Times New Roman" w:eastAsia="Times New Roman" w:hAnsi="Times New Roman" w:cs="Times New Roman"/>
          <w:sz w:val="24"/>
          <w:szCs w:val="24"/>
        </w:rPr>
        <w:instrText xml:space="preserve"> ADDIN ZOTERO_ITEM CSL_CITATION {"citationID":"BzUY6PN8","properties":{"formattedCitation":"(Carey et al., 2018; Carey, Hanson, et al., 2022; Hargrave, 1969; Peter et al., 2017; Sobek et al., 2009; Walker &amp; Snodgrass, 1986)","plainCitation":"(Carey et al., 2018; Carey, Hanson, et al., 2022; Hargrave, 1969; Peter et al., 2017; Sobek et al., 2009; Walker &amp; Snodgrass, 1986)","noteIndex":0},"citationItems":[{"id":299,"uris":["http://zotero.org/users/4672239/items/QMNQBACZ"],"itemData":{"id":299,"type":"article-journal","abstract":"Organic carbon (OC) mineralization in freshwaters is dependent on oxygen availability near the sediments, which controls whether OC inputs will be buried or respired. However, oxygen dynamics in waterbodies are changing globally due to land use and climate, and the consequences of variable oxygen conditions for OC burial are unknown. We manipulated hypolimnetic oxygen availability in a whole-reservoir experiment and used a mass balance OC model to quantify rates of OC burial. Throughout summer stratification, we observed that OC burial rates were tightly coupled to sediment oxygen concentrations: oxic conditions promoted the mineralization of “legacy” OC that had accumulated over years of sedimentation, resulting in negative OC burial. Moreover, our study demonstrates that fluctuating oxygen conditions can switch ecosystem-scale OC burial in a reservoir between positive and negative rates. Consequently, changing oxygen availability in freshwaters globally will likely have large implications for the role of these ecosystems as OC sinks.","container-title":"Limnology and Oceanography Letters","DOI":"10.1002/lol2.10057","ISSN":"2378-2242","issue":"3","language":"en","page":"293-301","source":"Wiley Online Library","title":"Oxygen dynamics control the burial of organic carbon in a eutrophic reservoir","volume":"3","author":[{"family":"Carey","given":"Cayelan C."},{"family":"Doubek","given":"Jonathan P."},{"family":"McClure","given":"Ryan P."},{"family":"Hanson","given":"Paul C."}],"issued":{"date-parts":[["2018"]]}}},{"id":2646,"uris":["http://zotero.org/users/4672239/items/MN7Y3EL8"],"itemData":{"id":2646,"type":"article-journal","abstract":"Oxygen availability is decreasing in many lakes and reservoirs worldwide, raising the urgency for understanding how anoxia (low oxygen) affects coupled biogeochemical cycling, which has major implications for water quality, food webs, and ecosystem functioning. Although the increasing magnitude and prevalence of anoxia has been documented in freshwaters globally, the challenges of disentangling oxygen and temperature responses have hindered assessment of the effects of anoxia on carbon, nitrogen, and phosphorus concentrations, stoichiometry (chemical ratios), and retention in freshwaters. The consequences of anoxia are likely severe and may be irreversible, necessitating ecosystem-scale experimental investigation of decreasing freshwater oxygen availability. To address this gap, we devised and conducted REDOX (the Reservoir Ecosystem Dynamic Oxygenation eXperiment), an unprecedented, 7-year experiment in which we manipulated and modeled bottom-water (hypolimnetic) oxygen availability at the whole-ecosystem scale in a eutrophic reservoir. Seven years of data reveal that anoxia significantly increased hypolimnetic carbon, nitrogen, and phosphorus concentrations and altered elemental stoichiometry by factors of 2–5× relative to oxic periods. Importantly, prolonged summer anoxia increased nitrogen export from the reservoir by six-fold and changed the reservoir from a net sink to a net source of phosphorus and organic carbon downstream. While low oxygen in freshwaters is thought of as a response to land use and climate change, results from REDOX demonstrate that low oxygen can also be a driver of major changes to freshwater biogeochemical cycling, which may serve as an intensifying feedback that increases anoxia in downstream waterbodies. Consequently, as climate and land use change continue to increase the prevalence of anoxia in lakes and reservoirs globally, it is likely that anoxia will have major effects on freshwater carbon, nitrogen, and phosphorus budgets as well as water quality and ecosystem functioning.","container-title":"Global Change Biology","DOI":"10.1111/gcb.16228","ISSN":"1365-2486","issue":"n/a","language":"en","note":"_eprint: https://onlinelibrary.wiley.com/doi/pdf/10.1111/gcb.16228","source":"Wiley Online Library","title":"Anoxia decreases the magnitude of the carbon, nitrogen, and phosphorus sink in freshwaters","URL":"https://onlinelibrary.wiley.com/doi/abs/10.1111/gcb.16228","volume":"n/a","author":[{"family":"Carey","given":"Cayelan C."},{"family":"Hanson","given":"Paul C."},{"family":"Thomas","given":"R. Quinn"},{"family":"Gerling","given":"Alexandra B."},{"family":"Hounshell","given":"Alexandria G."},{"family":"Lewis","given":"Abigail S. L."},{"family":"Lofton","given":"Mary E."},{"family":"McClure","given":"Ryan P."},{"family":"Wander","given":"Heather L."},{"family":"Woelmer","given":"Whitney M."},{"family":"Niederlehner","given":"B. R."},{"family":"Schreiber","given":"Madeline E."}],"accessed":{"date-parts":[["2022",6,25]]},"issued":{"date-parts":[["2022"]]}}},{"id":833,"uris":["http://zotero.org/users/4672239/items/B9CKBVMJ"],"itemData":{"id":833,"type":"article-journal","container-title":"Limnology and Oceanography","DOI":"10.4319/lo.1969.14.5.0801","ISSN":"1939-5590","issue":"5","language":"en","page":"801-805","source":"Wiley Online Library","title":"Similarity of oxygen uptake by benthic communities","volume":"14","author":[{"family":"Hargrave","given":"Barry T."}],"issued":{"date-parts":[["1969"]]}}},{"id":252,"uris":["http://zotero.org/users/4672239/items/K6X97B44"],"itemData":{"id":252,"type":"article-journal","abstract":"Sediments in boreal lakes are important components of the carbon cycle because they receive and store large amounts of organic carbon (OC) and at the same time are a source of greenhouse gases. Under anoxic conditions, sediment OC can be lost through dissolution from the solid phase and subsequent diffusion to the water column. Although this process may have implications for sediment OC budgets, it has yet to be studied systematically. We combined laboratory sediment incubation experiments from 4 boreal lakes in central Sweden that differed widely in their biogeochemical conditions with data from the Swedish monitoring program covering &gt;100 lakes to analyze the frequency of occurrence of sediment DOC loss in boreal lakes and identify lake characteristics and the conditions related to high DOC fluxes from anoxic sediments. We found DOC diffusion from anoxic sediments in all the anoxic sediment incubations but at different mean rates (0.7–3.7 mmol m−2 d−1). Similarly, 16 of 17 of the monitoring lakes that developed anoxic bottom water exhibited an increase in bottom-water DOC concentration, corresponding to a mean (and standard deviation) DOC diffusion flux from anoxic sediment of 11.1 (35.4) mmol m−2 d−1. The observed variability between lakes was related to particularly large DOC fluxes in humic-rich lakes, which we attribute to their low pH and high share of terrestrial OC favoring the formation of OC-iron aggregates. Accordingly, increasing pH might facilitate the dissolution of sediment OC because high dissolved OC fluxes from anoxic sediments were accompanied by high microbial iron and sulfate reduction, resulting in concomitant pH increase.","container-title":"Inland Waters","DOI":"10.1080/20442041.2017.1300226","ISSN":"2044-2041","issue":"2","page":"151-163","source":"Taylor and Francis+NEJM","title":"Widespread release of dissolved organic carbon from anoxic boreal lake sediments","volume":"7","author":[{"family":"Peter","given":"Simone"},{"family":"Agstam","given":"Oskar"},{"family":"Sobek","given":"Sebastian"}],"issued":{"date-parts":[["2017",4,3]]}}},{"id":311,"uris":["http://zotero.org/users/4672239/items/FMM7VZJJ"],"itemData":{"id":311,"type":"article-journal","abstract":"We compared the burial efficiency of organic carbon (buried OC: deposited OC) in a diverse set of 27 different sediments from 11 lakes, focusing on the potential effects of organic matter source, oxygen exposure, and protective sorption of OC onto mineral surfaces. Average OC burial efficiency was high (mean 48%), and it was particularly high in sediments receiving high input of allochthonous organic matter (mean 67%). Further, OC burial efficiency was strongly negatively related to the oxygen exposure time, again particularly so in sediments receiving high allochthonous loads. On the other hand, OC burial efficiency was not related to the mineral surface area, which was used as a proxy of the sorption capacity of the mineral phase for OC. The high OC burial efficiency in many lake sediments can thus be attributed to the frequent and significant input of allochthonous organic matter to lakes, as well as to a strong dependence of OC burial efficiency on oxygen exposure time. This study demonstrates that the carbon sink in lake sediments alters the OC export from the continents to the sea and that the fate of OC in lake sediments (burial vs. mineralization to carbon dioxide and methane) is highly sensitive to environmental conditions.","container-title":"Limnology and Oceanography","DOI":"10.4319/lo.2009.54.6.2243","ISSN":"1939-5590","issue":"6","language":"en","page":"2243-2254","source":"Wiley Online Library","title":"Organic carbon burial efficiency in lake sediments controlled by oxygen exposure time and sediment source","volume":"54","author":[{"family":"Sobek","given":"Sebastian"},{"family":"Durisch-Kaiser","given":"Edith"},{"family":"Zurbrügg","given":"Roland"},{"family":"Wongfun","given":"Nuttakan"},{"family":"Wessels","given":"Martin"},{"family":"Pasche","given":"Natacha"},{"family":"Wehrli","given":"Bernhard"}],"issued":{"date-parts":[["2009"]]}}},{"id":1157,"uris":["http://zotero.org/users/4672239/items/MYU5LYIQ"],"itemData":{"id":1157,"type":"article-journal","abstract":"A model for sediment oxygen demand (SOD; g/m2-d) in lakes is hypothesized and developed for aerobic (BSOD) and chemical (CSOD) components. The CSOD uses first order kinetics while BSOD uses Monod kinetics with respect to oxygen concentration. The model is calibrated using laboratory data for sediments from 4 water bodies—one is heavily impacted by eutrophication and wastewater discharges while the other 3 lay on the forested Precambriari shield. The model shows excellent agreement with the laboratory data for all water bodies (generally at the 1% level of significance) for temperatures between 4° C and 22° C. The model implies that CSOD is diffusion controlled at one temperature, but strongly influenced by anaerobic biological processes over a range of temperatures. Future research should aim to incorporate overlying water velocity and sediment biodecomposability into kinetic expressions to complete model development.","container-title":"Journal of Environmental Engineering","DOI":"10.1061/(ASCE)0733-9372(1986)112:1(25)","ISSN":"0733-9372, 1943-7870","issue":"1","journalAbbreviation":"Journal of Environmental Engineering","language":"en","page":"25-43","source":"DOI.org (Crossref)","title":"Model for sediment oxygen demand in lakes","volume":"112","author":[{"family":"Walker","given":"Robert R."},{"family":"Snodgrass","given":"William J."}],"issued":{"date-parts":[["1986",2]]}}}],"schema":"https://github.com/citation-style-language/schema/raw/master/csl-citation.json"} </w:instrText>
      </w:r>
      <w:r w:rsidR="00AA1457" w:rsidRPr="00186EDF">
        <w:rPr>
          <w:rFonts w:ascii="Times New Roman" w:eastAsia="Times New Roman" w:hAnsi="Times New Roman" w:cs="Times New Roman"/>
          <w:sz w:val="24"/>
          <w:szCs w:val="24"/>
        </w:rPr>
        <w:fldChar w:fldCharType="separate"/>
      </w:r>
      <w:r w:rsidR="00B114E6">
        <w:rPr>
          <w:rFonts w:ascii="Times New Roman" w:eastAsia="Times New Roman" w:hAnsi="Times New Roman" w:cs="Times New Roman"/>
          <w:noProof/>
          <w:sz w:val="24"/>
          <w:szCs w:val="24"/>
        </w:rPr>
        <w:t>(Carey et al., 2018; Carey, Hanson, et al., 2022; Hargrave, 1969; Peter et al., 2017; Sobek et al., 2009; Walker &amp; Snodgrass, 1986)</w:t>
      </w:r>
      <w:r w:rsidR="00AA1457" w:rsidRPr="00186EDF">
        <w:rPr>
          <w:rFonts w:ascii="Times New Roman" w:eastAsia="Times New Roman" w:hAnsi="Times New Roman" w:cs="Times New Roman"/>
          <w:sz w:val="24"/>
          <w:szCs w:val="24"/>
        </w:rPr>
        <w:fldChar w:fldCharType="end"/>
      </w:r>
      <w:r w:rsidR="00AA1457" w:rsidRPr="00186EDF">
        <w:rPr>
          <w:rFonts w:ascii="Times New Roman" w:eastAsia="Times New Roman" w:hAnsi="Times New Roman" w:cs="Times New Roman"/>
          <w:sz w:val="24"/>
          <w:szCs w:val="24"/>
        </w:rPr>
        <w:t xml:space="preserve">, </w:t>
      </w:r>
      <w:r w:rsidRPr="00186EDF">
        <w:rPr>
          <w:rFonts w:ascii="Times New Roman" w:eastAsia="Times New Roman" w:hAnsi="Times New Roman" w:cs="Times New Roman"/>
          <w:sz w:val="24"/>
          <w:szCs w:val="24"/>
        </w:rPr>
        <w:t>particularly if Fe-OC complexes are resistant to, or isolated from, changes in oxygen concentrations in overlying water. Decreased OC respiration rates under hypoxic conditions is thought to occur primarily because respiration is less thermodynamically favorable in the absence of oxygen</w:t>
      </w:r>
      <w:r w:rsidR="00AA1457" w:rsidRPr="00186EDF">
        <w:rPr>
          <w:rFonts w:ascii="Times New Roman" w:eastAsia="Times New Roman" w:hAnsi="Times New Roman" w:cs="Times New Roman"/>
          <w:sz w:val="24"/>
          <w:szCs w:val="24"/>
        </w:rPr>
        <w:t xml:space="preserve"> </w:t>
      </w:r>
      <w:r w:rsidR="00AA1457" w:rsidRPr="00186EDF">
        <w:rPr>
          <w:rFonts w:ascii="Times New Roman" w:eastAsia="Times New Roman" w:hAnsi="Times New Roman" w:cs="Times New Roman"/>
          <w:sz w:val="24"/>
          <w:szCs w:val="24"/>
        </w:rPr>
        <w:fldChar w:fldCharType="begin"/>
      </w:r>
      <w:r w:rsidR="00AA1457" w:rsidRPr="00186EDF">
        <w:rPr>
          <w:rFonts w:ascii="Times New Roman" w:eastAsia="Times New Roman" w:hAnsi="Times New Roman" w:cs="Times New Roman"/>
          <w:sz w:val="24"/>
          <w:szCs w:val="24"/>
        </w:rPr>
        <w:instrText xml:space="preserve"> ADDIN ZOTERO_ITEM CSL_CITATION {"citationID":"Or0PQ21H","properties":{"formattedCitation":"(e.g., Arndt et al., 2013; LaRowe &amp; Van Cappellen, 2011)","plainCitation":"(e.g., Arndt et al., 2013; LaRowe &amp; Van Cappellen, 2011)","noteIndex":0},"citationItems":[{"id":1928,"uris":["http://zotero.org/users/4672239/items/DSKGQ5W4"],"itemData":{"id":1928,"type":"article-journal","abstract":"Quantifying the rates of biogeochemical processes in marine sediments is essential for understanding global element cycles and climate change. Because organic matter degradation is the engine behind benthic dynamics, deciphering the impact that various forces have on this process is central to determining the evolution of the Earth system. Therefore, recent developments in the quantitative modeling of organic matter degradation in marine sediments are critically reviewed. The first part of the review synthesizes the main chemical, biological and physical factors that control organic matter degradation in sediments while the second part provides a general review of the mathematical formulations used to model these processes and the third part evaluates their application over different spatial and temporal scales. Key transport mechanisms in sedimentary environments are summarized and the mathematical formulation of the organic matter degradation rate law is described in detail. The roles of enzyme kinetics, bioenergetics, temperature and biomass growth in particular are highlighted. Alternative model approaches that quantify the degradation rate constant are also critically compared. In the third part of the review, the capability of different model approaches to extrapolate organic matter degradation rates over a broad range of temporal and spatial scales is assessed. In addition, the structure, functions and parameterization of more than 250 published models of organic matter degradation in marine sediments are analyzed. The large range of published model parameters illustrates the complex nature of organic matter dynamics, and, thus, the limited transferability of these parameters from one site to another. Compiled model parameters do not reveal a statistically significant correlation with single environmental characteristics such as water depth, deposition rate or organic matter flux. The lack of a generic framework that allows for model parameters to be constrained in data-poor areas seriously limits the quantification of organic matter degradation on a global scale. Therefore, we explore regional patterns that emerge from the compiled more than 250 organic matter rate constants and critically discuss them in their environmental context. This review provides an interdisciplinary view on organic matter degradation in marine sediments. It contributes to an improved understanding of global patterns in benthic organic matter degradation, and helps identify outstanding questions and future directions in the modeling of organic matter degradation in marine sediments.","container-title":"Earth-Science Reviews","DOI":"10.1016/j.earscirev.2013.02.008","ISSN":"0012-8252","journalAbbreviation":"Earth-Science Reviews","language":"en","page":"53-86","source":"ScienceDirect","title":"Quantifying the degradation of organic matter in marine sediments: A review and synthesis","title-short":"Quantifying the degradation of organic matter in marine sediments","volume":"123","author":[{"family":"Arndt","given":"Sandra"},{"family":"Jørgensen","given":"B. B."},{"family":"LaRowe","given":"D. E."},{"family":"Middelburg","given":"J. J."},{"family":"Pancost","given":"R. D."},{"family":"Regnier","given":"P."}],"issued":{"date-parts":[["2013",8,1]]}},"prefix":"e.g., "},{"id":2576,"uris":["http://zotero.org/users/4672239/items/DVTXDNDF"],"itemData":{"id":2576,"type":"article-journal","abstract":"The oxidative degradation of organic matter is a key process in the biogeochemical functioning of the earth system. Quantitative models of organic matter degradation are therefore essential for understanding the chemical state and evolution of the Earth’s near-surface environment, and to forecast the biogeochemical consequences of ongoing regional and global change. The complex nature of biologically produced organic matter represents a major obstacle to the development of such models, however. Here, we compare the energetics of the oxidative degradation of a large number of naturally occurring organic compounds. By relating the Gibbs energies of half reactions describing the complete mineralization of the compounds to their average nominal carbon oxidation state, it becomes possible to estimate the energetic potential of the compounds based on major element (C, H, N, O, P, S) ratios. The new energetic description of organic matter can be combined with bioenergetic theory to rationalize observed patterns in the decomposition of natural organic matter. For example, the persistence of cell membrane derived compounds and complex organics in anoxic settings is consistent with their limited catabolic potential under these environmental conditions. The proposed approach opens the way to include the thermodynamic properties of organic compounds in kinetic models of organic matter degradation.","container-title":"Geochimica et Cosmochimica Acta","DOI":"10.1016/j.gca.2011.01.020","ISSN":"0016-7037","issue":"8","journalAbbreviation":"Geochimica et Cosmochimica Acta","language":"en","page":"2030-2042","source":"ScienceDirect","title":"Degradation of natural organic matter: A thermodynamic analysis","title-short":"Degradation of natural organic matter","volume":"75","author":[{"family":"LaRowe","given":"Douglas E."},{"family":"Van Cappellen","given":"Philippe"}],"issued":{"date-parts":[["2011",4,15]]}}}],"schema":"https://github.com/citation-style-language/schema/raw/master/csl-citation.json"} </w:instrText>
      </w:r>
      <w:r w:rsidR="00AA1457" w:rsidRPr="00186EDF">
        <w:rPr>
          <w:rFonts w:ascii="Times New Roman" w:eastAsia="Times New Roman" w:hAnsi="Times New Roman" w:cs="Times New Roman"/>
          <w:sz w:val="24"/>
          <w:szCs w:val="24"/>
        </w:rPr>
        <w:fldChar w:fldCharType="separate"/>
      </w:r>
      <w:r w:rsidR="00AA1457" w:rsidRPr="00186EDF">
        <w:rPr>
          <w:rFonts w:ascii="Times New Roman" w:eastAsia="Times New Roman" w:hAnsi="Times New Roman" w:cs="Times New Roman"/>
          <w:noProof/>
          <w:sz w:val="24"/>
          <w:szCs w:val="24"/>
        </w:rPr>
        <w:t>(e.g., Arndt et al., 2013; LaRowe &amp; Van Cappellen, 2011)</w:t>
      </w:r>
      <w:r w:rsidR="00AA1457" w:rsidRPr="00186EDF">
        <w:rPr>
          <w:rFonts w:ascii="Times New Roman" w:eastAsia="Times New Roman" w:hAnsi="Times New Roman" w:cs="Times New Roman"/>
          <w:sz w:val="24"/>
          <w:szCs w:val="24"/>
        </w:rPr>
        <w:fldChar w:fldCharType="end"/>
      </w:r>
      <w:r w:rsidR="00AA1457" w:rsidRPr="00186EDF">
        <w:rPr>
          <w:rFonts w:ascii="Times New Roman" w:eastAsia="Times New Roman" w:hAnsi="Times New Roman" w:cs="Times New Roman"/>
          <w:sz w:val="24"/>
          <w:szCs w:val="24"/>
        </w:rPr>
        <w:t xml:space="preserve">. </w:t>
      </w:r>
      <w:r w:rsidRPr="00186EDF">
        <w:rPr>
          <w:rFonts w:ascii="Times New Roman" w:eastAsia="Times New Roman" w:hAnsi="Times New Roman" w:cs="Times New Roman"/>
          <w:sz w:val="24"/>
          <w:szCs w:val="24"/>
        </w:rPr>
        <w:t>Because reductive dissolution of Fe in Fe-OC complexes and decreased OC respiration under hypoxic conditions would have divergent effects on total OC sequestration, understanding the relative importance of these two processes across multiple timescales is critical for predicting the effect of hypoxia on OC sequestration in the bottom waters of lakes and reservoirs (Figure 1).</w:t>
      </w:r>
    </w:p>
    <w:p w14:paraId="058EA67B" w14:textId="4739E4D1"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To date, few studies have explicitly examined Fe-OC in freshwater lakes and reservoirs, and those that have provide preliminary evidence that Fe-OC complexation may be lower in freshwater environments compared to better-characterized marine systems. Peter </w:t>
      </w:r>
      <w:r w:rsidR="00AA1457" w:rsidRPr="00186EDF">
        <w:rPr>
          <w:rFonts w:ascii="Times New Roman" w:eastAsia="Times New Roman" w:hAnsi="Times New Roman" w:cs="Times New Roman"/>
          <w:sz w:val="24"/>
          <w:szCs w:val="24"/>
        </w:rPr>
        <w:t xml:space="preserve">and Sobek </w:t>
      </w:r>
      <w:r w:rsidR="00AA1457" w:rsidRPr="00186EDF">
        <w:rPr>
          <w:rFonts w:ascii="Times New Roman" w:eastAsia="Times New Roman" w:hAnsi="Times New Roman" w:cs="Times New Roman"/>
          <w:sz w:val="24"/>
          <w:szCs w:val="24"/>
        </w:rPr>
        <w:fldChar w:fldCharType="begin"/>
      </w:r>
      <w:r w:rsidR="00AA1457" w:rsidRPr="00186EDF">
        <w:rPr>
          <w:rFonts w:ascii="Times New Roman" w:eastAsia="Times New Roman" w:hAnsi="Times New Roman" w:cs="Times New Roman"/>
          <w:sz w:val="24"/>
          <w:szCs w:val="24"/>
        </w:rPr>
        <w:instrText xml:space="preserve"> ADDIN ZOTERO_ITEM CSL_CITATION {"citationID":"zdTSmEPi","properties":{"formattedCitation":"(2018)","plainCitation":"(2018)","noteIndex":0},"citationItems":[{"id":789,"uris":["http://zotero.org/users/4672239/items/VUWZ8LGM"],"itemData":{"id":789,"type":"article-journal","container-title":"Biogeochemistry","DOI":"10.1007/s10533-018-0456-8","ISSN":"0168-2563, 1573-515X","issue":"1","journalAbbreviation":"Biogeochemistry","language":"en","page":"19-29","source":"DOI.org (Crossref)","title":"High variability in iron-bound organic carbon among five boreal lake sediments","volume":"139","author":[{"family":"Peter","given":"Simone"},{"family":"Sobek","given":"Sebastian"}],"issued":{"date-parts":[["2018",6]]}},"suppress-author":true}],"schema":"https://github.com/citation-style-language/schema/raw/master/csl-citation.json"} </w:instrText>
      </w:r>
      <w:r w:rsidR="00AA1457" w:rsidRPr="00186EDF">
        <w:rPr>
          <w:rFonts w:ascii="Times New Roman" w:eastAsia="Times New Roman" w:hAnsi="Times New Roman" w:cs="Times New Roman"/>
          <w:sz w:val="24"/>
          <w:szCs w:val="24"/>
        </w:rPr>
        <w:fldChar w:fldCharType="separate"/>
      </w:r>
      <w:r w:rsidR="00AA1457" w:rsidRPr="00186EDF">
        <w:rPr>
          <w:rFonts w:ascii="Times New Roman" w:eastAsia="Times New Roman" w:hAnsi="Times New Roman" w:cs="Times New Roman"/>
          <w:noProof/>
          <w:sz w:val="24"/>
          <w:szCs w:val="24"/>
        </w:rPr>
        <w:t>(2018)</w:t>
      </w:r>
      <w:r w:rsidR="00AA1457" w:rsidRPr="00186EDF">
        <w:rPr>
          <w:rFonts w:ascii="Times New Roman" w:eastAsia="Times New Roman" w:hAnsi="Times New Roman" w:cs="Times New Roman"/>
          <w:sz w:val="24"/>
          <w:szCs w:val="24"/>
        </w:rPr>
        <w:fldChar w:fldCharType="end"/>
      </w:r>
      <w:r w:rsidR="00AA1457" w:rsidRPr="00186EDF">
        <w:rPr>
          <w:rFonts w:ascii="Times New Roman" w:eastAsia="Times New Roman" w:hAnsi="Times New Roman" w:cs="Times New Roman"/>
          <w:sz w:val="24"/>
          <w:szCs w:val="24"/>
        </w:rPr>
        <w:t xml:space="preserve"> </w:t>
      </w:r>
      <w:r w:rsidRPr="00186EDF">
        <w:rPr>
          <w:rFonts w:ascii="Times New Roman" w:eastAsia="Times New Roman" w:hAnsi="Times New Roman" w:cs="Times New Roman"/>
          <w:sz w:val="24"/>
          <w:szCs w:val="24"/>
        </w:rPr>
        <w:t>analyzed Fe-OC in surficial sediment from five boreal lakes that spanned a gradient of oxygen conditions and found that less than 11% of sediment OC was bound to Fe, in comparison with ~20% across a range of primarily marine sediments</w:t>
      </w:r>
      <w:r w:rsidR="00AA1457" w:rsidRPr="00186EDF">
        <w:rPr>
          <w:rFonts w:ascii="Times New Roman" w:eastAsia="Times New Roman" w:hAnsi="Times New Roman" w:cs="Times New Roman"/>
          <w:sz w:val="24"/>
          <w:szCs w:val="24"/>
        </w:rPr>
        <w:t xml:space="preserve"> </w:t>
      </w:r>
      <w:r w:rsidR="00AA1457" w:rsidRPr="00186EDF">
        <w:rPr>
          <w:rFonts w:ascii="Times New Roman" w:eastAsia="Times New Roman" w:hAnsi="Times New Roman" w:cs="Times New Roman"/>
          <w:sz w:val="24"/>
          <w:szCs w:val="24"/>
        </w:rPr>
        <w:fldChar w:fldCharType="begin"/>
      </w:r>
      <w:r w:rsidR="00AA1457" w:rsidRPr="00186EDF">
        <w:rPr>
          <w:rFonts w:ascii="Times New Roman" w:eastAsia="Times New Roman" w:hAnsi="Times New Roman" w:cs="Times New Roman"/>
          <w:sz w:val="24"/>
          <w:szCs w:val="24"/>
        </w:rPr>
        <w:instrText xml:space="preserve"> ADDIN ZOTERO_ITEM CSL_CITATION {"citationID":"bj0Pc34v","properties":{"formattedCitation":"(Lalonde et al., 2012)","plainCitation":"(Lalonde et al., 2012)","noteIndex":0},"citationItems":[{"id":318,"uris":["http://zotero.org/users/4672239/items/G3KA6GS7"],"itemData":{"id":318,"type":"article-journal","abstract":"About one-fifth of organic carbon in sediments is bound to reactive iron phases, which are metastable over geological timescales and may therefore serve as a sink for the long-term storage of organic carbon.","container-title":"Nature","DOI":"10.1038/nature10855","ISSN":"1476-4687","issue":"7388","journalAbbreviation":"Nature","language":"en","page":"198-200","source":"www-nature-com.ezproxy.lib.vt.edu","title":"Preservation of organic matter in sediments promoted by iron","volume":"483","author":[{"family":"Lalonde","given":"Karine"},{"family":"Mucci","given":"Alfonso"},{"family":"Ouellet","given":"Alexandre"},{"family":"Gélinas","given":"Yves"}],"issued":{"date-parts":[["2012",3]]}}}],"schema":"https://github.com/citation-style-language/schema/raw/master/csl-citation.json"} </w:instrText>
      </w:r>
      <w:r w:rsidR="00AA1457" w:rsidRPr="00186EDF">
        <w:rPr>
          <w:rFonts w:ascii="Times New Roman" w:eastAsia="Times New Roman" w:hAnsi="Times New Roman" w:cs="Times New Roman"/>
          <w:sz w:val="24"/>
          <w:szCs w:val="24"/>
        </w:rPr>
        <w:fldChar w:fldCharType="separate"/>
      </w:r>
      <w:r w:rsidR="00AA1457" w:rsidRPr="00186EDF">
        <w:rPr>
          <w:rFonts w:ascii="Times New Roman" w:eastAsia="Times New Roman" w:hAnsi="Times New Roman" w:cs="Times New Roman"/>
          <w:noProof/>
          <w:sz w:val="24"/>
          <w:szCs w:val="24"/>
        </w:rPr>
        <w:t>(Lalonde et al., 2012)</w:t>
      </w:r>
      <w:r w:rsidR="00AA1457" w:rsidRPr="00186EDF">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Further, Peter </w:t>
      </w:r>
      <w:r w:rsidR="00AA1457" w:rsidRPr="00186EDF">
        <w:rPr>
          <w:rFonts w:ascii="Times New Roman" w:eastAsia="Times New Roman" w:hAnsi="Times New Roman" w:cs="Times New Roman"/>
          <w:sz w:val="24"/>
          <w:szCs w:val="24"/>
        </w:rPr>
        <w:t xml:space="preserve">and Sobek </w:t>
      </w:r>
      <w:r w:rsidRPr="00186EDF">
        <w:rPr>
          <w:rFonts w:ascii="Times New Roman" w:eastAsia="Times New Roman" w:hAnsi="Times New Roman" w:cs="Times New Roman"/>
          <w:sz w:val="24"/>
          <w:szCs w:val="24"/>
        </w:rPr>
        <w:t xml:space="preserve">(2018) found no association between Fe-OC content in sediment and oxygen in overlying water. However, it should be noted that the lakes in that study were particularly high in OC (9–42 mg/L DOC), and may not be representative of all freshwater ecosystems. Bai et al. </w:t>
      </w:r>
      <w:r w:rsidR="00AA1457" w:rsidRPr="00186EDF">
        <w:rPr>
          <w:rFonts w:ascii="Times New Roman" w:eastAsia="Times New Roman" w:hAnsi="Times New Roman" w:cs="Times New Roman"/>
          <w:sz w:val="24"/>
          <w:szCs w:val="24"/>
        </w:rPr>
        <w:fldChar w:fldCharType="begin"/>
      </w:r>
      <w:r w:rsidR="00AA1457" w:rsidRPr="00186EDF">
        <w:rPr>
          <w:rFonts w:ascii="Times New Roman" w:eastAsia="Times New Roman" w:hAnsi="Times New Roman" w:cs="Times New Roman"/>
          <w:sz w:val="24"/>
          <w:szCs w:val="24"/>
        </w:rPr>
        <w:instrText xml:space="preserve"> ADDIN ZOTERO_ITEM CSL_CITATION {"citationID":"ovzwrQlg","properties":{"formattedCitation":"(2021)","plainCitation":"(2021)","noteIndex":0},"citationItems":[{"id":2391,"uris":["http://zotero.org/users/4672239/items/EIS8RU8Y"],"itemData":{"id":2391,"type":"article-journal","abstract":"Globally, a vast extent of tidal wetlands will be threatened by sea-level-rise-induced salinization. Because ferric (hydro)oxides [Fe(III)] play a crucial role in soil organic carbon (SOC) preservation, understanding the responses of the Fe-bound C pool to increasing salinity could assist in accurate prediction of the changes in C stocks in the tidal wetland soils facing imminent sea-level rise. In this study, we investigated pools of Fe-bound C and SOC, C-degrading enzyme activity, Fe species contents and Fe-cycling bacteria, and plant properties along a salinity gradient from freshwater (0.0 ± 0.1 ppt; part per thousand) to oligohaline (2.6 ± 0.6 ppt) in a subtropical tidal wetland. Overall, the belowground biomass and the content of root Fe(III) plaque (a proxy of root oxygen loss potential) rose with the increasing salinity. Along the salinity gradient, the abundance of Gallionella (Fe-oxidizing bacteria) increased, but the abundance of Geobacter (Fe-reducing bacteria) decreased. The Fe(II):Fe(III) ratios decreased as salinity increased, implying that more Fe(II) was oxidized and immobilized into Fe(III) closer to the sea. Fe sulfides contents also elevated close to sea. The co-existence of Fe(III) and Fe sulfides at the oligohaline sites implied a high spatial heterogeneity of Fe distribution. During the growing season, the SOC pool generally decreased with increasing salinity, probably due to a reduction in aboveground-C input and enhanced activity of the C-degrading enzyme. The Fe-bound C pool was positively affected by the amorphous Fe(III) content and negatively related to the activity of phenol oxidase. The Fe-bound C pool generally rose along the salinity gradient, with the importance of Fe-bound C to SOC increasing from 18% to 29%. Altogether, our findings implied that when the imminent sea-level-rise-induced salinization occurs, the total soil C stock may generally decrease, but Fe-bound C will become increasingly important in protecting the rest of the C stocks in tidal wetland soils.","container-title":"Soil Biology and Biochemistry","DOI":"10.1016/j.soilbio.2020.108128","ISSN":"0038-0717","journalAbbreviation":"Soil Biology and Biochemistry","language":"en","page":"108128","source":"ScienceDirect","title":"Iron-bound carbon increases along a freshwater−oligohaline gradient in a subtropical tidal wetland","volume":"154","author":[{"family":"Bai","given":"Jing"},{"family":"Luo","given":"Min"},{"family":"Yang","given":"Yang"},{"family":"Xiao","given":"Shuyao"},{"family":"Zhai","given":"Zhifeng"},{"family":"Huang","given":"Jiafang"}],"issued":{"date-parts":[["2021",3,1]]}},"suppress-author":true}],"schema":"https://github.com/citation-style-language/schema/raw/master/csl-citation.json"} </w:instrText>
      </w:r>
      <w:r w:rsidR="00AA1457" w:rsidRPr="00186EDF">
        <w:rPr>
          <w:rFonts w:ascii="Times New Roman" w:eastAsia="Times New Roman" w:hAnsi="Times New Roman" w:cs="Times New Roman"/>
          <w:sz w:val="24"/>
          <w:szCs w:val="24"/>
        </w:rPr>
        <w:fldChar w:fldCharType="separate"/>
      </w:r>
      <w:r w:rsidR="00AA1457" w:rsidRPr="00186EDF">
        <w:rPr>
          <w:rFonts w:ascii="Times New Roman" w:eastAsia="Times New Roman" w:hAnsi="Times New Roman" w:cs="Times New Roman"/>
          <w:noProof/>
          <w:sz w:val="24"/>
          <w:szCs w:val="24"/>
        </w:rPr>
        <w:t>(2021)</w:t>
      </w:r>
      <w:r w:rsidR="00AA1457" w:rsidRPr="00186EDF">
        <w:rPr>
          <w:rFonts w:ascii="Times New Roman" w:eastAsia="Times New Roman" w:hAnsi="Times New Roman" w:cs="Times New Roman"/>
          <w:sz w:val="24"/>
          <w:szCs w:val="24"/>
        </w:rPr>
        <w:fldChar w:fldCharType="end"/>
      </w:r>
      <w:r w:rsidR="00AA1457" w:rsidRPr="00186EDF">
        <w:rPr>
          <w:rFonts w:ascii="Times New Roman" w:eastAsia="Times New Roman" w:hAnsi="Times New Roman" w:cs="Times New Roman"/>
          <w:sz w:val="24"/>
          <w:szCs w:val="24"/>
        </w:rPr>
        <w:t xml:space="preserve"> </w:t>
      </w:r>
      <w:r w:rsidRPr="00186EDF">
        <w:rPr>
          <w:rFonts w:ascii="Times New Roman" w:eastAsia="Times New Roman" w:hAnsi="Times New Roman" w:cs="Times New Roman"/>
          <w:sz w:val="24"/>
          <w:szCs w:val="24"/>
        </w:rPr>
        <w:t xml:space="preserve">studied Fe-OC along a salinity gradient in a subtropical tidal wetland and similarly found that freshwater areas had lower levels of Fe-OC (18% of sediment OC in freshwater and 29% in saltwater), but these results were attributed primarily to wetland plant characteristics, which may not be relevant in the bottom waters of lakes and reservoirs. </w:t>
      </w:r>
    </w:p>
    <w:p w14:paraId="4C958331" w14:textId="70411C6F" w:rsidR="00F641BB" w:rsidRPr="00186EDF" w:rsidRDefault="00000000">
      <w:pPr>
        <w:ind w:firstLine="720"/>
        <w:rPr>
          <w:rFonts w:ascii="Times New Roman" w:eastAsia="Times New Roman" w:hAnsi="Times New Roman" w:cs="Times New Roman"/>
          <w:sz w:val="24"/>
          <w:szCs w:val="24"/>
          <w:highlight w:val="white"/>
        </w:rPr>
      </w:pPr>
      <w:r w:rsidRPr="00186EDF">
        <w:rPr>
          <w:rFonts w:ascii="Times New Roman" w:eastAsia="Times New Roman" w:hAnsi="Times New Roman" w:cs="Times New Roman"/>
          <w:sz w:val="24"/>
          <w:szCs w:val="24"/>
        </w:rPr>
        <w:t xml:space="preserve">Despite limited research on Fe-OC in freshwater sediments, there are multiple reasons to expect that Fe may play an important role in OC sequestration in some freshwater ecosystems. Concentrations of Fe and dissolved OC (DOC) are strongly correlated in many freshwaters </w:t>
      </w:r>
      <w:r w:rsidR="00AA1457" w:rsidRPr="00186EDF">
        <w:rPr>
          <w:rFonts w:ascii="Times New Roman" w:eastAsia="Times New Roman" w:hAnsi="Times New Roman" w:cs="Times New Roman"/>
          <w:sz w:val="24"/>
          <w:szCs w:val="24"/>
        </w:rPr>
        <w:fldChar w:fldCharType="begin"/>
      </w:r>
      <w:r w:rsidR="00B11905">
        <w:rPr>
          <w:rFonts w:ascii="Times New Roman" w:eastAsia="Times New Roman" w:hAnsi="Times New Roman" w:cs="Times New Roman"/>
          <w:sz w:val="24"/>
          <w:szCs w:val="24"/>
        </w:rPr>
        <w:instrText xml:space="preserve"> ADDIN ZOTERO_ITEM CSL_CITATION {"citationID":"68RHBpes","properties":{"formattedCitation":"(Bj\\uc0\\u246{}rner\\uc0\\u229{}s et al., 2017; von Wachenfeldt et al., 2008; Weyhenmeyer et al., 2014)","plainCitation":"(Björnerås et al., 2017; von Wachenfeldt et al., 2008; Weyhenmeyer et al., 2014)","noteIndex":0},"citationItems":[{"id":153,"uris":["http://zotero.org/users/4672239/items/HUYTTRIG"],"itemData":{"id":153,"type":"article-journal","abstract":"Recent reports of increasing iron (Fe) concentrations in freshwaters are of concern, given the fundamental role of Fe in biogeochemical processes. Still, little is known about the frequency and geographical distribution of Fe trends or about the underlying drivers. We analyzed temporal trends of Fe concentrations across 340 water bodies distributed over 10 countries in northern Europe and North America in order to gain a clearer understanding of where, to what extent, and why Fe concentrations are on the rise. We found that Fe concentrations have significantly increased in 28% of sites, and decreased in 4%, with most positive trends located in northern Europe. Regions with rising Fe concentrations tend to coincide with those with organic carbon (OC) increases. Fe and OC increases may not be directly mechanistically linked, but may nevertheless be responding to common regional-scale drivers such as declining sulfur deposition or hydrological changes. A role of hydrological factors was supported by covarying trends in Fe and dissolved silica, as these elements tend to stem from similar soil depths. A positive relationship between Fe increases and conifer cover suggests that changing land use and expanded forestry could have contributed to enhanced Fe export, although increases were also observed in nonforested areas. We conclude that the phenomenon of increasing Fe concentrations is widespread, especially in northern Europe, with potentially significant implications for wider ecosystem biogeochemistry, and for the current browning of freshwaters.","container-title":"Global Biogeochemical Cycles","DOI":"10.1002/2017GB005749","ISSN":"1944-9224","issue":"10","language":"en","page":"1488-1500","source":"Wiley Online Library","title":"Widespread increases in iron concentration in European and North American freshwaters","volume":"31","author":[{"family":"Björnerås","given":"C."},{"family":"Weyhenmeyer","given":"G. A."},{"family":"Evans","given":"C. D."},{"family":"Gessner","given":"M. O."},{"family":"Grossart","given":"H.-P."},{"family":"Kangur","given":"K."},{"family":"Kokorite","given":"I."},{"family":"Kortelainen","given":"P."},{"family":"Laudon","given":"H."},{"family":"Lehtoranta","given":"J."},{"family":"Lottig","given":"N."},{"family":"Monteith","given":"D. T."},{"family":"Nõges","given":"P."},{"family":"Nõges","given":"T."},{"family":"Oulehle","given":"F."},{"family":"Riise","given":"G."},{"family":"Rusak","given":"J. A."},{"family":"Räike","given":"A."},{"family":"Sire","given":"J."},{"family":"Sterling","given":"S."},{"family":"Kritzberg","given":"E. S."}],"issued":{"date-parts":[["2017"]]}}},{"id":2649,"uris":["http://zotero.org/users/4672239/items/SXLDG5UA"],"itemData":{"id":2649,"type":"article-journal","abstract":"We measured flocculation of dissolved organic carbon (DOC) in the water from a humic lake (DOC = 14.9 mg C L-1) and from an adjacent mire (DOC = 25.7 mg C L-1), in in situ enclosure experiments with different light regimes. Light stimulated the formation of organic particles in both waters, and organic particle formation was observed at all incubation depths, even in the dark controls. Production of phytoplankton biomass was negligible, and allochthonous DOC was the most important precursor of the sinking particles. 8-22% and 25- 60% of the loss of DOC in lake and mire water, respectively, could be accounted for by flocculation. Depthintegrated flocculation based on the enclosure experiments was 14.7 mg C m-2 d-1. Lake-water DOC concentration and water color has been increasing during the last decade, and sediment trap studies show that gross sedimentation of organic carbon also increased. Thus flocculation of allochthonous DOC, stimulated by light, constitutes a pathway for the sequestration of carbon in lake sediments.","container-title":"Limnology and Oceanography","DOI":"10.4319/lo.2008.53.6.2416","ISSN":"1939-5590","issue":"6","language":"en","note":"_eprint: https://onlinelibrary.wiley.com/doi/pdf/10.4319/lo.2008.53.6.2416","page":"2416-2426","source":"Wiley Online Library","title":"Linking allochthonous dissolved organic matter and boreal lake sediment carbon sequestration: The role of light-mediated flocculation","title-short":"Linking allochthonous dissolved organic matter and boreal lake sediment carbon sequestration","volume":"53","author":[{"family":"Wachenfeldt","given":"Eddie","non-dropping-particle":"von"},{"family":"Sobek","given":"Sebastian"},{"family":"Bastviken","given":"David"},{"family":"Tranvik","given":"Lars J."}],"issued":{"date-parts":[["2008"]]}}},{"id":2606,"uris":["http://zotero.org/users/4672239/items/L7TTZNAH"],"itemData":{"id":2606,"type":"article-journal","abstract":"The color of freshwaters, often measured as absorbance, influences a number of ecosystem services including biodiversity, fish production, and drinking water quality. Many countries have recently reported on increasing trends of water color in freshwaters, for which drivers are still not fully understood. We show here with more than 58000 water samples from the boreal and hemiboreal region of Sweden and Canada that absorbance of filtered water (a₄₂₀) co-varied with dissolved organic carbon (DOC) concentrations (R²  = 0.85, P&lt;0.0001), but that a₄₂₀ relative to DOC is increased by the presence of iron (Fe). We found that concentrations of Fe significantly declined with increasing water retention in the landscape, resulting in significantly lower Fe concentrations in lakes compared to running waters. The Fe loss along the aquatic continuum corresponded to a proportional loss in a₄₂₀, suggesting a tight biogeochemical coupling between colored dissolved organic matter and Fe. Since water is being flushed at increasing rates due to enhanced runoff in the studied regions, diminished loss of Fe along the aquatic continuum may be one reason for observed trends in a₄₂₀, and in particular in a₄₂₀/DOC increases. If trends of increased Fe concentrations in freshwaters continue, water color will further increase with various effects on ecosystem services and biogeochemical cycles.","container-title":"PloS One","DOI":"10.1371/journal.pone.0088104","ISSN":"1932-6203","issue":"2","journalAbbreviation":"PLoS One","language":"eng","note":"PMID: 24505396\nPMCID: PMC3914935","page":"e88104","source":"PubMed","title":"Browning of boreal freshwaters coupled to carbon-iron interactions along the aquatic continuum","volume":"9","author":[{"family":"Weyhenmeyer","given":"Gesa A."},{"family":"Prairie","given":"Yves T."},{"family":"Tranvik","given":"Lars J."}],"issued":{"date-parts":[["2014"]]}}}],"schema":"https://github.com/citation-style-language/schema/raw/master/csl-citation.json"} </w:instrText>
      </w:r>
      <w:r w:rsidR="00AA1457" w:rsidRPr="00186EDF">
        <w:rPr>
          <w:rFonts w:ascii="Times New Roman" w:eastAsia="Times New Roman" w:hAnsi="Times New Roman" w:cs="Times New Roman"/>
          <w:sz w:val="24"/>
          <w:szCs w:val="24"/>
        </w:rPr>
        <w:fldChar w:fldCharType="separate"/>
      </w:r>
      <w:r w:rsidR="00AA1457" w:rsidRPr="00186EDF">
        <w:rPr>
          <w:rFonts w:ascii="Times New Roman" w:hAnsi="Times New Roman" w:cs="Times New Roman"/>
          <w:sz w:val="24"/>
          <w:szCs w:val="24"/>
        </w:rPr>
        <w:t>(</w:t>
      </w:r>
      <w:proofErr w:type="spellStart"/>
      <w:r w:rsidR="00AA1457" w:rsidRPr="00186EDF">
        <w:rPr>
          <w:rFonts w:ascii="Times New Roman" w:hAnsi="Times New Roman" w:cs="Times New Roman"/>
          <w:sz w:val="24"/>
          <w:szCs w:val="24"/>
        </w:rPr>
        <w:t>Björnerås</w:t>
      </w:r>
      <w:proofErr w:type="spellEnd"/>
      <w:r w:rsidR="00AA1457" w:rsidRPr="00186EDF">
        <w:rPr>
          <w:rFonts w:ascii="Times New Roman" w:hAnsi="Times New Roman" w:cs="Times New Roman"/>
          <w:sz w:val="24"/>
          <w:szCs w:val="24"/>
        </w:rPr>
        <w:t xml:space="preserve"> et al., 2017; von </w:t>
      </w:r>
      <w:proofErr w:type="spellStart"/>
      <w:r w:rsidR="00AA1457" w:rsidRPr="00186EDF">
        <w:rPr>
          <w:rFonts w:ascii="Times New Roman" w:hAnsi="Times New Roman" w:cs="Times New Roman"/>
          <w:sz w:val="24"/>
          <w:szCs w:val="24"/>
        </w:rPr>
        <w:t>Wachenfeldt</w:t>
      </w:r>
      <w:proofErr w:type="spellEnd"/>
      <w:r w:rsidR="00AA1457" w:rsidRPr="00186EDF">
        <w:rPr>
          <w:rFonts w:ascii="Times New Roman" w:hAnsi="Times New Roman" w:cs="Times New Roman"/>
          <w:sz w:val="24"/>
          <w:szCs w:val="24"/>
        </w:rPr>
        <w:t xml:space="preserve"> et al., 2008; </w:t>
      </w:r>
      <w:proofErr w:type="spellStart"/>
      <w:r w:rsidR="00AA1457" w:rsidRPr="00186EDF">
        <w:rPr>
          <w:rFonts w:ascii="Times New Roman" w:hAnsi="Times New Roman" w:cs="Times New Roman"/>
          <w:sz w:val="24"/>
          <w:szCs w:val="24"/>
        </w:rPr>
        <w:t>Weyhenmeyer</w:t>
      </w:r>
      <w:proofErr w:type="spellEnd"/>
      <w:r w:rsidR="00AA1457" w:rsidRPr="00186EDF">
        <w:rPr>
          <w:rFonts w:ascii="Times New Roman" w:hAnsi="Times New Roman" w:cs="Times New Roman"/>
          <w:sz w:val="24"/>
          <w:szCs w:val="24"/>
        </w:rPr>
        <w:t xml:space="preserve"> et al., 2014)</w:t>
      </w:r>
      <w:r w:rsidR="00AA1457" w:rsidRPr="00186EDF">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and aqueous Fe concentrations are strongly correlated with sediment OC accumulation in boreal lakes</w:t>
      </w:r>
      <w:r w:rsidR="00AA1457" w:rsidRPr="00186EDF">
        <w:rPr>
          <w:rFonts w:ascii="Times New Roman" w:eastAsia="Times New Roman" w:hAnsi="Times New Roman" w:cs="Times New Roman"/>
          <w:sz w:val="24"/>
          <w:szCs w:val="24"/>
        </w:rPr>
        <w:t xml:space="preserve"> </w:t>
      </w:r>
      <w:r w:rsidR="00AA1457" w:rsidRPr="00186EDF">
        <w:rPr>
          <w:rFonts w:ascii="Times New Roman" w:eastAsia="Times New Roman" w:hAnsi="Times New Roman" w:cs="Times New Roman"/>
          <w:sz w:val="24"/>
          <w:szCs w:val="24"/>
        </w:rPr>
        <w:fldChar w:fldCharType="begin"/>
      </w:r>
      <w:r w:rsidR="006E1E9D" w:rsidRPr="00186EDF">
        <w:rPr>
          <w:rFonts w:ascii="Times New Roman" w:eastAsia="Times New Roman" w:hAnsi="Times New Roman" w:cs="Times New Roman"/>
          <w:sz w:val="24"/>
          <w:szCs w:val="24"/>
        </w:rPr>
        <w:instrText xml:space="preserve"> ADDIN ZOTERO_ITEM CSL_CITATION {"citationID":"3FcliKdC","properties":{"formattedCitation":"(Einola et al., 2011)","plainCitation":"(Einola et al., 2011)","noteIndex":0},"citationItems":[{"id":2658,"uris":["http://zotero.org/users/4672239/items/LN48RFZ9"],"itemData":{"id":2658,"type":"article-journal","abstract":"Lakes play an important role in catchment carbon (C) balances. However, the role of lakes in landscape C cycling in changing climate is highly uncertain. We studied C pools in a chain of five boreal lakes and compared the C fluxes during a wet and a dry year. The included pools were dissolved inorganic carbon (DIC) and total organic carbon (TOC) in lake water, as well as C pools in littoral macrophytes and lake sediments. The estimated C fluxes consisted of hydrological input and output of DIC and TOC, emission of carbon dioxide (CO2) to the atmosphere, DIC incorporated as organic carbon in primary production of phytoplankton and littoral macrophytes, and sedimentation of C. The riverine input of C into the lakes increased remarkably (40–210%) in the year with high precipitation. Simultaneously, there was a clear increase in the flux of CO2 to the atmosphere from the three small uppermost lakes, whereas in two large lowland lakes the CO2 fluxes were higher during the warm dry year. On the landscape scale, the role of small lakes (area &lt;1 km2) was emphasized in net C accumulation, whereas the large lowland lakes released more CO2 to the atmosphere. In parallel, the concentration of TOC in the water column decreased downstream the lake chain whereas DIC increased. The largest pool of C (&gt;98%) in all the lakes was in the sediment. Sediment C store, calculated relative to the lake area, was positively correlated with lake water TOC (r2 = 0.93, P &lt; 0.05) and Fe (r2 = 0.96, P &lt; 0.05) concentrations. Lake water Fe content was also a good predictor for the long-term accumulation (r2 = 0.99, P &lt; 0.01), as well as gross sedimentation rate of organic carbon (r2 = 0.48, P &lt; 0.01).","container-title":"Journal of Geophysical Research: Biogeosciences","DOI":"10.1029/2010JG001636","ISSN":"2156-2202","issue":"G3","language":"en","note":"_eprint: https://onlinelibrary.wiley.com/doi/pdf/10.1029/2010JG001636","source":"Wiley Online Library","title":"Carbon pools and fluxes in a chain of five boreal lakes: A dry and wet year comparison","title-short":"Carbon pools and fluxes in a chain of five boreal lakes","URL":"https://onlinelibrary.wiley.com/doi/abs/10.1029/2010JG001636","volume":"116","author":[{"family":"Einola","given":"E."},{"family":"Rantakari","given":"M."},{"family":"Kankaala","given":"P."},{"family":"Kortelainen","given":"P."},{"family":"Ojala","given":"A."},{"family":"Pajunen","given":"H."},{"family":"Mäkelä","given":"S."},{"family":"Arvola","given":"L."}],"accessed":{"date-parts":[["2022",6,25]]},"issued":{"date-parts":[["2011"]]}}}],"schema":"https://github.com/citation-style-language/schema/raw/master/csl-citation.json"} </w:instrText>
      </w:r>
      <w:r w:rsidR="00AA1457" w:rsidRPr="00186EDF">
        <w:rPr>
          <w:rFonts w:ascii="Times New Roman" w:eastAsia="Times New Roman" w:hAnsi="Times New Roman" w:cs="Times New Roman"/>
          <w:sz w:val="24"/>
          <w:szCs w:val="24"/>
        </w:rPr>
        <w:fldChar w:fldCharType="separate"/>
      </w:r>
      <w:r w:rsidR="006E1E9D" w:rsidRPr="00186EDF">
        <w:rPr>
          <w:rFonts w:ascii="Times New Roman" w:eastAsia="Times New Roman" w:hAnsi="Times New Roman" w:cs="Times New Roman"/>
          <w:noProof/>
          <w:sz w:val="24"/>
          <w:szCs w:val="24"/>
        </w:rPr>
        <w:t>(Einola et al., 2011)</w:t>
      </w:r>
      <w:r w:rsidR="00AA1457" w:rsidRPr="00186EDF">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Moreover, hypoxic release of DOC from lake sediments has been well-documented, and is often attributed to reductive dissolution of Fe </w:t>
      </w:r>
      <w:r w:rsidR="006E1E9D" w:rsidRPr="00186EDF">
        <w:rPr>
          <w:rFonts w:ascii="Times New Roman" w:eastAsia="Times New Roman" w:hAnsi="Times New Roman" w:cs="Times New Roman"/>
          <w:sz w:val="24"/>
          <w:szCs w:val="24"/>
        </w:rPr>
        <w:fldChar w:fldCharType="begin"/>
      </w:r>
      <w:r w:rsidR="006E1E9D" w:rsidRPr="00186EDF">
        <w:rPr>
          <w:rFonts w:ascii="Times New Roman" w:eastAsia="Times New Roman" w:hAnsi="Times New Roman" w:cs="Times New Roman"/>
          <w:sz w:val="24"/>
          <w:szCs w:val="24"/>
        </w:rPr>
        <w:instrText xml:space="preserve"> ADDIN ZOTERO_ITEM CSL_CITATION {"citationID":"0RlQgudt","properties":{"formattedCitation":"(Brothers et al., 2014; Kim &amp; Kim, 2020; Lau &amp; del Giorgio, 2020; Peter et al., 2017)","plainCitation":"(Brothers et al., 2014; Kim &amp; Kim, 2020; Lau &amp; del Giorgio, 2020; Peter et al., 2017)","noteIndex":0},"citationItems":[{"id":793,"uris":["http://zotero.org/users/4672239/items/XSD46LJV"],"itemData":{"id":793,"type":"article-journal","abstract":"This study examines a natural, rapid, fivefold increase in dissolved organic carbon (DOC) concentrations in a temperate shallow lake, describing the processes by which increased DOC resulted in anoxic conditions and altered existing carbon cycling pathways. High precipitation for two consecutive years led to rising water levels and the flooding of adjacent degraded peatlands. Leaching from the flooded soils provided an initial increase in DOC concentrations (from a 2010 mean of 12 ± 1 mg L−1 to a maximum concentration of 53 mg L−1 by June 2012). Increasing water levels, DOC, and phytoplankton concentrations reduced light reaching the sediment surface, eliminating most benthic primary production and promoting anoxia in the hypolimnion. From January to June 2012 there was a sudden increase in total phosphorus (from 57 µg L−1 to 216 µg L−1), DOC (from 24.6 mg L−1 to 53 mg L−1), and iron (from 0.12 mg L−1 to 1.07 mg L−1) concentrations, without any further large fluxes in water levels. We suggest that anoxic conditions at the sediment surface and flooded soils produced a dramatic release of these chemicals that exacerbated brownification and eutrophication, creating anoxic conditions that persisted roughly 6 months below a water depth of 1 m and extended periodically to the water surface. This brownification-anoxia feedback loop resulted in a near-complete loss of macroinvertebrate and fish populations, and increased surface carbon dioxide (CO2) emissions by an order of magnitude relative to previous years.","container-title":"Limnology and Oceanography","DOI":"10.4319/lo.2014.59.4.1388","ISSN":"1939-5590","issue":"4","language":"en","page":"1388-1398","source":"Wiley Online Library","title":"A feedback loop links brownification and anoxia in a temperate, shallow lake","volume":"59","author":[{"family":"Brothers","given":"S."},{"family":"Köhler","given":"J."},{"family":"Attermeyer","given":"K."},{"family":"Grossart","given":"H. P."},{"family":"Mehner","given":"T."},{"family":"Meyer","given":"N."},{"family":"Scharnweber","given":"K."},{"family":"Hilt","given":"S."}],"issued":{"date-parts":[["2014"]]}}},{"id":2430,"uris":["http://zotero.org/users/4672239/items/WC24KBJL"],"itemData":{"id":2430,"type":"article-journal","abstract":"Hypoxia has occurred worldwide in coastal and marginal oceans. The redox condition has recently garnered major interest as a favorable condition for delivering sedimentary organic matter to the water column. In this study, we measured the fluorescence of fluorescent dissolved organic matter (FDOM) in brackish Lake Shihwa, Korea, in which hypoxic conditions are typically observed during summer. Especially, fluorescent intensities of the humic FDOM (FDOMH) were relatively high during summer, with a relatively lower dissolved oxygen (DO) level, and exponentially increased with decreasing DO concentrations. The results indicated that the production of FDOMH is associated with anaerobic processes. It was further supported by a significantly positive relationship between FDOMH and ammonium. Based on the relatively low values of redox potential (up to 60.0 mV) and high concentration of phosphate with the low DO level, this enrichment of FDOMH seems to be linked to the input of anoxic porewater. Using a simple schematic diagram, the contribution of FDOMH from reducing environments is comparable to that from stream water, which is known to be a major source in coastal regions. This study highlights that the redox condition is a key factor contributing to the production of FDOMH in coastal marine environments.","container-title":"Estuaries and Coasts","DOI":"10.1007/s12237-018-00491-0","ISSN":"1559-2731","issue":"3","journalAbbreviation":"Estuaries and Coasts","language":"en","page":"578-588","source":"Springer Link","title":"Distribution of Humic Fluorescent Dissolved Organic Matter in Lake Shihwa: the Role of the Redox Condition","title-short":"Distribution of Humic Fluorescent Dissolved Organic Matter in Lake Shihwa","volume":"43","author":[{"family":"Kim","given":"Jeonghyun"},{"family":"Kim","given":"Tae-Hoon"}],"issued":{"date-parts":[["2020",5,1]]}}},{"id":1993,"uris":["http://zotero.org/users/4672239/items/5EMPGJCX"],"itemData":{"id":1993,"type":"article-journal","abstract":"The transit of organic matter (OM) through the aquatic compartment of its global cycle has been intensively studied, traditionally with a focus on the processing and degradation of its dissolved fraction (dissolved organic matter, DOM). Because this is so intimately related to oxidation, the notion tenaciously persists that where oxygen is absent, DOM turnover is markedly slowed. In this Opinion Piece, we outline how diverse processes shape, transform and degrade DOM also in anoxic aquatic environments, and we focus here on inland waters as a particular case study. A suite of biogeochemical DOM functions that have received comparatively little attention may only be expressed in anoxic conditions and may result in enhanced biogeochemical roles of these deoxygenated habitats on a network scale.","container-title":"Biology Letters","DOI":"10.1098/rsbl.2019.0694","issue":"2","journalAbbreviation":"Biology Letters","note":"publisher: Royal Society","page":"20190694","source":"royalsocietypublishing.org (Atypon)","title":"Reactivity, fate and functional roles of dissolved organic matter in anoxic inland waters","volume":"16","author":[{"family":"Lau","given":"Maximilian P."},{"family":"Giorgio","given":"Paul","non-dropping-particle":"del"}],"issued":{"date-parts":[["2020",2,26]]}}},{"id":252,"uris":["http://zotero.org/users/4672239/items/K6X97B44"],"itemData":{"id":252,"type":"article-journal","abstract":"Sediments in boreal lakes are important components of the carbon cycle because they receive and store large amounts of organic carbon (OC) and at the same time are a source of greenhouse gases. Under anoxic conditions, sediment OC can be lost through dissolution from the solid phase and subsequent diffusion to the water column. Although this process may have implications for sediment OC budgets, it has yet to be studied systematically. We combined laboratory sediment incubation experiments from 4 boreal lakes in central Sweden that differed widely in their biogeochemical conditions with data from the Swedish monitoring program covering &gt;100 lakes to analyze the frequency of occurrence of sediment DOC loss in boreal lakes and identify lake characteristics and the conditions related to high DOC fluxes from anoxic sediments. We found DOC diffusion from anoxic sediments in all the anoxic sediment incubations but at different mean rates (0.7–3.7 mmol m−2 d−1). Similarly, 16 of 17 of the monitoring lakes that developed anoxic bottom water exhibited an increase in bottom-water DOC concentration, corresponding to a mean (and standard deviation) DOC diffusion flux from anoxic sediment of 11.1 (35.4) mmol m−2 d−1. The observed variability between lakes was related to particularly large DOC fluxes in humic-rich lakes, which we attribute to their low pH and high share of terrestrial OC favoring the formation of OC-iron aggregates. Accordingly, increasing pH might facilitate the dissolution of sediment OC because high dissolved OC fluxes from anoxic sediments were accompanied by high microbial iron and sulfate reduction, resulting in concomitant pH increase.","container-title":"Inland Waters","DOI":"10.1080/20442041.2017.1300226","ISSN":"2044-2041","issue":"2","page":"151-163","source":"Taylor and Francis+NEJM","title":"Widespread release of dissolved organic carbon from anoxic boreal lake sediments","volume":"7","author":[{"family":"Peter","given":"Simone"},{"family":"Agstam","given":"Oskar"},{"family":"Sobek","given":"Sebastian"}],"issued":{"date-parts":[["2017",4,3]]}}}],"schema":"https://github.com/citation-style-language/schema/raw/master/csl-citation.json"} </w:instrText>
      </w:r>
      <w:r w:rsidR="006E1E9D" w:rsidRPr="00186EDF">
        <w:rPr>
          <w:rFonts w:ascii="Times New Roman" w:eastAsia="Times New Roman" w:hAnsi="Times New Roman" w:cs="Times New Roman"/>
          <w:sz w:val="24"/>
          <w:szCs w:val="24"/>
        </w:rPr>
        <w:fldChar w:fldCharType="separate"/>
      </w:r>
      <w:r w:rsidR="006E1E9D" w:rsidRPr="00186EDF">
        <w:rPr>
          <w:rFonts w:ascii="Times New Roman" w:eastAsia="Times New Roman" w:hAnsi="Times New Roman" w:cs="Times New Roman"/>
          <w:noProof/>
          <w:sz w:val="24"/>
          <w:szCs w:val="24"/>
        </w:rPr>
        <w:t>(Brothers et al., 2014; Kim &amp; Kim, 2020; Lau &amp; del Giorgio, 2020; Peter et al., 2017)</w:t>
      </w:r>
      <w:r w:rsidR="006E1E9D" w:rsidRPr="00186EDF">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Still, few studies have examined whether reactions involving Fe-OC complexes are the driving force for observed correlations between dissolved Fe and OC (but see Peter et al. 2018). Furthermore, it remains unknown how the Fe-OC cycling occurring on sub-annual time scales may affect OC sequestration on the multi-annual timescales relevant for global carbon budgets.</w:t>
      </w:r>
    </w:p>
    <w:p w14:paraId="1ED6C5B8" w14:textId="6A097A34"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Analyzing the complex effects of oxygen on coupled OC and Fe cycling requires multiple experimental approaches. Field surveys have been effective at identifying correlations between OC and Fe </w:t>
      </w:r>
      <w:r w:rsidR="006E1E9D" w:rsidRPr="00186EDF">
        <w:rPr>
          <w:rFonts w:ascii="Times New Roman" w:eastAsia="Times New Roman" w:hAnsi="Times New Roman" w:cs="Times New Roman"/>
          <w:sz w:val="24"/>
          <w:szCs w:val="24"/>
        </w:rPr>
        <w:fldChar w:fldCharType="begin"/>
      </w:r>
      <w:r w:rsidR="00B11905">
        <w:rPr>
          <w:rFonts w:ascii="Times New Roman" w:eastAsia="Times New Roman" w:hAnsi="Times New Roman" w:cs="Times New Roman"/>
          <w:sz w:val="24"/>
          <w:szCs w:val="24"/>
        </w:rPr>
        <w:instrText xml:space="preserve"> ADDIN ZOTERO_ITEM CSL_CITATION {"citationID":"4gnHGVbo","properties":{"formattedCitation":"(Bj\\uc0\\u246{}rner\\uc0\\u229{}s et al., 2017; von Wachenfeldt et al., 2008; Weyhenmeyer et al., 2014)","plainCitation":"(Björnerås et al., 2017; von Wachenfeldt et al., 2008; Weyhenmeyer et al., 2014)","noteIndex":0},"citationItems":[{"id":153,"uris":["http://zotero.org/users/4672239/items/HUYTTRIG"],"itemData":{"id":153,"type":"article-journal","abstract":"Recent reports of increasing iron (Fe) concentrations in freshwaters are of concern, given the fundamental role of Fe in biogeochemical processes. Still, little is known about the frequency and geographical distribution of Fe trends or about the underlying drivers. We analyzed temporal trends of Fe concentrations across 340 water bodies distributed over 10 countries in northern Europe and North America in order to gain a clearer understanding of where, to what extent, and why Fe concentrations are on the rise. We found that Fe concentrations have significantly increased in 28% of sites, and decreased in 4%, with most positive trends located in northern Europe. Regions with rising Fe concentrations tend to coincide with those with organic carbon (OC) increases. Fe and OC increases may not be directly mechanistically linked, but may nevertheless be responding to common regional-scale drivers such as declining sulfur deposition or hydrological changes. A role of hydrological factors was supported by covarying trends in Fe and dissolved silica, as these elements tend to stem from similar soil depths. A positive relationship between Fe increases and conifer cover suggests that changing land use and expanded forestry could have contributed to enhanced Fe export, although increases were also observed in nonforested areas. We conclude that the phenomenon of increasing Fe concentrations is widespread, especially in northern Europe, with potentially significant implications for wider ecosystem biogeochemistry, and for the current browning of freshwaters.","container-title":"Global Biogeochemical Cycles","DOI":"10.1002/2017GB005749","ISSN":"1944-9224","issue":"10","language":"en","page":"1488-1500","source":"Wiley Online Library","title":"Widespread increases in iron concentration in European and North American freshwaters","volume":"31","author":[{"family":"Björnerås","given":"C."},{"family":"Weyhenmeyer","given":"G. A."},{"family":"Evans","given":"C. D."},{"family":"Gessner","given":"M. O."},{"family":"Grossart","given":"H.-P."},{"family":"Kangur","given":"K."},{"family":"Kokorite","given":"I."},{"family":"Kortelainen","given":"P."},{"family":"Laudon","given":"H."},{"family":"Lehtoranta","given":"J."},{"family":"Lottig","given":"N."},{"family":"Monteith","given":"D. T."},{"family":"Nõges","given":"P."},{"family":"Nõges","given":"T."},{"family":"Oulehle","given":"F."},{"family":"Riise","given":"G."},{"family":"Rusak","given":"J. A."},{"family":"Räike","given":"A."},{"family":"Sire","given":"J."},{"family":"Sterling","given":"S."},{"family":"Kritzberg","given":"E. S."}],"issued":{"date-parts":[["2017"]]}}},{"id":2649,"uris":["http://zotero.org/users/4672239/items/SXLDG5UA"],"itemData":{"id":2649,"type":"article-journal","abstract":"We measured flocculation of dissolved organic carbon (DOC) in the water from a humic lake (DOC = 14.9 mg C L-1) and from an adjacent mire (DOC = 25.7 mg C L-1), in in situ enclosure experiments with different light regimes. Light stimulated the formation of organic particles in both waters, and organic particle formation was observed at all incubation depths, even in the dark controls. Production of phytoplankton biomass was negligible, and allochthonous DOC was the most important precursor of the sinking particles. 8-22% and 25- 60% of the loss of DOC in lake and mire water, respectively, could be accounted for by flocculation. Depthintegrated flocculation based on the enclosure experiments was 14.7 mg C m-2 d-1. Lake-water DOC concentration and water color has been increasing during the last decade, and sediment trap studies show that gross sedimentation of organic carbon also increased. Thus flocculation of allochthonous DOC, stimulated by light, constitutes a pathway for the sequestration of carbon in lake sediments.","container-title":"Limnology and Oceanography","DOI":"10.4319/lo.2008.53.6.2416","ISSN":"1939-5590","issue":"6","language":"en","note":"_eprint: https://onlinelibrary.wiley.com/doi/pdf/10.4319/lo.2008.53.6.2416","page":"2416-2426","source":"Wiley Online Library","title":"Linking allochthonous dissolved organic matter and boreal lake sediment carbon sequestration: The role of light-mediated flocculation","title-short":"Linking allochthonous dissolved organic matter and boreal lake sediment carbon sequestration","volume":"53","author":[{"family":"Wachenfeldt","given":"Eddie","non-dropping-particle":"von"},{"family":"Sobek","given":"Sebastian"},{"family":"Bastviken","given":"David"},{"family":"Tranvik","given":"Lars J."}],"issued":{"date-parts":[["2008"]]}}},{"id":2606,"uris":["http://zotero.org/users/4672239/items/L7TTZNAH"],"itemData":{"id":2606,"type":"article-journal","abstract":"The color of freshwaters, often measured as absorbance, influences a number of ecosystem services including biodiversity, fish production, and drinking water quality. Many countries have recently reported on increasing trends of water color in freshwaters, for which drivers are still not fully understood. We show here with more than 58000 water samples from the boreal and hemiboreal region of Sweden and Canada that absorbance of filtered water (a₄₂₀) co-varied with dissolved organic carbon (DOC) concentrations (R²  = 0.85, P&lt;0.0001), but that a₄₂₀ relative to DOC is increased by the presence of iron (Fe). We found that concentrations of Fe significantly declined with increasing water retention in the landscape, resulting in significantly lower Fe concentrations in lakes compared to running waters. The Fe loss along the aquatic continuum corresponded to a proportional loss in a₄₂₀, suggesting a tight biogeochemical coupling between colored dissolved organic matter and Fe. Since water is being flushed at increasing rates due to enhanced runoff in the studied regions, diminished loss of Fe along the aquatic continuum may be one reason for observed trends in a₄₂₀, and in particular in a₄₂₀/DOC increases. If trends of increased Fe concentrations in freshwaters continue, water color will further increase with various effects on ecosystem services and biogeochemical cycles.","container-title":"PloS One","DOI":"10.1371/journal.pone.0088104","ISSN":"1932-6203","issue":"2","journalAbbreviation":"PLoS One","language":"eng","note":"PMID: 24505396\nPMCID: PMC3914935","page":"e88104","source":"PubMed","title":"Browning of boreal freshwaters coupled to carbon-iron interactions along the aquatic continuum","volume":"9","author":[{"family":"Weyhenmeyer","given":"Gesa A."},{"family":"Prairie","given":"Yves T."},{"family":"Tranvik","given":"Lars J."}],"issued":{"date-parts":[["2014"]]}}}],"schema":"https://github.com/citation-style-language/schema/raw/master/csl-citation.json"} </w:instrText>
      </w:r>
      <w:r w:rsidR="006E1E9D" w:rsidRPr="00186EDF">
        <w:rPr>
          <w:rFonts w:ascii="Times New Roman" w:eastAsia="Times New Roman" w:hAnsi="Times New Roman" w:cs="Times New Roman"/>
          <w:sz w:val="24"/>
          <w:szCs w:val="24"/>
        </w:rPr>
        <w:fldChar w:fldCharType="separate"/>
      </w:r>
      <w:r w:rsidR="006E1E9D" w:rsidRPr="00186EDF">
        <w:rPr>
          <w:rFonts w:ascii="Times New Roman" w:hAnsi="Times New Roman" w:cs="Times New Roman"/>
          <w:sz w:val="24"/>
          <w:szCs w:val="24"/>
        </w:rPr>
        <w:t>(</w:t>
      </w:r>
      <w:proofErr w:type="spellStart"/>
      <w:r w:rsidR="006E1E9D" w:rsidRPr="00186EDF">
        <w:rPr>
          <w:rFonts w:ascii="Times New Roman" w:hAnsi="Times New Roman" w:cs="Times New Roman"/>
          <w:sz w:val="24"/>
          <w:szCs w:val="24"/>
        </w:rPr>
        <w:t>Björnerås</w:t>
      </w:r>
      <w:proofErr w:type="spellEnd"/>
      <w:r w:rsidR="006E1E9D" w:rsidRPr="00186EDF">
        <w:rPr>
          <w:rFonts w:ascii="Times New Roman" w:hAnsi="Times New Roman" w:cs="Times New Roman"/>
          <w:sz w:val="24"/>
          <w:szCs w:val="24"/>
        </w:rPr>
        <w:t xml:space="preserve"> et al., 2017; von </w:t>
      </w:r>
      <w:proofErr w:type="spellStart"/>
      <w:r w:rsidR="006E1E9D" w:rsidRPr="00186EDF">
        <w:rPr>
          <w:rFonts w:ascii="Times New Roman" w:hAnsi="Times New Roman" w:cs="Times New Roman"/>
          <w:sz w:val="24"/>
          <w:szCs w:val="24"/>
        </w:rPr>
        <w:t>Wachenfeldt</w:t>
      </w:r>
      <w:proofErr w:type="spellEnd"/>
      <w:r w:rsidR="006E1E9D" w:rsidRPr="00186EDF">
        <w:rPr>
          <w:rFonts w:ascii="Times New Roman" w:hAnsi="Times New Roman" w:cs="Times New Roman"/>
          <w:sz w:val="24"/>
          <w:szCs w:val="24"/>
        </w:rPr>
        <w:t xml:space="preserve"> et al., 2008; </w:t>
      </w:r>
      <w:proofErr w:type="spellStart"/>
      <w:r w:rsidR="006E1E9D" w:rsidRPr="00186EDF">
        <w:rPr>
          <w:rFonts w:ascii="Times New Roman" w:hAnsi="Times New Roman" w:cs="Times New Roman"/>
          <w:sz w:val="24"/>
          <w:szCs w:val="24"/>
        </w:rPr>
        <w:t>Weyhenmeyer</w:t>
      </w:r>
      <w:proofErr w:type="spellEnd"/>
      <w:r w:rsidR="006E1E9D" w:rsidRPr="00186EDF">
        <w:rPr>
          <w:rFonts w:ascii="Times New Roman" w:hAnsi="Times New Roman" w:cs="Times New Roman"/>
          <w:sz w:val="24"/>
          <w:szCs w:val="24"/>
        </w:rPr>
        <w:t xml:space="preserve"> et al., 2014)</w:t>
      </w:r>
      <w:r w:rsidR="006E1E9D" w:rsidRPr="00186EDF">
        <w:rPr>
          <w:rFonts w:ascii="Times New Roman" w:eastAsia="Times New Roman" w:hAnsi="Times New Roman" w:cs="Times New Roman"/>
          <w:sz w:val="24"/>
          <w:szCs w:val="24"/>
        </w:rPr>
        <w:fldChar w:fldCharType="end"/>
      </w:r>
      <w:r w:rsidR="006E1E9D" w:rsidRPr="00186EDF">
        <w:rPr>
          <w:rFonts w:ascii="Times New Roman" w:eastAsia="Times New Roman" w:hAnsi="Times New Roman" w:cs="Times New Roman"/>
          <w:sz w:val="24"/>
          <w:szCs w:val="24"/>
        </w:rPr>
        <w:t>.</w:t>
      </w:r>
      <w:r w:rsidRPr="00186EDF">
        <w:rPr>
          <w:rFonts w:ascii="Times New Roman" w:eastAsia="Times New Roman" w:hAnsi="Times New Roman" w:cs="Times New Roman"/>
          <w:sz w:val="24"/>
          <w:szCs w:val="24"/>
        </w:rPr>
        <w:t xml:space="preserve"> However, these observational approaches have limited capacity for identifying causal relationships. Whole-ecosystem experiments may be highly effective at identifying real-world </w:t>
      </w:r>
      <w:r w:rsidRPr="00186EDF">
        <w:rPr>
          <w:rFonts w:ascii="Times New Roman" w:eastAsia="Times New Roman" w:hAnsi="Times New Roman" w:cs="Times New Roman"/>
          <w:sz w:val="24"/>
          <w:szCs w:val="24"/>
        </w:rPr>
        <w:lastRenderedPageBreak/>
        <w:t xml:space="preserve">impacts of freshwater oxygen on Fe and OC dynamics, while allowing for important ecosystem-scale processes such as turbulence and external loading </w:t>
      </w:r>
      <w:r w:rsidR="00B65859" w:rsidRPr="00186EDF">
        <w:rPr>
          <w:rFonts w:ascii="Times New Roman" w:eastAsia="Times New Roman" w:hAnsi="Times New Roman" w:cs="Times New Roman"/>
          <w:sz w:val="24"/>
          <w:szCs w:val="24"/>
        </w:rPr>
        <w:fldChar w:fldCharType="begin"/>
      </w:r>
      <w:r w:rsidR="00B11905">
        <w:rPr>
          <w:rFonts w:ascii="Times New Roman" w:eastAsia="Times New Roman" w:hAnsi="Times New Roman" w:cs="Times New Roman"/>
          <w:sz w:val="24"/>
          <w:szCs w:val="24"/>
        </w:rPr>
        <w:instrText xml:space="preserve"> ADDIN ZOTERO_ITEM CSL_CITATION {"citationID":"UQOMMVfQ","properties":{"formattedCitation":"(Carpenter, 1996; Dzialowski et al., 2014; Schindler, 1998)","plainCitation":"(Carpenter, 1996; Dzialowski et al., 2014; Schindler, 1998)","noteIndex":0},"citationItems":[{"id":1028,"uris":["http://zotero.org/users/4672239/items/NVA6KH5I"],"itemData":{"id":1028,"type":"article-journal","archive":"JSTOR","container-title":"Ecology","DOI":"10.2307/2265490","ISSN":"0012-9658","issue":"3","note":"publisher: Ecological Society of America","page":"677-680","source":"JSTOR","title":"Microcosm experiments have limited relevance for community and ecosystem ecology","volume":"77","author":[{"family":"Carpenter","given":"Stephen R."}],"issued":{"date-parts":[["1996"]]}}},{"id":1023,"uris":["http://zotero.org/users/4672239/items/5ZJB9TVH"],"itemData":{"id":1023,"type":"article-journal","abstract":"There is debate about whether results from mesocosm studies should be extrapolated to natural ecosystems. Critics argue that the abiotic and biotic characteristics of mesocosms do not represent the in situ conditions of the habitats in which they are designed to mimic. We addressed this idea by deploying mesocosms in two lakes of varying trophic status (mesotrophic and eutrophic). Water chemistry was relatively similar between the mesocosms and the respective lakes. In contrast, biological variables including most phytoplankton, nanoflagellates, ciliates, and zooplankton were lower in the mesocosms than they were in the respective lakes. There was also a shift in zooplankton composition such that mesocosm assemblages diverged from pelagic to littoral communities. While our results show that freshwater planktonic organisms can vary considerably between mesocosms and in situ habitats, we also suggest that factors such as isolation from lake sediments, the lack of predators, and the temporal scale at which mesocosms are filled and sampled should be considered when designing and interpreting mesocosm studies. Nevertheless, mesocosms are an important tool for developing and testing general ecological hypotheses that cannot be achieved using other approaches alone.","container-title":"Journal of Limnology","DOI":"10.4081/jlimnol.2014.721","ISSN":"1723-8633","issue":"3","language":"en","note":"number: 3","source":"www.jlimnol.it","title":"Are the abiotic and biotic characteristics of aquatic mesocosms representative of in situ conditions?","URL":"https://www.jlimnol.it/index.php/jlimnol/article/view/jlimnol.2014.721","volume":"73","author":[{"family":"Dzialowski","given":"Andrew R."},{"family":"Rzepecki","given":"Marek"},{"family":"Kostrzewska-Szlakowska","given":"Iwona"},{"family":"Kalinowska","given":"Krystyna"},{"family":"Palash","given":"Anna"},{"family":"Lennon","given":"Jay T."}],"accessed":{"date-parts":[["2020",8,24]]},"issued":{"date-parts":[["2014",5,15]]}}},{"id":1029,"uris":["http://zotero.org/users/4672239/items/NG99EATJ"],"itemData":{"id":1029,"type":"article-journal","abstract":"The results of bottle and mesocosm experiments were compared with those obtained in whole-ecosystem experiments at the Experimental Lakes Area. Unless they can be cleverly designed to mimic major ecosystem processes and community compositions, smaller-scale experiments often give highly replicable, but spurious, answers. Problems with appropriate scaling are difficult to deduce without direct comparisons with whole-ecosystem experiments. Reasons are many, but include inappropriate spatial scales to include whole communities, in particular predators and nocturnally active animals; temporal scales that are too short to assess accurately the response of slow-responding organisms and biogeochemical processes; and elimination of key littoral–pelagic and catchment–lake interactions. Identical studies of limnological processes in lakes of a large range of sizes reveals that scaling correction is also necessary when extrapolating from small lakes to large ones. Accurate management decisions cannot be made with confidence unless ecosystem scales are studied.","container-title":"Ecosystems","DOI":"10.1007/s100219900026","ISSN":"1432-9840","issue":"4","journalAbbreviation":"Ecosystems","language":"en","page":"323-334","source":"Springer Link","title":"Whole-ecosystem experiments: replication versus realism: the need for ecosystem-scale experiments","title-short":"Whole-Ecosystem Experiments","volume":"1","author":[{"family":"Schindler","given":"David W."}],"issued":{"date-parts":[["1998",7,1]]}}}],"schema":"https://github.com/citation-style-language/schema/raw/master/csl-citation.json"} </w:instrText>
      </w:r>
      <w:r w:rsidR="00B65859" w:rsidRPr="00186EDF">
        <w:rPr>
          <w:rFonts w:ascii="Times New Roman" w:eastAsia="Times New Roman" w:hAnsi="Times New Roman" w:cs="Times New Roman"/>
          <w:sz w:val="24"/>
          <w:szCs w:val="24"/>
        </w:rPr>
        <w:fldChar w:fldCharType="separate"/>
      </w:r>
      <w:r w:rsidR="00B65859" w:rsidRPr="00186EDF">
        <w:rPr>
          <w:rFonts w:ascii="Times New Roman" w:eastAsia="Times New Roman" w:hAnsi="Times New Roman" w:cs="Times New Roman"/>
          <w:noProof/>
          <w:sz w:val="24"/>
          <w:szCs w:val="24"/>
        </w:rPr>
        <w:t>(Carpenter, 1996; Dzialowski et al., 2014; Schindler, 1998)</w:t>
      </w:r>
      <w:r w:rsidR="00B65859" w:rsidRPr="00186EDF">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However, high levels of variability on a whole-ecosystem scale may limit the detection of subtle changes in OC and Fe processing. Small-scale incubations may be particularly useful for identifying changes that result from hypoxia (i.e., increased DOC and Fe release from sediment, decreased levels of Fe-OC, changes in sediment OC). However, small-scale incubations are limited by fouling and changes in microbial communities, among other microcosm effects, and do not reflect the full suite of processes that interact to control OC and Fe cycling in lakes and reservoirs. Consequently, integrating multiple approaches can provide complementary information on Fe-OC dynamics across spatial and temporal scales and overcome the limitations of single-approach studies. </w:t>
      </w:r>
    </w:p>
    <w:p w14:paraId="306BF24C" w14:textId="77777777"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To analyze how hypoxia impacts OC and Fe cycling over multiple scales, this study paired whole-ecosystem oxygen manipulations with laboratory incubations. We had two objectives: (1) characterize Fe-OC levels in sediment of two iron-rich reservoirs, and (2) analyze how hypoxia affects coupled OC and Fe cycling over both short-term (2–4 week) and multiannual timescales. Through this work, we aimed to provide insight on how increasing prevalence and duration of hypoxia in lakes and reservoirs may affect the critical role of these ecosystems in the global carbon cycle.</w:t>
      </w:r>
    </w:p>
    <w:p w14:paraId="383B07E8" w14:textId="77777777" w:rsidR="00F641BB" w:rsidRPr="00186EDF" w:rsidRDefault="00F641BB">
      <w:pPr>
        <w:rPr>
          <w:rFonts w:ascii="Times New Roman" w:eastAsia="Times New Roman" w:hAnsi="Times New Roman" w:cs="Times New Roman"/>
          <w:sz w:val="24"/>
          <w:szCs w:val="24"/>
        </w:rPr>
      </w:pPr>
    </w:p>
    <w:p w14:paraId="4BAB0EE5" w14:textId="77777777" w:rsidR="00F641BB" w:rsidRPr="00186EDF" w:rsidRDefault="00000000">
      <w:pPr>
        <w:rPr>
          <w:rFonts w:ascii="Times New Roman" w:eastAsia="Times New Roman" w:hAnsi="Times New Roman" w:cs="Times New Roman"/>
          <w:sz w:val="24"/>
          <w:szCs w:val="24"/>
        </w:rPr>
      </w:pPr>
      <w:r w:rsidRPr="00186EDF">
        <w:rPr>
          <w:rFonts w:ascii="Times New Roman" w:eastAsia="Times New Roman" w:hAnsi="Times New Roman" w:cs="Times New Roman"/>
          <w:noProof/>
          <w:sz w:val="24"/>
          <w:szCs w:val="24"/>
        </w:rPr>
        <w:lastRenderedPageBreak/>
        <w:drawing>
          <wp:inline distT="114300" distB="114300" distL="114300" distR="114300" wp14:anchorId="0CF19C80" wp14:editId="2C0D8F8D">
            <wp:extent cx="5486400" cy="5221224"/>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486400" cy="5221224"/>
                    </a:xfrm>
                    <a:prstGeom prst="rect">
                      <a:avLst/>
                    </a:prstGeom>
                    <a:ln/>
                  </pic:spPr>
                </pic:pic>
              </a:graphicData>
            </a:graphic>
          </wp:inline>
        </w:drawing>
      </w:r>
    </w:p>
    <w:p w14:paraId="7C674932" w14:textId="77777777" w:rsidR="00F641BB" w:rsidRPr="00186EDF" w:rsidRDefault="00000000">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Figure 1: Conceptual diagram describing the hypothesized effects of changing oxygen conditions on coupled Fe-OC interactions. Under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conditions (top), complexation of Fe and OC (both through co-precipitation and adsorption) leads to increased concentrations of Fe-OC in sediments (increased Fe-OC protection), though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conditions may also lead to increased OC respiration rates. Under hypoxic conditions, reductive dissolution of Fe in Fe-OC complexes increases dissolved concentrations of Fe(II) and OC in the water column while decreasing the amount of Fe-OC in sediment (decreasing Fe-OC protection), though hypoxia may also decrease OC respiration rates. The net effect of these processes on OC sequestration remains unknown, motivating this study. This figure is a simplification of complex interactions happening on a whole-ecosystem scale, and focuses on hypothesized dominant processes operating on the time scale of days to years.</w:t>
      </w:r>
    </w:p>
    <w:p w14:paraId="216FF37C" w14:textId="77777777" w:rsidR="00F641BB" w:rsidRPr="00186EDF" w:rsidRDefault="00F641BB">
      <w:pPr>
        <w:pStyle w:val="Heading1"/>
        <w:spacing w:before="0" w:after="0"/>
        <w:rPr>
          <w:rFonts w:ascii="Times New Roman" w:eastAsia="Times New Roman" w:hAnsi="Times New Roman" w:cs="Times New Roman"/>
          <w:sz w:val="24"/>
          <w:szCs w:val="24"/>
        </w:rPr>
      </w:pPr>
      <w:bookmarkStart w:id="5" w:name="_c54xw3dvxx1k" w:colFirst="0" w:colLast="0"/>
      <w:bookmarkEnd w:id="5"/>
    </w:p>
    <w:p w14:paraId="5EDC9A50" w14:textId="77777777" w:rsidR="00F641BB" w:rsidRPr="00186EDF" w:rsidRDefault="00000000">
      <w:pPr>
        <w:pStyle w:val="Heading1"/>
        <w:spacing w:before="0" w:after="0"/>
        <w:rPr>
          <w:rFonts w:ascii="Times New Roman" w:eastAsia="Times New Roman" w:hAnsi="Times New Roman" w:cs="Times New Roman"/>
          <w:sz w:val="24"/>
          <w:szCs w:val="24"/>
        </w:rPr>
      </w:pPr>
      <w:bookmarkStart w:id="6" w:name="_24u3eopwq9ja" w:colFirst="0" w:colLast="0"/>
      <w:bookmarkEnd w:id="6"/>
      <w:r w:rsidRPr="00186EDF">
        <w:rPr>
          <w:rFonts w:ascii="Times New Roman" w:eastAsia="Times New Roman" w:hAnsi="Times New Roman" w:cs="Times New Roman"/>
          <w:sz w:val="24"/>
          <w:szCs w:val="24"/>
        </w:rPr>
        <w:t>2. METHODS</w:t>
      </w:r>
    </w:p>
    <w:p w14:paraId="5018C6BA" w14:textId="77777777" w:rsidR="00F641BB" w:rsidRPr="00186EDF" w:rsidRDefault="00000000">
      <w:pPr>
        <w:pStyle w:val="Heading2"/>
        <w:spacing w:before="0" w:after="0"/>
        <w:rPr>
          <w:rFonts w:ascii="Times New Roman" w:eastAsia="Times New Roman" w:hAnsi="Times New Roman" w:cs="Times New Roman"/>
          <w:b/>
          <w:sz w:val="24"/>
          <w:szCs w:val="24"/>
        </w:rPr>
      </w:pPr>
      <w:bookmarkStart w:id="7" w:name="_ja3k39wz7tb0" w:colFirst="0" w:colLast="0"/>
      <w:bookmarkEnd w:id="7"/>
      <w:r w:rsidRPr="00186EDF">
        <w:rPr>
          <w:rFonts w:ascii="Times New Roman" w:eastAsia="Times New Roman" w:hAnsi="Times New Roman" w:cs="Times New Roman"/>
          <w:b/>
          <w:sz w:val="24"/>
          <w:szCs w:val="24"/>
        </w:rPr>
        <w:t>2.1 Study Sites: Falling Creek and Beaverdam Reservoirs</w:t>
      </w:r>
    </w:p>
    <w:p w14:paraId="618CBB57" w14:textId="7CDD6E6C"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Falling Creek Reservoir (FCR; 37.30ºN, 79.84ºW) and Beaverdam Reservoir (BVR; 37.31ºN, 79.81ºW) are small (FCR: 0.12 km</w:t>
      </w:r>
      <w:r w:rsidRPr="00186EDF">
        <w:rPr>
          <w:rFonts w:ascii="Times New Roman" w:eastAsia="Times New Roman" w:hAnsi="Times New Roman" w:cs="Times New Roman"/>
          <w:sz w:val="24"/>
          <w:szCs w:val="24"/>
          <w:vertAlign w:val="superscript"/>
        </w:rPr>
        <w:t>2</w:t>
      </w:r>
      <w:r w:rsidRPr="00186EDF">
        <w:rPr>
          <w:rFonts w:ascii="Times New Roman" w:eastAsia="Times New Roman" w:hAnsi="Times New Roman" w:cs="Times New Roman"/>
          <w:sz w:val="24"/>
          <w:szCs w:val="24"/>
        </w:rPr>
        <w:t>, 9.3 m deep; BVR: 0.39 km</w:t>
      </w:r>
      <w:r w:rsidRPr="00186EDF">
        <w:rPr>
          <w:rFonts w:ascii="Times New Roman" w:eastAsia="Times New Roman" w:hAnsi="Times New Roman" w:cs="Times New Roman"/>
          <w:sz w:val="24"/>
          <w:szCs w:val="24"/>
          <w:vertAlign w:val="superscript"/>
        </w:rPr>
        <w:t>2</w:t>
      </w:r>
      <w:r w:rsidRPr="00186EDF">
        <w:rPr>
          <w:rFonts w:ascii="Times New Roman" w:eastAsia="Times New Roman" w:hAnsi="Times New Roman" w:cs="Times New Roman"/>
          <w:sz w:val="24"/>
          <w:szCs w:val="24"/>
        </w:rPr>
        <w:t>, 11 m deep), eutrophic drinking water reservoirs located in southwestern Virginia, USA</w:t>
      </w:r>
      <w:r w:rsidR="00B65859" w:rsidRPr="00186EDF">
        <w:rPr>
          <w:rFonts w:ascii="Times New Roman" w:eastAsia="Times New Roman" w:hAnsi="Times New Roman" w:cs="Times New Roman"/>
          <w:sz w:val="24"/>
          <w:szCs w:val="24"/>
        </w:rPr>
        <w:t xml:space="preserve"> </w:t>
      </w:r>
      <w:r w:rsidR="00B65859" w:rsidRPr="00186EDF">
        <w:rPr>
          <w:rFonts w:ascii="Times New Roman" w:eastAsia="Times New Roman" w:hAnsi="Times New Roman" w:cs="Times New Roman"/>
          <w:sz w:val="24"/>
          <w:szCs w:val="24"/>
        </w:rPr>
        <w:fldChar w:fldCharType="begin"/>
      </w:r>
      <w:r w:rsidR="00B65859" w:rsidRPr="00186EDF">
        <w:rPr>
          <w:rFonts w:ascii="Times New Roman" w:eastAsia="Times New Roman" w:hAnsi="Times New Roman" w:cs="Times New Roman"/>
          <w:sz w:val="24"/>
          <w:szCs w:val="24"/>
        </w:rPr>
        <w:instrText xml:space="preserve"> ADDIN ZOTERO_ITEM CSL_CITATION {"citationID":"kmWfTN3d","properties":{"formattedCitation":"(Hounshell et al., 2021)","plainCitation":"(Hounshell et al., 2021)","noteIndex":0},"citationItems":[{"id":2418,"uris":["http://zotero.org/users/4672239/items/CI5DU4SR"],"itemData":{"id":2418,"type":"article-journal","container-title":"Limnology and Oceanography Letters","issue":"1","note":"publisher: Wiley Online Library","page":"33–42","source":"Google Scholar","title":"Whole-ecosystem oxygenation experiments reveal substantially greater hypolimnetic methane concentrations in reservoirs during anoxia","volume":"6","author":[{"family":"Hounshell","given":"Alexandria G."},{"family":"McClure","given":"Ryan P."},{"family":"Lofton","given":"Mary E."},{"family":"Carey","given":"Cayelan C."}],"issued":{"date-parts":[["2021"]]}}}],"schema":"https://github.com/citation-style-language/schema/raw/master/csl-citation.json"} </w:instrText>
      </w:r>
      <w:r w:rsidR="00B65859" w:rsidRPr="00186EDF">
        <w:rPr>
          <w:rFonts w:ascii="Times New Roman" w:eastAsia="Times New Roman" w:hAnsi="Times New Roman" w:cs="Times New Roman"/>
          <w:sz w:val="24"/>
          <w:szCs w:val="24"/>
        </w:rPr>
        <w:fldChar w:fldCharType="separate"/>
      </w:r>
      <w:r w:rsidR="00B65859" w:rsidRPr="00186EDF">
        <w:rPr>
          <w:rFonts w:ascii="Times New Roman" w:eastAsia="Times New Roman" w:hAnsi="Times New Roman" w:cs="Times New Roman"/>
          <w:noProof/>
          <w:sz w:val="24"/>
          <w:szCs w:val="24"/>
        </w:rPr>
        <w:t>(Hounshell et al., 2021)</w:t>
      </w:r>
      <w:r w:rsidR="00B65859" w:rsidRPr="00186EDF">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Both reservoirs are located in forested catchments and both are dimictic, with summer stratified periods that typically last from May to October. BVR is located 3 km upstream of FCR and serves as the primary inflow source for FCR. Fe levels are high in sediment from these reservoirs as a result of weathering and erosion of Fe-rich metamorphic rocks </w:t>
      </w:r>
      <w:r w:rsidR="007B7301" w:rsidRPr="00186EDF">
        <w:rPr>
          <w:rFonts w:ascii="Times New Roman" w:eastAsia="Times New Roman" w:hAnsi="Times New Roman" w:cs="Times New Roman"/>
          <w:sz w:val="24"/>
          <w:szCs w:val="24"/>
        </w:rPr>
        <w:fldChar w:fldCharType="begin"/>
      </w:r>
      <w:r w:rsidR="00D119B9" w:rsidRPr="00186EDF">
        <w:rPr>
          <w:rFonts w:ascii="Times New Roman" w:eastAsia="Times New Roman" w:hAnsi="Times New Roman" w:cs="Times New Roman"/>
          <w:sz w:val="24"/>
          <w:szCs w:val="24"/>
        </w:rPr>
        <w:instrText xml:space="preserve"> ADDIN ZOTERO_ITEM CSL_CITATION {"citationID":"JIdaQVhS","properties":{"formattedCitation":"(Chapman et al., 2013; Woodward, 1932)","plainCitation":"(Chapman et al., 2013; Woodward, 1932)","noteIndex":0},"citationItems":[{"id":2641,"uris":["http://zotero.org/users/4672239/items/5GMYGAR2"],"itemData":{"id":2641,"type":"webpage","title":"Naturally occurring contaminants in the Piedmont and Blue Ridge crystalline-rock aquifers and Piedmont Early Mesozoic basin siliciclastic-rock aquifers, eastern United States, 1994–2008","URL":"https://pubs.er.usgs.gov/publication/sir20135072","author":[{"family":"Chapman","given":"Melinda J"},{"family":"Cravotta III","given":"Charles A"},{"family":"Szabo","given":"Zoltan"},{"family":"Lindsey","given":"Bruce D"}],"accessed":{"date-parts":[["2022",6,25]]},"issued":{"date-parts":[["2013"]]}}},{"id":2670,"uris":["http://zotero.org/users/4672239/items/7LC7FTLQ"],"itemData":{"id":2670,"type":"book","title":"Geology and Mineral Resources of the Roanoke Area, Virginia, &amp;c","author":[{"family":"Woodward","given":"Herbert Preston"}],"issued":{"date-parts":[["1932"]]}}}],"schema":"https://github.com/citation-style-language/schema/raw/master/csl-citation.json"} </w:instrText>
      </w:r>
      <w:r w:rsidR="007B7301" w:rsidRPr="00186EDF">
        <w:rPr>
          <w:rFonts w:ascii="Times New Roman" w:eastAsia="Times New Roman" w:hAnsi="Times New Roman" w:cs="Times New Roman"/>
          <w:sz w:val="24"/>
          <w:szCs w:val="24"/>
        </w:rPr>
        <w:fldChar w:fldCharType="separate"/>
      </w:r>
      <w:r w:rsidR="00D119B9" w:rsidRPr="00186EDF">
        <w:rPr>
          <w:rFonts w:ascii="Times New Roman" w:eastAsia="Times New Roman" w:hAnsi="Times New Roman" w:cs="Times New Roman"/>
          <w:noProof/>
          <w:sz w:val="24"/>
          <w:szCs w:val="24"/>
        </w:rPr>
        <w:t>(Chapman et al., 2013; Woodward, 1932)</w:t>
      </w:r>
      <w:r w:rsidR="007B7301" w:rsidRPr="00186EDF">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the bedrock underlying both reservoirs is layered pyroxene granulite</w:t>
      </w:r>
      <w:r w:rsidR="003E33A6" w:rsidRPr="00186EDF">
        <w:rPr>
          <w:rFonts w:ascii="Times New Roman" w:eastAsia="Times New Roman" w:hAnsi="Times New Roman" w:cs="Times New Roman"/>
          <w:sz w:val="24"/>
          <w:szCs w:val="24"/>
        </w:rPr>
        <w:t xml:space="preserve"> </w:t>
      </w:r>
      <w:r w:rsidR="003E33A6" w:rsidRPr="00186EDF">
        <w:rPr>
          <w:rFonts w:ascii="Times New Roman" w:eastAsia="Times New Roman" w:hAnsi="Times New Roman" w:cs="Times New Roman"/>
          <w:sz w:val="24"/>
          <w:szCs w:val="24"/>
        </w:rPr>
        <w:fldChar w:fldCharType="begin"/>
      </w:r>
      <w:r w:rsidR="003E33A6" w:rsidRPr="00186EDF">
        <w:rPr>
          <w:rFonts w:ascii="Times New Roman" w:eastAsia="Times New Roman" w:hAnsi="Times New Roman" w:cs="Times New Roman"/>
          <w:sz w:val="24"/>
          <w:szCs w:val="24"/>
        </w:rPr>
        <w:instrText xml:space="preserve"> ADDIN ZOTERO_ITEM CSL_CITATION {"citationID":"0rRgu0SM","properties":{"formattedCitation":"(Virginia Division of Mineral Resources, 2003)","plainCitation":"(Virginia Division of Mineral Resources, 2003)","noteIndex":0},"citationItems":[{"id":2672,"uris":["http://zotero.org/users/4672239/items/SHLAXGDJ"],"itemData":{"id":2672,"type":"article-journal","note":"publisher: Va. Dep. of Mines, Miner., and Energy Richmond","title":"Digital representation of the 1993 geologic map of Virginia","author":[{"family":"Virginia Division of Mineral Resources","given":""}],"issued":{"date-parts":[["2003"]]}}}],"schema":"https://github.com/citation-style-language/schema/raw/master/csl-citation.json"} </w:instrText>
      </w:r>
      <w:r w:rsidR="003E33A6" w:rsidRPr="00186EDF">
        <w:rPr>
          <w:rFonts w:ascii="Times New Roman" w:eastAsia="Times New Roman" w:hAnsi="Times New Roman" w:cs="Times New Roman"/>
          <w:sz w:val="24"/>
          <w:szCs w:val="24"/>
        </w:rPr>
        <w:fldChar w:fldCharType="separate"/>
      </w:r>
      <w:r w:rsidR="003E33A6" w:rsidRPr="00186EDF">
        <w:rPr>
          <w:rFonts w:ascii="Times New Roman" w:eastAsia="Times New Roman" w:hAnsi="Times New Roman" w:cs="Times New Roman"/>
          <w:noProof/>
          <w:sz w:val="24"/>
          <w:szCs w:val="24"/>
        </w:rPr>
        <w:t>(Virginia Division of Mineral Resources, 2003)</w:t>
      </w:r>
      <w:r w:rsidR="003E33A6" w:rsidRPr="00186EDF">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Both reservoirs have been owned and operated for drinking water provision by the Western Virginia Water Authority (WVWA) since their construction </w:t>
      </w:r>
      <w:r w:rsidR="003E33A6" w:rsidRPr="00186EDF">
        <w:rPr>
          <w:rFonts w:ascii="Times New Roman" w:eastAsia="Times New Roman" w:hAnsi="Times New Roman" w:cs="Times New Roman"/>
          <w:sz w:val="24"/>
          <w:szCs w:val="24"/>
        </w:rPr>
        <w:fldChar w:fldCharType="begin"/>
      </w:r>
      <w:r w:rsidR="00B11905">
        <w:rPr>
          <w:rFonts w:ascii="Times New Roman" w:eastAsia="Times New Roman" w:hAnsi="Times New Roman" w:cs="Times New Roman"/>
          <w:sz w:val="24"/>
          <w:szCs w:val="24"/>
        </w:rPr>
        <w:instrText xml:space="preserve"> ADDIN ZOTERO_ITEM CSL_CITATION {"citationID":"oRwWnuxY","properties":{"formattedCitation":"(FCR: 1898, BVR: 1872; Gerling et al., 2016; Hamre et al., 2018)","plainCitation":"(FCR: 1898, BVR: 1872; Gerling et al., 2016; Hamre et al., 2018)","noteIndex":0},"citationItems":[{"id":1161,"uris":["http://zotero.org/users/4672239/items/RJ8JBG4E"],"itemData":{"id":1161,"type":"article-journal","abstract":"Climate change is predicted to have widespread impacts on freshwater lake and reservoir nutrient budgets by altering both hypolimnetic hypoxia and runoff, which will in turn alter the magnitude of internal and external nutrient loads. To examine the effects of these potential climate scenarios on nitrogen (N) and phosphorus (P) budgets, we conducted a whole-catchment manipulation of hypolimnetic oxygen conditions and external loads to Falling Creek Reservoir (FCR), an old, eutrophic reservoir in a reforested catchment with a history of agricultural land use. Throughout 2 years of monitoring, internal N and P loading during hypoxic conditions dominated the hypolimnetic mass of nutrients in FCR, regardless of changes in external loading. FCR commonly functioned as a net sink of N and P, except during hypoxic conditions, when the reservoir was a net source of ammonium ($$ {\\text{NH}}_{4}^{ + } $$NH4+) to downstream. We observed extremely high nitrate–nitrite ($$ {\\text{NO}}_{3}^{ - } {-}{\\text{NO}}_{2}^{ - } $$NO3--NO2-), soluble reactive P (SRP), total nitrogen (TN), and total phosphorus (TP) retention rates, indicating that the reservoir served as a sink for greater than 70% of $$ {\\text{NO}}_{3}^{ - } {-}{\\text{NO}}_{2}^{ - } $$NO3--NO2-inputs and greater than 30% of SRP, TN, and TP inputs, on average. Our study is notable in the length of time since reforestation (&gt;80 years) that a reservoir is still exhibiting high N and P internal loading during hypoxia, potentially as a result of the considerable store of accumulated nutrients in its sediment from historical agricultural runoff. Our whole-catchment manipulations highlight the importance of understanding how multiple aspects of global change, waterbody and catchment characteristics, and land use history will interact to alter nutrient budgets in the future.","container-title":"Ecosystems","DOI":"10.1007/s10021-015-9951-0","ISSN":"1435-0629","issue":"3","journalAbbreviation":"Ecosystems","language":"en","page":"555-571","source":"Springer Link","title":"Whole-catchment manipulations of internal and external loading reveal the sensitivity of a century-old reservoir to hypoxia","volume":"19","author":[{"family":"Gerling","given":"Alexandra B."},{"family":"Munger","given":"Zackary W."},{"family":"Doubek","given":"Jonathan P."},{"family":"Hamre","given":"Kathleen D."},{"family":"Gantzer","given":"Paul A."},{"family":"Little","given":"John C."},{"family":"Carey","given":"Cayelan C."}],"issued":{"date-parts":[["2016",4,1]]}},"prefix":"FCR: 1898, BVR: 1872;"},{"id":2673,"uris":["http://zotero.org/users/4672239/items/3HKRSL4J"],"itemData":{"id":2673,"type":"article-journal","abstract":"Cyanobacterial blooms are increasing in waterbodies worldwide because of anthropogenic forcing. Most blooms occur at the water’s surface, but some cyanobacterial taxa, such as Planktothrix, are able to modify their buoyancy to access more favorable growing conditions in deeper waters. Here, we used in situ fluorometry to examine the vertical distribution and biomass of Planktothrix in a seasonally anoxic reservoir for 3 consecutive summers. We also collected depth profiles of photosynthetically active radiation, temperature, and nutrients to evaluate which environmental drivers were most important for predicting Planktothrix biomass. In all 3 summers, Planktothrix dominated the phytoplankton community, exhibiting a large (concentrations ~100 μg/L), persistent (lasting ~100 d) bloom below the thermocline. The bloom consistently exhibited maximum biomass at or below the depth reached by 1% of surface light. Light availability probably was the most important factor driving the vertical distribution of the stratified Planktothrix bloom, and light, temperature, and nutrients together were strong predictors of cyanobacterial biomass in the hypolimnion, explaining 71 to 93% of the variation in biomass. Our data suggest that Planktothrix remained in the hypolimnion where nutrient availability was maximized, while progressing slightly upward in the water column through each summer in response to light limitation. Our findings demonstrate that Planktothrix can dominate in low light and anoxic conditions and can form persistent blooms that last for multiple months. As cyanobacterial blooms become more prevalent, monitoring cyanobacteria at the surface and at depth will become critically important in freshwater ecosystems.","container-title":"Freshwater Science","DOI":"10.1086/699327","ISSN":"2161-9549","issue":"3","note":"publisher: The University of Chicago Press","page":"483-495","source":"journals.uchicago.edu (Atypon)","title":"In situ fluorometry reveals a persistent, perennial hypolimnetic cyanobacterial bloom in a seasonally anoxic reservoir","volume":"37","author":[{"family":"Hamre","given":"Kathleen D."},{"family":"Lofton","given":"Mary E."},{"family":"McClure","given":"Ryan P."},{"family":"Munger","given":"Zackary W."},{"family":"Doubek","given":"Jonathan P."},{"family":"Gerling","given":"Alexandra B."},{"family":"Schreiber","given":"Madeline E."},{"family":"Carey","given":"Cayelan C."}],"issued":{"date-parts":[["2018",9]]}}}],"schema":"https://github.com/citation-style-language/schema/raw/master/csl-citation.json"} </w:instrText>
      </w:r>
      <w:r w:rsidR="003E33A6" w:rsidRPr="00186EDF">
        <w:rPr>
          <w:rFonts w:ascii="Times New Roman" w:eastAsia="Times New Roman" w:hAnsi="Times New Roman" w:cs="Times New Roman"/>
          <w:sz w:val="24"/>
          <w:szCs w:val="24"/>
        </w:rPr>
        <w:fldChar w:fldCharType="separate"/>
      </w:r>
      <w:r w:rsidR="003E33A6" w:rsidRPr="00186EDF">
        <w:rPr>
          <w:rFonts w:ascii="Times New Roman" w:eastAsia="Times New Roman" w:hAnsi="Times New Roman" w:cs="Times New Roman"/>
          <w:noProof/>
          <w:sz w:val="24"/>
          <w:szCs w:val="24"/>
        </w:rPr>
        <w:t>(FCR: 1898, BVR: 1872; Gerling et al., 2016; Hamre et al., 2018)</w:t>
      </w:r>
      <w:r w:rsidR="003E33A6" w:rsidRPr="00186EDF">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w:t>
      </w:r>
    </w:p>
    <w:p w14:paraId="6EFBD66A" w14:textId="3C99A406"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A suite of variables are routinely sampled in FCR and BVR as part of a long-term monitoring program; all data analyzed in this manuscript are available in the Environmental Data Initiative (EDI) repository with detailed </w:t>
      </w:r>
      <w:commentRangeStart w:id="8"/>
      <w:r w:rsidRPr="00186EDF">
        <w:rPr>
          <w:rFonts w:ascii="Times New Roman" w:eastAsia="Times New Roman" w:hAnsi="Times New Roman" w:cs="Times New Roman"/>
          <w:sz w:val="24"/>
          <w:szCs w:val="24"/>
        </w:rPr>
        <w:t>metadata</w:t>
      </w:r>
      <w:commentRangeEnd w:id="8"/>
      <w:r w:rsidR="00B114E6">
        <w:rPr>
          <w:rStyle w:val="CommentReference"/>
        </w:rPr>
        <w:commentReference w:id="8"/>
      </w:r>
      <w:r w:rsidRPr="00186EDF">
        <w:rPr>
          <w:rFonts w:ascii="Times New Roman" w:eastAsia="Times New Roman" w:hAnsi="Times New Roman" w:cs="Times New Roman"/>
          <w:sz w:val="24"/>
          <w:szCs w:val="24"/>
        </w:rPr>
        <w:t xml:space="preserve"> </w:t>
      </w:r>
      <w:r w:rsidR="00BE4053">
        <w:rPr>
          <w:rFonts w:ascii="Times New Roman" w:eastAsia="Times New Roman" w:hAnsi="Times New Roman" w:cs="Times New Roman"/>
          <w:sz w:val="24"/>
          <w:szCs w:val="24"/>
        </w:rPr>
        <w:fldChar w:fldCharType="begin"/>
      </w:r>
      <w:r w:rsidR="00B114E6">
        <w:rPr>
          <w:rFonts w:ascii="Times New Roman" w:eastAsia="Times New Roman" w:hAnsi="Times New Roman" w:cs="Times New Roman"/>
          <w:sz w:val="24"/>
          <w:szCs w:val="24"/>
        </w:rPr>
        <w:instrText xml:space="preserve"> ADDIN ZOTERO_ITEM CSL_CITATION {"citationID":"2EvGS2Wj","properties":{"formattedCitation":"(Carey et al., 2021; Carey, Lewis, et al., 2022; Carey, Wander, et al., 2022; Schreiber et al., 2022)","plainCitation":"(Carey et al., 2021; Carey, Lewis, et al., 2022; Carey, Wander, et al., 2022; Schreiber et al., 2022)","noteIndex":0},"citationItems":[{"id":2687,"uris":["http://zotero.org/users/4672239/items/SHR9FCY9"],"itemData":{"id":2687,"type":"document","abstract":"Depth profiles of dissolved organic carbon and total and dissolved nitrogen and phosphorus were sampled from 2013 to 2020 in five drinking water reservoirs in southwestern Virginia, USA. These reservoirs are: Beaverdam Reservoir (Vinton, Virginia), Carvins Cove Reservoir (Roanoke, Virginia), Falling Creek Reservoir (Vinton, Virginia), Gatewood Reservoir (Pulaski, Virginia), and Spring Hollow Reservoir (Salem, Virginia). Beaverdam, Carvins Cove, Falling Creek, and Spring Hollow Reservoirs are owned and operated by the Western Virginia Water Authority as primary or secondary drinking water sources for Roanoke, Virginia, and Gatewood Reservoir is a drinking water source for the town of Pulaski, Virginia. The dataset consists of depth profiles of water chemistry samples measured at the deepest site of each reservoir adjacent to the dam. Additional water chemistry samples were collected at a gauged weir on Falling Creek Reservoir's primary inflow tributary, as well as surface samples at multiple upstream and inflow sites in Falling Creek Reservoir and Beaverdam Reservoir in 2019 and 2020. The water column samples were collected approximately fortnightly from March-April, weekly from May-October, and monthly from November-February at Falling Creek Reservoir and Beaverdam Reservoir, approximately fortnightly from May-August in most years at Carvins Cove Reservoir, and approximately fortnightly from 2014-2016 in Gatewood and Spring Hollow Reservoirs, though sampling frequency and duration varied among reservoirs and years. Depth profiles of dissolved inorganic carbon were also collected from 2018-2020, but the analytical method for this analyte is still in development and these should be considered as preliminary data only.","language":"en","note":"type: dataset\nDOI: 10.6073/PASTA/6343E979A970E8A2590B4A450E851DD2","publisher":"Environmental Data Initiative","source":"DOI.org (Datacite)","title":"Water chemistry time series for Beaverdam Reservoir, Carvins Cove Reservoir, Falling Creek Reservoir, Gatewood Reservoir, and Spring Hollow Reservoir in southwestern Virginia, USA 2013-2020","URL":"https://portal.edirepository.org/nis/mapbrowse?packageid=edi.199.9","author":[{"family":"Carey","given":"Cayelan C."},{"family":"Wander","given":"Heather L."},{"family":"Woelmer","given":"Whitney M."},{"family":"Lofton","given":"Mary E."},{"family":"Breef-Pilz","given":"Adrienne"},{"family":"Doubek","given":"Jonathan P."},{"family":"Gerling","given":"Alexandra B."},{"family":"Hounshell","given":"Alexandria G."},{"family":"McClure","given":"Ryan P."},{"family":"Niederlehner","given":"Barbara R."}],"accessed":{"date-parts":[["2022",6,25]]},"issued":{"date-parts":[["2021"]]}}},{"id":2680,"uris":["http://zotero.org/users/4672239/items/552JNLCV"],"itemData":{"id":2680,"type":"document","abstract":"Depth profiles of temperature, dissolved oxygen, conductivity, specific conductance, chlorophyll a, and turbidity were collected with a CTD (Conductivity, Temperature, and Depth) profiler fitted with a SBE 43 Dissolved Oxygen sensor and an ECO Triplet Fluorometer and Backscattering Sensor from 2013 to 2021. From 2017-2021, pH and oxidation-reduction potential (ORP) were also collected with a SBE 27 pH and O.R.P. (redox) sensor. CTD profiles were collected in five drinking water reservoirs in southwestern Virginia, USA. All variables were measured every 0.25 seconds, resulting in depth profiles at approximately ten centimeter resolution. The five study reservoirs are: Beaverdam Reservoir (Vinton, Virginia), Carvins Cove Reservoir (Roanoke, Virginia), Falling Creek Reservoir (Vinton, Virginia), Gatewood Reservoir (Pulaski, Virginia), and Spring Hollow Reservoir (Salem, Virginia). Beaverdam, Carvins Cove, Falling Creek, and Spring Hollow Reservoirs are owned and operated by the Western Virginia Water Authority as primary or secondary drinking water sources for Roanoke, Virginia, and Gatewood Reservoir is a drinking water source for the town of Pulaski, Virginia. The dataset consists of CTD depth profiles measured at the deepest site of each reservoir adjacent to the dam as well as other reservoir sites on a transect upstream in Carvins Cove Reservoir and Falling Creek Reservoir. The profiles were collected approximately fortnightly in the spring months, weekly in the summer and early autumn, and monthly in the late autumn and winter. Beaverdam Reservoir, Carvins Cove Reservoir, and Falling Creek Reservoir were sampled every year in the dataset (2013-2021); Spring Hollow Reservoir was not in sampled in 2018, 2020, or 2021; and Gatewood Reservoir was only sampled in 2016.","language":"en","note":"type: dataset\nDOI: 10.6073/PASTA/C4C45B5B10B4CB4CD4B5E613C3EFFBD0","publisher":"Environmental Data Initiative","source":"DOI.org (Datacite)","title":"Time series of high-frequency profiles of depth, temperature, dissolved oxygen, conductivity, specific conductance, chlorophyll a, turbidity, pH, oxidation-reduction potential, photosynthetic active radiation, and descent rate for Beaverdam Reservoir, Carvins Cove Reservoir, Falling Creek Reservoir, Gatewood Reservoir, and Spring Hollow Reservoir in Southwestern Virginia, USA 2013-2021","URL":"https://portal.edirepository.org/nis/mapbrowse?packageid=edi.200.12","author":[{"family":"Carey","given":"Cayelan C."},{"family":"Lewis","given":"Abigail S. L."},{"family":"McClure","given":"Ryan P."},{"family":"Gerling","given":"Alexandra B."},{"family":"Breef-Pilz","given":"Adrienne"},{"family":"Das","given":"Arpita"}],"accessed":{"date-parts":[["2022",6,25]]},"issued":{"date-parts":[["2022"]]}}},{"id":2685,"uris":["http://zotero.org/users/4672239/items/RT4I39EM"],"itemData":{"id":2685,"type":"document","abstract":"Discrete depth profiles of temperature, dissolved oxygen, oxidation-reduction potential, conductivity, and pH were collected with YSI water quality probes and discrete depth profiles of photosynthetically active radiation (PAR) were collected with a LI-COR underwater light meter from 2013 to 2021 in five drinking water reservoirs in southwestern Virginia, USA. Secchi disk depth data complement the PAR data to estimate water transparency. All YSI and PAR depth profiles were collected on approximately 1-meter intervals. These reservoirs are: Beaverdam Reservoir (Vinton, Virginia), Carvins Cove Reservoir (Roanoke, Virginia), Falling Creek Reservoir (Vinton, Virginia), Gatewood Reservoir (Pulaski, Virginia), and Spring Hollow Reservoir (Salem, Virginia). Beaverdam, Carvins Cove, Falling Creek, and Spring Hollow Reservoirs are owned and operated by the Western Virginia Water Authority as primary or secondary drinking water sources for Roanoke, Virginia, and Gatewood Reservoir is a drinking water source for the Town of Pulaski, Virginia. The data package consists of two datasets: 1) YSI and PAR profiles; and 2) Secchi depth data. The YSI and PAR depth profiles and Secchi depths were measured at the deepest site of each reservoir adjacent to the dam (Site 50) and other in-reservoir transects (Sites 45, 30, 20, 10). YSI measurements were also collected at a gauged weir on the primary inflow tributary at Falling Creek (Site 100), inflows and outflows at Falling Creek (Sites 99, 101, 102, 200, 01) inflows and outflows at Beaverdam (Sites 100, 200, 01), and inflows at Carvins Cove (Sites 100, 101, 200, 300, 301, 400). In 2021, YSI profiles were also collected from a littoral site in Beaverdam (Site 51). The samples were collected approximately fortnightly in the spring months (March - May), weekly in the summer and early autumn (June - September), and monthly in the late autumn and winter (October - February).","language":"en","note":"type: dataset\nDOI: 10.6073/PASTA/887D8AB8C57FB8FDF3582507F3223CD6","publisher":"Environmental Data Initiative","source":"DOI.org (Datacite)","title":"Secchi depth data and discrete depth profiles of photosynthetically active radiation, temperature, dissolved oxygen, and pH for Beaverdam Reservoir, Carvins Cove Reservoir, Falling Creek Reservoir, Gatewood Reservoir, and Spring Hollow Reservoir in southwestern Virginia, USA 2013-2021","URL":"https://portal.edirepository.org/nis/mapbrowse?packageid=edi.198.10","author":[{"family":"Carey","given":"Cayelan C."},{"family":"Wander","given":"Heather L."},{"family":"McClure","given":"Ryan P."},{"family":"Lofton","given":"Mary E."},{"family":"Hamre","given":"Kathleen D."},{"family":"Doubek","given":"Jonathan P."},{"family":"Gerling","given":"Alexandra B."},{"family":"Lewis","given":"Abigail S.L."},{"family":"Breef-Pilz","given":"Adrienne"}],"accessed":{"date-parts":[["2022",6,25]]},"issued":{"date-parts":[["2022"]]}}},{"id":2554,"uris":["http://zotero.org/users/4672239/items/WMEV6WLF"],"itemData":{"id":2554,"type":"document","abstract":"Depth profiles of total and soluble iron and manganese were sampled from 2014-2021 in two drinking-water reservoirs, Falling Creek Reservoir (FCR) and Beaverdam Reservoir (BVR), located in Vinton, Virginia, USA. Both reservoirs are owned and operated by the Western Virginia Water Authority and are managed as secondary drinking-water sources for the city of Roanoke, VA. The dataset includes metals samples that were collected along a depth profile taken at the deepest site of the reservoir near the dam. Additional samples were collected at a gauged weir located on the primary inflow tributary, as well as at a secondary tributary, to Falling Creek Reservoir. Sampling frequency was approximately weekly during the summer and fall (May - October), approximately fortnightly during the spring (March - April), and approximately monthly during the winter (November - March).","language":"en","note":"type: dataset\nDOI: 10.6073/PASTA/7CDF3D7A234963B265F09B7D6D08F357","publisher":"Environmental Data Initiative","source":"DOI.org (Datacite)","title":"Time series of total and soluble iron and manganese concentrations from Falling Creek Reservoir and Beaverdam Reservoir in southwestern Virginia, USA from 2014 through 2021","URL":"https://portal.edirepository.org/nis/mapbrowse?packageid=edi.455.6","author":[{"family":"Schreiber","given":"Madeline E."},{"family":"Hammond","given":"Nicholas W."},{"family":"Krueger","given":"Kathryn M."},{"family":"Munger","given":"Zackary W."},{"family":"Ming","given":"Cissy L."},{"family":"Breef-Pilz","given":"Adrienne"},{"family":"Carey","given":"Cayelan C."}],"accessed":{"date-parts":[["2022",4,14]]},"issued":{"date-parts":[["2022"]]}}}],"schema":"https://github.com/citation-style-language/schema/raw/master/csl-citation.json"} </w:instrText>
      </w:r>
      <w:r w:rsidR="00BE4053">
        <w:rPr>
          <w:rFonts w:ascii="Times New Roman" w:eastAsia="Times New Roman" w:hAnsi="Times New Roman" w:cs="Times New Roman"/>
          <w:sz w:val="24"/>
          <w:szCs w:val="24"/>
        </w:rPr>
        <w:fldChar w:fldCharType="separate"/>
      </w:r>
      <w:r w:rsidR="00B114E6">
        <w:rPr>
          <w:rFonts w:ascii="Times New Roman" w:eastAsia="Times New Roman" w:hAnsi="Times New Roman" w:cs="Times New Roman"/>
          <w:noProof/>
          <w:sz w:val="24"/>
          <w:szCs w:val="24"/>
        </w:rPr>
        <w:t>(Carey et al., 2021; Carey, Lewis, et al., 2022; Carey, Wander, et al., 2022; Schreiber et al., 2022)</w:t>
      </w:r>
      <w:r w:rsidR="00BE4053">
        <w:rPr>
          <w:rFonts w:ascii="Times New Roman" w:eastAsia="Times New Roman" w:hAnsi="Times New Roman" w:cs="Times New Roman"/>
          <w:sz w:val="24"/>
          <w:szCs w:val="24"/>
        </w:rPr>
        <w:fldChar w:fldCharType="end"/>
      </w:r>
    </w:p>
    <w:p w14:paraId="4E5D8A3B" w14:textId="77777777" w:rsidR="00F641BB" w:rsidRPr="00186EDF" w:rsidRDefault="00000000">
      <w:pPr>
        <w:pStyle w:val="Heading2"/>
        <w:spacing w:before="0" w:after="0"/>
        <w:rPr>
          <w:rFonts w:ascii="Times New Roman" w:eastAsia="Times New Roman" w:hAnsi="Times New Roman" w:cs="Times New Roman"/>
          <w:b/>
          <w:sz w:val="24"/>
          <w:szCs w:val="24"/>
        </w:rPr>
      </w:pPr>
      <w:bookmarkStart w:id="9" w:name="_yynzityvxvjy" w:colFirst="0" w:colLast="0"/>
      <w:bookmarkEnd w:id="9"/>
      <w:r w:rsidRPr="00186EDF">
        <w:rPr>
          <w:rFonts w:ascii="Times New Roman" w:eastAsia="Times New Roman" w:hAnsi="Times New Roman" w:cs="Times New Roman"/>
          <w:b/>
          <w:sz w:val="24"/>
          <w:szCs w:val="24"/>
        </w:rPr>
        <w:t>2.2 Whole-ecosystem oxygenation experiments</w:t>
      </w:r>
    </w:p>
    <w:p w14:paraId="758CDEA9" w14:textId="6ACD6F47"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In 2012, FCR was equipped with a side-stream supersaturation hypolimnetic oxygenation (</w:t>
      </w:r>
      <w:proofErr w:type="spellStart"/>
      <w:r w:rsidRPr="00186EDF">
        <w:rPr>
          <w:rFonts w:ascii="Times New Roman" w:eastAsia="Times New Roman" w:hAnsi="Times New Roman" w:cs="Times New Roman"/>
          <w:sz w:val="24"/>
          <w:szCs w:val="24"/>
        </w:rPr>
        <w:t>HOx</w:t>
      </w:r>
      <w:proofErr w:type="spellEnd"/>
      <w:r w:rsidRPr="00186EDF">
        <w:rPr>
          <w:rFonts w:ascii="Times New Roman" w:eastAsia="Times New Roman" w:hAnsi="Times New Roman" w:cs="Times New Roman"/>
          <w:sz w:val="24"/>
          <w:szCs w:val="24"/>
        </w:rPr>
        <w:t>) system to improve water quality in the reservoir</w:t>
      </w:r>
      <w:r w:rsidR="00186EDF" w:rsidRPr="00186EDF">
        <w:rPr>
          <w:rFonts w:ascii="Times New Roman" w:hAnsi="Times New Roman" w:cs="Times New Roman"/>
          <w:sz w:val="24"/>
          <w:szCs w:val="24"/>
        </w:rPr>
        <w:t xml:space="preserve"> </w:t>
      </w:r>
      <w:r w:rsidR="00186EDF" w:rsidRPr="00186EDF">
        <w:rPr>
          <w:rFonts w:ascii="Times New Roman" w:hAnsi="Times New Roman" w:cs="Times New Roman"/>
          <w:sz w:val="24"/>
          <w:szCs w:val="24"/>
        </w:rPr>
        <w:fldChar w:fldCharType="begin"/>
      </w:r>
      <w:r w:rsidR="00186EDF" w:rsidRPr="00186EDF">
        <w:rPr>
          <w:rFonts w:ascii="Times New Roman" w:hAnsi="Times New Roman" w:cs="Times New Roman"/>
          <w:sz w:val="24"/>
          <w:szCs w:val="24"/>
        </w:rPr>
        <w:instrText xml:space="preserve"> ADDIN ZOTERO_ITEM CSL_CITATION {"citationID":"RwiG9eru","properties":{"formattedCitation":"(Gerling et al., 2014)","plainCitation":"(Gerling et al., 2014)","noteIndex":0},"citationItems":[{"id":413,"uris":["http://zotero.org/users/4672239/items/KNZCATCR"],"itemData":{"id":413,"type":"article-journal","abstract":"Controlling hypolimnetic hypoxia is a key goal of water quality management. Hypoxic conditions can trigger the release of reduced metals and nutrients from lake sediments, resulting in taste and odor problems as well as nuisance algal blooms. In deep lakes and reservoirs, hypolimnetic oxygenation has emerged as a viable solution for combating hypoxia. In shallow lakes, however, it is difficult to add oxygen into the hypolimnion efficiently, and a poorly designed hypolimnetic oxygenation system could potentially result in higher turbidity, weakened thermal stratification, and warming of the sediments. As a result, little is known about the viability of hypolimnetic oxygenation in shallow bodies of water. Here, we present the results from recent successful tests of side stream supersaturation (SSS), a type of hypolimnetic oxygenation system, in a shallow reservoir and compare it to previous side stream deployments. We investigated the sensitivity of Falling Creek Reservoir, a shallow (Zmax = 9.3 m) drinking water reservoir located in Vinton, Virginia, USA, to SSS operation. We found that the SSS system increased hypolimnetic dissolved oxygen concentrations at a rate of </w:instrText>
      </w:r>
      <w:r w:rsidR="00186EDF" w:rsidRPr="00186EDF">
        <w:rPr>
          <w:rFonts w:ascii="Cambria Math" w:hAnsi="Cambria Math" w:cs="Cambria Math"/>
          <w:sz w:val="24"/>
          <w:szCs w:val="24"/>
        </w:rPr>
        <w:instrText>∼</w:instrText>
      </w:r>
      <w:r w:rsidR="00186EDF" w:rsidRPr="00186EDF">
        <w:rPr>
          <w:rFonts w:ascii="Times New Roman" w:hAnsi="Times New Roman" w:cs="Times New Roman"/>
          <w:sz w:val="24"/>
          <w:szCs w:val="24"/>
        </w:rPr>
        <w:instrText xml:space="preserve">1 mg/L/week without weakening stratification or warming the sediments. Moreover, the SSS system suppressed the release of reduced iron and manganese, and likely phosphorus, from the sediments. In summary, SSS systems hold great promise for controlling hypolimnetic oxygen conditions in shallow lakes and reservoirs.","container-title":"Water Research","DOI":"10.1016/j.watres.2014.09.002","ISSN":"0043-1354","journalAbbreviation":"Water Research","language":"en","page":"129-143","source":"ScienceDirect","title":"First report of the successful operation of a side stream supersaturation hypolimnetic oxygenation system in a eutrophic, shallow reservoir","volume":"67","author":[{"family":"Gerling","given":"Alexandra B."},{"family":"Browne","given":"Richard G."},{"family":"Gantzer","given":"Paul A."},{"family":"Mobley","given":"Mark H."},{"family":"Little","given":"John C."},{"family":"Carey","given":"Cayelan C."}],"issued":{"date-parts":[["2014",12,15]]}}}],"schema":"https://github.com/citation-style-language/schema/raw/master/csl-citation.json"} </w:instrText>
      </w:r>
      <w:r w:rsidR="00186EDF" w:rsidRPr="00186EDF">
        <w:rPr>
          <w:rFonts w:ascii="Times New Roman" w:hAnsi="Times New Roman" w:cs="Times New Roman"/>
          <w:sz w:val="24"/>
          <w:szCs w:val="24"/>
        </w:rPr>
        <w:fldChar w:fldCharType="separate"/>
      </w:r>
      <w:r w:rsidR="00186EDF" w:rsidRPr="00186EDF">
        <w:rPr>
          <w:rFonts w:ascii="Times New Roman" w:hAnsi="Times New Roman" w:cs="Times New Roman"/>
          <w:noProof/>
          <w:sz w:val="24"/>
          <w:szCs w:val="24"/>
        </w:rPr>
        <w:t>(Gerling et al., 2014)</w:t>
      </w:r>
      <w:r w:rsidR="00186EDF" w:rsidRPr="00186EDF">
        <w:rPr>
          <w:rFonts w:ascii="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This type of </w:t>
      </w:r>
      <w:proofErr w:type="spellStart"/>
      <w:r w:rsidRPr="00186EDF">
        <w:rPr>
          <w:rFonts w:ascii="Times New Roman" w:eastAsia="Times New Roman" w:hAnsi="Times New Roman" w:cs="Times New Roman"/>
          <w:sz w:val="24"/>
          <w:szCs w:val="24"/>
        </w:rPr>
        <w:t>HOx</w:t>
      </w:r>
      <w:proofErr w:type="spellEnd"/>
      <w:r w:rsidRPr="00186EDF">
        <w:rPr>
          <w:rFonts w:ascii="Times New Roman" w:eastAsia="Times New Roman" w:hAnsi="Times New Roman" w:cs="Times New Roman"/>
          <w:sz w:val="24"/>
          <w:szCs w:val="24"/>
        </w:rPr>
        <w:t xml:space="preserve"> system functions by withdrawing water from the bottom of the reservoir, adding concentrated, pressurized oxygen gas to supersaturate the water with dissolved oxygen (DO), and then returning the oxygenated water at the same depth and temperature. Previous work in FCR has shown that the </w:t>
      </w:r>
      <w:proofErr w:type="spellStart"/>
      <w:r w:rsidRPr="00186EDF">
        <w:rPr>
          <w:rFonts w:ascii="Times New Roman" w:eastAsia="Times New Roman" w:hAnsi="Times New Roman" w:cs="Times New Roman"/>
          <w:sz w:val="24"/>
          <w:szCs w:val="24"/>
        </w:rPr>
        <w:t>HOx</w:t>
      </w:r>
      <w:proofErr w:type="spellEnd"/>
      <w:r w:rsidRPr="00186EDF">
        <w:rPr>
          <w:rFonts w:ascii="Times New Roman" w:eastAsia="Times New Roman" w:hAnsi="Times New Roman" w:cs="Times New Roman"/>
          <w:sz w:val="24"/>
          <w:szCs w:val="24"/>
        </w:rPr>
        <w:t xml:space="preserve"> system effectively increases DO concentrations throughout the hypolimnion without altering temperature or decreasing thermal stability</w:t>
      </w:r>
      <w:r w:rsidR="00186EDF">
        <w:rPr>
          <w:rFonts w:ascii="Times New Roman" w:eastAsia="Times New Roman" w:hAnsi="Times New Roman" w:cs="Times New Roman"/>
          <w:sz w:val="24"/>
          <w:szCs w:val="24"/>
        </w:rPr>
        <w:t xml:space="preserve"> </w:t>
      </w:r>
      <w:r w:rsidR="00186EDF">
        <w:rPr>
          <w:rFonts w:ascii="Times New Roman" w:eastAsia="Times New Roman" w:hAnsi="Times New Roman" w:cs="Times New Roman"/>
          <w:sz w:val="24"/>
          <w:szCs w:val="24"/>
        </w:rPr>
        <w:fldChar w:fldCharType="begin"/>
      </w:r>
      <w:r w:rsidR="00B114E6">
        <w:rPr>
          <w:rFonts w:ascii="Times New Roman" w:eastAsia="Times New Roman" w:hAnsi="Times New Roman" w:cs="Times New Roman"/>
          <w:sz w:val="24"/>
          <w:szCs w:val="24"/>
        </w:rPr>
        <w:instrText xml:space="preserve"> ADDIN ZOTERO_ITEM CSL_CITATION {"citationID":"UbxYCPDN","properties":{"formattedCitation":"(Carey, Hanson, et al., 2022; Gerling et al., 2014)","plainCitation":"(Carey, Hanson, et al., 2022; Gerling et al., 2014)","noteIndex":0},"citationItems":[{"id":2646,"uris":["http://zotero.org/users/4672239/items/MN7Y3EL8"],"itemData":{"id":2646,"type":"article-journal","abstract":"Oxygen availability is decreasing in many lakes and reservoirs worldwide, raising the urgency for understanding how anoxia (low oxygen) affects coupled biogeochemical cycling, which has major implications for water quality, food webs, and ecosystem functioning. Although the increasing magnitude and prevalence of anoxia has been documented in freshwaters globally, the challenges of disentangling oxygen and temperature responses have hindered assessment of the effects of anoxia on carbon, nitrogen, and phosphorus concentrations, stoichiometry (chemical ratios), and retention in freshwaters. The consequences of anoxia are likely severe and may be irreversible, necessitating ecosystem-scale experimental investigation of decreasing freshwater oxygen availability. To address this gap, we devised and conducted REDOX (the Reservoir Ecosystem Dynamic Oxygenation eXperiment), an unprecedented, 7-year experiment in which we manipulated and modeled bottom-water (hypolimnetic) oxygen availability at the whole-ecosystem scale in a eutrophic reservoir. Seven years of data reveal that anoxia significantly increased hypolimnetic carbon, nitrogen, and phosphorus concentrations and altered elemental stoichiometry by factors of 2–5× relative to oxic periods. Importantly, prolonged summer anoxia increased nitrogen export from the reservoir by six-fold and changed the reservoir from a net sink to a net source of phosphorus and organic carbon downstream. While low oxygen in freshwaters is thought of as a response to land use and climate change, results from REDOX demonstrate that low oxygen can also be a driver of major changes to freshwater biogeochemical cycling, which may serve as an intensifying feedback that increases anoxia in downstream waterbodies. Consequently, as climate and land use change continue to increase the prevalence of anoxia in lakes and reservoirs globally, it is likely that anoxia will have major effects on freshwater carbon, nitrogen, and phosphorus budgets as well as water quality and ecosystem functioning.","container-title":"Global Change Biology","DOI":"10.1111/gcb.16228","ISSN":"1365-2486","issue":"n/a","language":"en","note":"_eprint: https://onlinelibrary.wiley.com/doi/pdf/10.1111/gcb.16228","source":"Wiley Online Library","title":"Anoxia decreases the magnitude of the carbon, nitrogen, and phosphorus sink in freshwaters","URL":"https://onlinelibrary.wiley.com/doi/abs/10.1111/gcb.16228","volume":"n/a","author":[{"family":"Carey","given":"Cayelan C."},{"family":"Hanson","given":"Paul C."},{"family":"Thomas","given":"R. Quinn"},{"family":"Gerling","given":"Alexandra B."},{"family":"Hounshell","given":"Alexandria G."},{"family":"Lewis","given":"Abigail S. L."},{"family":"Lofton","given":"Mary E."},{"family":"McClure","given":"Ryan P."},{"family":"Wander","given":"Heather L."},{"family":"Woelmer","given":"Whitney M."},{"family":"Niederlehner","given":"B. R."},{"family":"Schreiber","given":"Madeline E."}],"accessed":{"date-parts":[["2022",6,25]]},"issued":{"date-parts":[["2022"]]}}},{"id":413,"uris":["http://zotero.org/users/4672239/items/KNZCATCR"],"itemData":{"id":413,"type":"article-journal","abstract":"Controlling hypolimnetic hypoxia is a key goal of water quality management. Hypoxic conditions can trigger the release of reduced metals and nutrients from lake sediments, resulting in taste and odor problems as well as nuisance algal blooms. In deep lakes and reservoirs, hypolimnetic oxygenation has emerged as a viable solution for combating hypoxia. In shallow lakes, however, it is difficult to add oxygen into the hypolimnion efficiently, and a poorly designed hypolimnetic oxygenation system could potentially result in higher turbidity, weakened thermal stratification, and warming of the sediments. As a result, little is known about the viability of hypolimnetic oxygenation in shallow bodies of water. Here, we present the results from recent successful tests of side stream supersaturation (SSS), a type of hypolimnetic oxygenation system, in a shallow reservoir and compare it to previous side stream deployments. We investigated the sensitivity of Falling Creek Reservoir, a shallow (Zmax = 9.3 m) drinking water reservoir located in Vinton, Virginia, USA, to SSS operation. We found that the SSS system increased hypolimnetic dissolved oxygen concentrations at a rate of </w:instrText>
      </w:r>
      <w:r w:rsidR="00B114E6">
        <w:rPr>
          <w:rFonts w:ascii="Cambria Math" w:eastAsia="Times New Roman" w:hAnsi="Cambria Math" w:cs="Cambria Math"/>
          <w:sz w:val="24"/>
          <w:szCs w:val="24"/>
        </w:rPr>
        <w:instrText>∼</w:instrText>
      </w:r>
      <w:r w:rsidR="00B114E6">
        <w:rPr>
          <w:rFonts w:ascii="Times New Roman" w:eastAsia="Times New Roman" w:hAnsi="Times New Roman" w:cs="Times New Roman"/>
          <w:sz w:val="24"/>
          <w:szCs w:val="24"/>
        </w:rPr>
        <w:instrText xml:space="preserve">1 mg/L/week without weakening stratification or warming the sediments. Moreover, the SSS system suppressed the release of reduced iron and manganese, and likely phosphorus, from the sediments. In summary, SSS systems hold great promise for controlling hypolimnetic oxygen conditions in shallow lakes and reservoirs.","container-title":"Water Research","DOI":"10.1016/j.watres.2014.09.002","ISSN":"0043-1354","journalAbbreviation":"Water Research","language":"en","page":"129-143","source":"ScienceDirect","title":"First report of the successful operation of a side stream supersaturation hypolimnetic oxygenation system in a eutrophic, shallow reservoir","volume":"67","author":[{"family":"Gerling","given":"Alexandra B."},{"family":"Browne","given":"Richard G."},{"family":"Gantzer","given":"Paul A."},{"family":"Mobley","given":"Mark H."},{"family":"Little","given":"John C."},{"family":"Carey","given":"Cayelan C."}],"issued":{"date-parts":[["2014",12,15]]}}}],"schema":"https://github.com/citation-style-language/schema/raw/master/csl-citation.json"} </w:instrText>
      </w:r>
      <w:r w:rsidR="00186EDF">
        <w:rPr>
          <w:rFonts w:ascii="Times New Roman" w:eastAsia="Times New Roman" w:hAnsi="Times New Roman" w:cs="Times New Roman"/>
          <w:sz w:val="24"/>
          <w:szCs w:val="24"/>
        </w:rPr>
        <w:fldChar w:fldCharType="separate"/>
      </w:r>
      <w:r w:rsidR="00B114E6">
        <w:rPr>
          <w:rFonts w:ascii="Times New Roman" w:eastAsia="Times New Roman" w:hAnsi="Times New Roman" w:cs="Times New Roman"/>
          <w:noProof/>
          <w:sz w:val="24"/>
          <w:szCs w:val="24"/>
        </w:rPr>
        <w:t>(Carey, Hanson, et al., 2022; Gerling et al., 2014)</w:t>
      </w:r>
      <w:r w:rsidR="00186EDF">
        <w:rPr>
          <w:rFonts w:ascii="Times New Roman" w:eastAsia="Times New Roman" w:hAnsi="Times New Roman" w:cs="Times New Roman"/>
          <w:sz w:val="24"/>
          <w:szCs w:val="24"/>
        </w:rPr>
        <w:fldChar w:fldCharType="end"/>
      </w:r>
      <w:r w:rsidR="00186EDF">
        <w:rPr>
          <w:rFonts w:ascii="Times New Roman" w:eastAsia="Times New Roman" w:hAnsi="Times New Roman" w:cs="Times New Roman"/>
          <w:sz w:val="24"/>
          <w:szCs w:val="24"/>
        </w:rPr>
        <w:t xml:space="preserve">. </w:t>
      </w:r>
      <w:r w:rsidRPr="00186EDF">
        <w:rPr>
          <w:rFonts w:ascii="Times New Roman" w:eastAsia="Times New Roman" w:hAnsi="Times New Roman" w:cs="Times New Roman"/>
          <w:sz w:val="24"/>
          <w:szCs w:val="24"/>
        </w:rPr>
        <w:t xml:space="preserve">From 2013–2019, the </w:t>
      </w:r>
      <w:proofErr w:type="spellStart"/>
      <w:r w:rsidRPr="00186EDF">
        <w:rPr>
          <w:rFonts w:ascii="Times New Roman" w:eastAsia="Times New Roman" w:hAnsi="Times New Roman" w:cs="Times New Roman"/>
          <w:sz w:val="24"/>
          <w:szCs w:val="24"/>
        </w:rPr>
        <w:t>HOx</w:t>
      </w:r>
      <w:proofErr w:type="spellEnd"/>
      <w:r w:rsidRPr="00186EDF">
        <w:rPr>
          <w:rFonts w:ascii="Times New Roman" w:eastAsia="Times New Roman" w:hAnsi="Times New Roman" w:cs="Times New Roman"/>
          <w:sz w:val="24"/>
          <w:szCs w:val="24"/>
        </w:rPr>
        <w:t xml:space="preserve"> system in FCR was operated at variable rates, maintaining an oxygenated hypolimnion for at least part of the summer </w:t>
      </w:r>
      <w:r w:rsidR="00B114E6">
        <w:rPr>
          <w:rFonts w:ascii="Times New Roman" w:eastAsia="Times New Roman" w:hAnsi="Times New Roman" w:cs="Times New Roman"/>
          <w:sz w:val="24"/>
          <w:szCs w:val="24"/>
        </w:rPr>
        <w:fldChar w:fldCharType="begin"/>
      </w:r>
      <w:r w:rsidR="00B114E6">
        <w:rPr>
          <w:rFonts w:ascii="Times New Roman" w:eastAsia="Times New Roman" w:hAnsi="Times New Roman" w:cs="Times New Roman"/>
          <w:sz w:val="24"/>
          <w:szCs w:val="24"/>
        </w:rPr>
        <w:instrText xml:space="preserve"> ADDIN ZOTERO_ITEM CSL_CITATION {"citationID":"AJHauZyY","properties":{"formattedCitation":"(Carey, Thomas, et al., 2022)","plainCitation":"(Carey, Thomas, et al., 2022)","noteIndex":0},"citationItems":[{"id":2688,"uris":["http://zotero.org/users/4672239/items/8A5XJE3E"],"itemData":{"id":2688,"type":"document","abstract":"The General Lake Model (GLM), an open-source, one-dimensional hydrodynamic model, was used to simulate physical, chemical, and biological variables in Falling Creek Reservoir, Vinton, Virginia, USA between 15 May 2013 and 31 December 2019. GLM (v.3.2.0a3) was coupled to the Aquatic EcoDynamics (AED) module library via the Framework for Aquatic Biogeochemical Modeling (FABM). GLM-AED requires three configuration files to run the model. First, the glm3.nml file configures lake metadata (including hypsometry), meteorological driver data, stream inflow and outflow driver data files, and physical response variables (mixing parameters and sediment heat zones). Second, the aed2_20220111_2DOCpools.nml file configures various biogeochemical modules for the simulation of oxygen, carbon, silica, nitrogen, phosphorus, organic matter, and phytoplankton. Third, the aed2_phyto_pars_4Jan2022.nml file configures all parameters pertaining to phytoplankton dynamics. Meteorological data, two surface stream inflow files, a submerged oxygenation inflow file, and outflow file used in this calibration are also included.","language":"en","note":"type: dataset\nDOI: 10.6073/PASTA/9F7D037D9A133076A0A0D123941C6396","publisher":"Environmental Data Initiative","source":"DOI.org (Datacite)","title":"General Lake Model-Aquatic EcoDynamics model parameter set for Falling Creek Reservoir, Vinton, Virginia, USA 2013-2019","URL":"https://portal.edirepository.org/nis/mapbrowse?packageid=edi.1127.1","author":[{"family":"Carey","given":"Cayelan C."},{"family":"Thomas","given":"Robert Q."},{"family":"Hanson","given":"Paul C."}],"accessed":{"date-parts":[["2022",6,25]]},"issued":{"date-parts":[["2022"]]}}}],"schema":"https://github.com/citation-style-language/schema/raw/master/csl-citation.json"} </w:instrText>
      </w:r>
      <w:r w:rsidR="00B114E6">
        <w:rPr>
          <w:rFonts w:ascii="Times New Roman" w:eastAsia="Times New Roman" w:hAnsi="Times New Roman" w:cs="Times New Roman"/>
          <w:sz w:val="24"/>
          <w:szCs w:val="24"/>
        </w:rPr>
        <w:fldChar w:fldCharType="separate"/>
      </w:r>
      <w:r w:rsidR="00B114E6">
        <w:rPr>
          <w:rFonts w:ascii="Times New Roman" w:eastAsia="Times New Roman" w:hAnsi="Times New Roman" w:cs="Times New Roman"/>
          <w:noProof/>
          <w:sz w:val="24"/>
          <w:szCs w:val="24"/>
        </w:rPr>
        <w:t>(Carey, Thomas, et al., 2022)</w:t>
      </w:r>
      <w:r w:rsidR="00B114E6">
        <w:rPr>
          <w:rFonts w:ascii="Times New Roman" w:eastAsia="Times New Roman" w:hAnsi="Times New Roman" w:cs="Times New Roman"/>
          <w:sz w:val="24"/>
          <w:szCs w:val="24"/>
        </w:rPr>
        <w:fldChar w:fldCharType="end"/>
      </w:r>
      <w:r w:rsidR="00B114E6">
        <w:rPr>
          <w:rFonts w:ascii="Times New Roman" w:eastAsia="Times New Roman" w:hAnsi="Times New Roman" w:cs="Times New Roman"/>
          <w:sz w:val="24"/>
          <w:szCs w:val="24"/>
        </w:rPr>
        <w:t xml:space="preserve">. </w:t>
      </w:r>
      <w:r w:rsidRPr="00186EDF">
        <w:rPr>
          <w:rFonts w:ascii="Times New Roman" w:eastAsia="Times New Roman" w:hAnsi="Times New Roman" w:cs="Times New Roman"/>
          <w:sz w:val="24"/>
          <w:szCs w:val="24"/>
        </w:rPr>
        <w:t xml:space="preserve">Conversely, oxygenation was reduced in 2020 and 2021, maintaining primarily hypoxic conditions throughout the summer stratified period. To assess the effect of multiannual changes in oxygen availability on OC and Fe-OC in sediment, we compared sediment core and sedimentation trap data from summer 2019 (which had a history of high-oxygen conditions during the preceding six years) to summer 2021 (which followed a summer of hypoxic conditions in 2020; </w:t>
      </w:r>
      <w:r w:rsidR="00186EDF">
        <w:rPr>
          <w:rFonts w:ascii="Times New Roman" w:eastAsia="Times New Roman" w:hAnsi="Times New Roman" w:cs="Times New Roman"/>
          <w:sz w:val="24"/>
          <w:szCs w:val="24"/>
        </w:rPr>
        <w:t>Figure S2</w:t>
      </w:r>
      <w:r w:rsidRPr="00186EDF">
        <w:rPr>
          <w:rFonts w:ascii="Times New Roman" w:eastAsia="Times New Roman" w:hAnsi="Times New Roman" w:cs="Times New Roman"/>
          <w:sz w:val="24"/>
          <w:szCs w:val="24"/>
        </w:rPr>
        <w:t xml:space="preserve">). Sediment data were not collected in 2020 due to the Covid-19 pandemic. </w:t>
      </w:r>
    </w:p>
    <w:p w14:paraId="3846E272" w14:textId="48907F19"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To assess how short-term changes in hypolimnetic DO concentrations impact Fe-OC on a whole-ecosystem scale, we operated the </w:t>
      </w:r>
      <w:proofErr w:type="spellStart"/>
      <w:r w:rsidRPr="00186EDF">
        <w:rPr>
          <w:rFonts w:ascii="Times New Roman" w:eastAsia="Times New Roman" w:hAnsi="Times New Roman" w:cs="Times New Roman"/>
          <w:sz w:val="24"/>
          <w:szCs w:val="24"/>
        </w:rPr>
        <w:t>HOx</w:t>
      </w:r>
      <w:proofErr w:type="spellEnd"/>
      <w:r w:rsidRPr="00186EDF">
        <w:rPr>
          <w:rFonts w:ascii="Times New Roman" w:eastAsia="Times New Roman" w:hAnsi="Times New Roman" w:cs="Times New Roman"/>
          <w:sz w:val="24"/>
          <w:szCs w:val="24"/>
        </w:rPr>
        <w:t xml:space="preserve"> in FCR on a variable schedule throughout the summer of 2019 (Carey et al. 2022</w:t>
      </w:r>
      <w:r w:rsidR="00186EDF">
        <w:rPr>
          <w:rFonts w:ascii="Times New Roman" w:eastAsia="Times New Roman" w:hAnsi="Times New Roman" w:cs="Times New Roman"/>
          <w:sz w:val="24"/>
          <w:szCs w:val="24"/>
        </w:rPr>
        <w:t xml:space="preserve"> EDI</w:t>
      </w:r>
      <w:r w:rsidRPr="00186EDF">
        <w:rPr>
          <w:rFonts w:ascii="Times New Roman" w:eastAsia="Times New Roman" w:hAnsi="Times New Roman" w:cs="Times New Roman"/>
          <w:sz w:val="24"/>
          <w:szCs w:val="24"/>
        </w:rPr>
        <w:t>). Oxygen was added in approximately two-week intervals at a rate of 25 kg O</w:t>
      </w:r>
      <w:r w:rsidRPr="00186EDF">
        <w:rPr>
          <w:rFonts w:ascii="Times New Roman" w:eastAsia="Times New Roman" w:hAnsi="Times New Roman" w:cs="Times New Roman"/>
          <w:sz w:val="24"/>
          <w:szCs w:val="24"/>
          <w:vertAlign w:val="subscript"/>
        </w:rPr>
        <w:t>2</w:t>
      </w:r>
      <w:r w:rsidRPr="00186EDF">
        <w:rPr>
          <w:rFonts w:ascii="Times New Roman" w:eastAsia="Times New Roman" w:hAnsi="Times New Roman" w:cs="Times New Roman"/>
          <w:sz w:val="24"/>
          <w:szCs w:val="24"/>
        </w:rPr>
        <w:t xml:space="preserve"> day</w:t>
      </w:r>
      <w:r w:rsidRPr="00186EDF">
        <w:rPr>
          <w:rFonts w:ascii="Times New Roman" w:eastAsia="Times New Roman" w:hAnsi="Times New Roman" w:cs="Times New Roman"/>
          <w:sz w:val="24"/>
          <w:szCs w:val="24"/>
          <w:vertAlign w:val="superscript"/>
        </w:rPr>
        <w:t>-1</w:t>
      </w:r>
      <w:r w:rsidRPr="00186EDF">
        <w:rPr>
          <w:rFonts w:ascii="Times New Roman" w:eastAsia="Times New Roman" w:hAnsi="Times New Roman" w:cs="Times New Roman"/>
          <w:sz w:val="24"/>
          <w:szCs w:val="24"/>
        </w:rPr>
        <w:t xml:space="preserve"> to the whole hypolimnion. Between oxygenation periods, we allowed the hypolimnion to become hypoxic over periods of at least two weeks without </w:t>
      </w:r>
      <w:r w:rsidRPr="00186EDF">
        <w:rPr>
          <w:rFonts w:ascii="Times New Roman" w:eastAsia="Times New Roman" w:hAnsi="Times New Roman" w:cs="Times New Roman"/>
          <w:sz w:val="24"/>
          <w:szCs w:val="24"/>
        </w:rPr>
        <w:lastRenderedPageBreak/>
        <w:t>oxygenation. Because hypolimnetic volume varied throughout the summer (generally decreasing throughout the summer as the thermocline deepened), the mean concentration of oxygen added to the whole hypolimnion throughout an oxygenation period in 2019 ranged from 0.80 mg L</w:t>
      </w:r>
      <w:r w:rsidRPr="00186EDF">
        <w:rPr>
          <w:rFonts w:ascii="Times New Roman" w:eastAsia="Times New Roman" w:hAnsi="Times New Roman" w:cs="Times New Roman"/>
          <w:sz w:val="24"/>
          <w:szCs w:val="24"/>
          <w:vertAlign w:val="superscript"/>
        </w:rPr>
        <w:t>-1</w:t>
      </w:r>
      <w:r w:rsidRPr="00186EDF">
        <w:rPr>
          <w:rFonts w:ascii="Times New Roman" w:eastAsia="Times New Roman" w:hAnsi="Times New Roman" w:cs="Times New Roman"/>
          <w:sz w:val="24"/>
          <w:szCs w:val="24"/>
        </w:rPr>
        <w:t xml:space="preserve"> day</w:t>
      </w:r>
      <w:r w:rsidRPr="00186EDF">
        <w:rPr>
          <w:rFonts w:ascii="Times New Roman" w:eastAsia="Times New Roman" w:hAnsi="Times New Roman" w:cs="Times New Roman"/>
          <w:sz w:val="24"/>
          <w:szCs w:val="24"/>
          <w:vertAlign w:val="superscript"/>
        </w:rPr>
        <w:t>-1</w:t>
      </w:r>
      <w:r w:rsidRPr="00186EDF">
        <w:rPr>
          <w:rFonts w:ascii="Times New Roman" w:eastAsia="Times New Roman" w:hAnsi="Times New Roman" w:cs="Times New Roman"/>
          <w:sz w:val="24"/>
          <w:szCs w:val="24"/>
        </w:rPr>
        <w:t xml:space="preserve"> to 0.90 mg L</w:t>
      </w:r>
      <w:r w:rsidRPr="00186EDF">
        <w:rPr>
          <w:rFonts w:ascii="Times New Roman" w:eastAsia="Times New Roman" w:hAnsi="Times New Roman" w:cs="Times New Roman"/>
          <w:sz w:val="24"/>
          <w:szCs w:val="24"/>
          <w:vertAlign w:val="superscript"/>
        </w:rPr>
        <w:t>-1</w:t>
      </w:r>
      <w:r w:rsidRPr="00186EDF">
        <w:rPr>
          <w:rFonts w:ascii="Times New Roman" w:eastAsia="Times New Roman" w:hAnsi="Times New Roman" w:cs="Times New Roman"/>
          <w:sz w:val="24"/>
          <w:szCs w:val="24"/>
        </w:rPr>
        <w:t xml:space="preserve"> day</w:t>
      </w:r>
      <w:r w:rsidRPr="00186EDF">
        <w:rPr>
          <w:rFonts w:ascii="Times New Roman" w:eastAsia="Times New Roman" w:hAnsi="Times New Roman" w:cs="Times New Roman"/>
          <w:sz w:val="24"/>
          <w:szCs w:val="24"/>
          <w:vertAlign w:val="superscript"/>
        </w:rPr>
        <w:t>-1</w:t>
      </w:r>
      <w:r w:rsidRPr="00186EDF">
        <w:rPr>
          <w:rFonts w:ascii="Times New Roman" w:eastAsia="Times New Roman" w:hAnsi="Times New Roman" w:cs="Times New Roman"/>
          <w:sz w:val="24"/>
          <w:szCs w:val="24"/>
        </w:rPr>
        <w:t xml:space="preserve">. </w:t>
      </w:r>
    </w:p>
    <w:p w14:paraId="1269FC5E" w14:textId="2F8E18E7"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BVR does not have a </w:t>
      </w:r>
      <w:proofErr w:type="spellStart"/>
      <w:r w:rsidRPr="00186EDF">
        <w:rPr>
          <w:rFonts w:ascii="Times New Roman" w:eastAsia="Times New Roman" w:hAnsi="Times New Roman" w:cs="Times New Roman"/>
          <w:sz w:val="24"/>
          <w:szCs w:val="24"/>
        </w:rPr>
        <w:t>HOx</w:t>
      </w:r>
      <w:proofErr w:type="spellEnd"/>
      <w:r w:rsidRPr="00186EDF">
        <w:rPr>
          <w:rFonts w:ascii="Times New Roman" w:eastAsia="Times New Roman" w:hAnsi="Times New Roman" w:cs="Times New Roman"/>
          <w:sz w:val="24"/>
          <w:szCs w:val="24"/>
        </w:rPr>
        <w:t xml:space="preserve"> system and experiences seasonal hypoxia from May through November </w:t>
      </w:r>
      <w:r w:rsidR="00186EDF">
        <w:rPr>
          <w:rFonts w:ascii="Times New Roman" w:eastAsia="Times New Roman" w:hAnsi="Times New Roman" w:cs="Times New Roman"/>
          <w:sz w:val="24"/>
          <w:szCs w:val="24"/>
        </w:rPr>
        <w:fldChar w:fldCharType="begin"/>
      </w:r>
      <w:r w:rsidR="00D461D0">
        <w:rPr>
          <w:rFonts w:ascii="Times New Roman" w:eastAsia="Times New Roman" w:hAnsi="Times New Roman" w:cs="Times New Roman"/>
          <w:sz w:val="24"/>
          <w:szCs w:val="24"/>
        </w:rPr>
        <w:instrText xml:space="preserve"> ADDIN ZOTERO_ITEM CSL_CITATION {"citationID":"q4aLcgpJ","properties":{"formattedCitation":"(Hounshell et al., 2021)","plainCitation":"(Hounshell et al., 2021)","noteIndex":0},"citationItems":[{"id":2418,"uris":["http://zotero.org/users/4672239/items/CI5DU4SR"],"itemData":{"id":2418,"type":"article-journal","container-title":"Limnology and Oceanography Letters","issue":"1","note":"publisher: Wiley Online Library","page":"33–42","source":"Google Scholar","title":"Whole-ecosystem oxygenation experiments reveal substantially greater hypolimnetic methane concentrations in reservoirs during anoxia","volume":"6","author":[{"family":"Hounshell","given":"Alexandria G."},{"family":"McClure","given":"Ryan P."},{"family":"Lofton","given":"Mary E."},{"family":"Carey","given":"Cayelan C."}],"issued":{"date-parts":[["2021"]]}}}],"schema":"https://github.com/citation-style-language/schema/raw/master/csl-citation.json"} </w:instrText>
      </w:r>
      <w:r w:rsidR="00186EDF">
        <w:rPr>
          <w:rFonts w:ascii="Times New Roman" w:eastAsia="Times New Roman" w:hAnsi="Times New Roman" w:cs="Times New Roman"/>
          <w:sz w:val="24"/>
          <w:szCs w:val="24"/>
        </w:rPr>
        <w:fldChar w:fldCharType="separate"/>
      </w:r>
      <w:r w:rsidR="00D461D0">
        <w:rPr>
          <w:rFonts w:ascii="Times New Roman" w:eastAsia="Times New Roman" w:hAnsi="Times New Roman" w:cs="Times New Roman"/>
          <w:noProof/>
          <w:sz w:val="24"/>
          <w:szCs w:val="24"/>
        </w:rPr>
        <w:t>(Hounshell et al., 2021)</w:t>
      </w:r>
      <w:r w:rsidR="00186EDF">
        <w:rPr>
          <w:rFonts w:ascii="Times New Roman" w:eastAsia="Times New Roman" w:hAnsi="Times New Roman" w:cs="Times New Roman"/>
          <w:sz w:val="24"/>
          <w:szCs w:val="24"/>
        </w:rPr>
        <w:fldChar w:fldCharType="end"/>
      </w:r>
      <w:r w:rsidR="00D461D0">
        <w:rPr>
          <w:rFonts w:ascii="Times New Roman" w:eastAsia="Times New Roman" w:hAnsi="Times New Roman" w:cs="Times New Roman"/>
          <w:sz w:val="24"/>
          <w:szCs w:val="24"/>
        </w:rPr>
        <w:t>.</w:t>
      </w:r>
      <w:r w:rsidRPr="00186EDF">
        <w:rPr>
          <w:rFonts w:ascii="Times New Roman" w:eastAsia="Times New Roman" w:hAnsi="Times New Roman" w:cs="Times New Roman"/>
          <w:sz w:val="24"/>
          <w:szCs w:val="24"/>
        </w:rPr>
        <w:t xml:space="preserve"> Consequently, BVR serves as a reference ecosystem to analyze the effects of oxygenation in FCR. </w:t>
      </w:r>
    </w:p>
    <w:p w14:paraId="07036A88" w14:textId="77777777" w:rsidR="00F641BB" w:rsidRPr="00186EDF" w:rsidRDefault="00000000">
      <w:pPr>
        <w:pStyle w:val="Heading3"/>
        <w:spacing w:before="0" w:after="0"/>
        <w:rPr>
          <w:rFonts w:ascii="Times New Roman" w:eastAsia="Times New Roman" w:hAnsi="Times New Roman" w:cs="Times New Roman"/>
          <w:i/>
          <w:color w:val="000000"/>
          <w:sz w:val="24"/>
          <w:szCs w:val="24"/>
        </w:rPr>
      </w:pPr>
      <w:bookmarkStart w:id="10" w:name="_n1hs0jre4r3p" w:colFirst="0" w:colLast="0"/>
      <w:bookmarkEnd w:id="10"/>
      <w:r w:rsidRPr="00186EDF">
        <w:rPr>
          <w:rFonts w:ascii="Times New Roman" w:eastAsia="Times New Roman" w:hAnsi="Times New Roman" w:cs="Times New Roman"/>
          <w:i/>
          <w:color w:val="000000"/>
          <w:sz w:val="24"/>
          <w:szCs w:val="24"/>
        </w:rPr>
        <w:t>2.2.1 Oxygen</w:t>
      </w:r>
    </w:p>
    <w:p w14:paraId="291AA8B7" w14:textId="76467289" w:rsidR="00F641BB" w:rsidRPr="00186EDF" w:rsidRDefault="00000000">
      <w:pPr>
        <w:ind w:firstLine="720"/>
        <w:rPr>
          <w:rFonts w:ascii="Times New Roman" w:eastAsia="Times New Roman" w:hAnsi="Times New Roman" w:cs="Times New Roman"/>
          <w:sz w:val="24"/>
          <w:szCs w:val="24"/>
          <w:highlight w:val="yellow"/>
        </w:rPr>
      </w:pPr>
      <w:r w:rsidRPr="00186EDF">
        <w:rPr>
          <w:rFonts w:ascii="Times New Roman" w:eastAsia="Times New Roman" w:hAnsi="Times New Roman" w:cs="Times New Roman"/>
          <w:sz w:val="24"/>
          <w:szCs w:val="24"/>
        </w:rPr>
        <w:t>We monitored DO concentrations throughout the full water column approximately two times per week in FCR and one time per week in BVR</w:t>
      </w:r>
      <w:r w:rsidR="00B114E6">
        <w:rPr>
          <w:rFonts w:ascii="Times New Roman" w:eastAsia="Times New Roman" w:hAnsi="Times New Roman" w:cs="Times New Roman"/>
          <w:sz w:val="24"/>
          <w:szCs w:val="24"/>
        </w:rPr>
        <w:t xml:space="preserve"> </w:t>
      </w:r>
      <w:r w:rsidR="00B114E6">
        <w:rPr>
          <w:rFonts w:ascii="Times New Roman" w:eastAsia="Times New Roman" w:hAnsi="Times New Roman" w:cs="Times New Roman"/>
          <w:sz w:val="24"/>
          <w:szCs w:val="24"/>
        </w:rPr>
        <w:fldChar w:fldCharType="begin"/>
      </w:r>
      <w:r w:rsidR="00B114E6">
        <w:rPr>
          <w:rFonts w:ascii="Times New Roman" w:eastAsia="Times New Roman" w:hAnsi="Times New Roman" w:cs="Times New Roman"/>
          <w:sz w:val="24"/>
          <w:szCs w:val="24"/>
        </w:rPr>
        <w:instrText xml:space="preserve"> ADDIN ZOTERO_ITEM CSL_CITATION {"citationID":"Uj0lgQoP","properties":{"formattedCitation":"(Carey, Lewis, et al., 2022)","plainCitation":"(Carey, Lewis, et al., 2022)","noteIndex":0},"citationItems":[{"id":2680,"uris":["http://zotero.org/users/4672239/items/552JNLCV"],"itemData":{"id":2680,"type":"document","abstract":"Depth profiles of temperature, dissolved oxygen, conductivity, specific conductance, chlorophyll a, and turbidity were collected with a CTD (Conductivity, Temperature, and Depth) profiler fitted with a SBE 43 Dissolved Oxygen sensor and an ECO Triplet Fluorometer and Backscattering Sensor from 2013 to 2021. From 2017-2021, pH and oxidation-reduction potential (ORP) were also collected with a SBE 27 pH and O.R.P. (redox) sensor. CTD profiles were collected in five drinking water reservoirs in southwestern Virginia, USA. All variables were measured every 0.25 seconds, resulting in depth profiles at approximately ten centimeter resolution. The five study reservoirs are: Beaverdam Reservoir (Vinton, Virginia), Carvins Cove Reservoir (Roanoke, Virginia), Falling Creek Reservoir (Vinton, Virginia), Gatewood Reservoir (Pulaski, Virginia), and Spring Hollow Reservoir (Salem, Virginia). Beaverdam, Carvins Cove, Falling Creek, and Spring Hollow Reservoirs are owned and operated by the Western Virginia Water Authority as primary or secondary drinking water sources for Roanoke, Virginia, and Gatewood Reservoir is a drinking water source for the town of Pulaski, Virginia. The dataset consists of CTD depth profiles measured at the deepest site of each reservoir adjacent to the dam as well as other reservoir sites on a transect upstream in Carvins Cove Reservoir and Falling Creek Reservoir. The profiles were collected approximately fortnightly in the spring months, weekly in the summer and early autumn, and monthly in the late autumn and winter. Beaverdam Reservoir, Carvins Cove Reservoir, and Falling Creek Reservoir were sampled every year in the dataset (2013-2021); Spring Hollow Reservoir was not in sampled in 2018, 2020, or 2021; and Gatewood Reservoir was only sampled in 2016.","language":"en","note":"type: dataset\nDOI: 10.6073/PASTA/C4C45B5B10B4CB4CD4B5E613C3EFFBD0","publisher":"Environmental Data Initiative","source":"DOI.org (Datacite)","title":"Time series of high-frequency profiles of depth, temperature, dissolved oxygen, conductivity, specific conductance, chlorophyll a, turbidity, pH, oxidation-reduction potential, photosynthetic active radiation, and descent rate for Beaverdam Reservoir, Carvins Cove Reservoir, Falling Creek Reservoir, Gatewood Reservoir, and Spring Hollow Reservoir in Southwestern Virginia, USA 2013-2021","URL":"https://portal.edirepository.org/nis/mapbrowse?packageid=edi.200.12","author":[{"family":"Carey","given":"Cayelan C."},{"family":"Lewis","given":"Abigail S. L."},{"family":"McClure","given":"Ryan P."},{"family":"Gerling","given":"Alexandra B."},{"family":"Breef-Pilz","given":"Adrienne"},{"family":"Das","given":"Arpita"}],"accessed":{"date-parts":[["2022",6,25]]},"issued":{"date-parts":[["2022"]]}}}],"schema":"https://github.com/citation-style-language/schema/raw/master/csl-citation.json"} </w:instrText>
      </w:r>
      <w:r w:rsidR="00B114E6">
        <w:rPr>
          <w:rFonts w:ascii="Times New Roman" w:eastAsia="Times New Roman" w:hAnsi="Times New Roman" w:cs="Times New Roman"/>
          <w:sz w:val="24"/>
          <w:szCs w:val="24"/>
        </w:rPr>
        <w:fldChar w:fldCharType="separate"/>
      </w:r>
      <w:r w:rsidR="00B114E6">
        <w:rPr>
          <w:rFonts w:ascii="Times New Roman" w:eastAsia="Times New Roman" w:hAnsi="Times New Roman" w:cs="Times New Roman"/>
          <w:noProof/>
          <w:sz w:val="24"/>
          <w:szCs w:val="24"/>
        </w:rPr>
        <w:t>(Carey, Lewis, et al., 2022)</w:t>
      </w:r>
      <w:r w:rsidR="00B114E6">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High-resolution (~1 cm) depth profiles were taken using a conductivity, temperature, and depth profiler (CTD; Sea-Bird, Bellevue, Washington, USA) equipped with a DO sensor </w:t>
      </w:r>
      <w:r w:rsidR="00B114E6">
        <w:rPr>
          <w:rFonts w:ascii="Times New Roman" w:eastAsia="Times New Roman" w:hAnsi="Times New Roman" w:cs="Times New Roman"/>
          <w:sz w:val="24"/>
          <w:szCs w:val="24"/>
        </w:rPr>
        <w:fldChar w:fldCharType="begin"/>
      </w:r>
      <w:r w:rsidR="00B114E6">
        <w:rPr>
          <w:rFonts w:ascii="Times New Roman" w:eastAsia="Times New Roman" w:hAnsi="Times New Roman" w:cs="Times New Roman"/>
          <w:sz w:val="24"/>
          <w:szCs w:val="24"/>
        </w:rPr>
        <w:instrText xml:space="preserve"> ADDIN ZOTERO_ITEM CSL_CITATION {"citationID":"d7z2prhD","properties":{"formattedCitation":"(SBE 43; Carey, Lewis, et al., 2022)","plainCitation":"(SBE 43; Carey, Lewis, et al., 2022)","noteIndex":0},"citationItems":[{"id":2680,"uris":["http://zotero.org/users/4672239/items/552JNLCV"],"itemData":{"id":2680,"type":"document","abstract":"Depth profiles of temperature, dissolved oxygen, conductivity, specific conductance, chlorophyll a, and turbidity were collected with a CTD (Conductivity, Temperature, and Depth) profiler fitted with a SBE 43 Dissolved Oxygen sensor and an ECO Triplet Fluorometer and Backscattering Sensor from 2013 to 2021. From 2017-2021, pH and oxidation-reduction potential (ORP) were also collected with a SBE 27 pH and O.R.P. (redox) sensor. CTD profiles were collected in five drinking water reservoirs in southwestern Virginia, USA. All variables were measured every 0.25 seconds, resulting in depth profiles at approximately ten centimeter resolution. The five study reservoirs are: Beaverdam Reservoir (Vinton, Virginia), Carvins Cove Reservoir (Roanoke, Virginia), Falling Creek Reservoir (Vinton, Virginia), Gatewood Reservoir (Pulaski, Virginia), and Spring Hollow Reservoir (Salem, Virginia). Beaverdam, Carvins Cove, Falling Creek, and Spring Hollow Reservoirs are owned and operated by the Western Virginia Water Authority as primary or secondary drinking water sources for Roanoke, Virginia, and Gatewood Reservoir is a drinking water source for the town of Pulaski, Virginia. The dataset consists of CTD depth profiles measured at the deepest site of each reservoir adjacent to the dam as well as other reservoir sites on a transect upstream in Carvins Cove Reservoir and Falling Creek Reservoir. The profiles were collected approximately fortnightly in the spring months, weekly in the summer and early autumn, and monthly in the late autumn and winter. Beaverdam Reservoir, Carvins Cove Reservoir, and Falling Creek Reservoir were sampled every year in the dataset (2013-2021); Spring Hollow Reservoir was not in sampled in 2018, 2020, or 2021; and Gatewood Reservoir was only sampled in 2016.","language":"en","note":"type: dataset\nDOI: 10.6073/PASTA/C4C45B5B10B4CB4CD4B5E613C3EFFBD0","publisher":"Environmental Data Initiative","source":"DOI.org (Datacite)","title":"Time series of high-frequency profiles of depth, temperature, dissolved oxygen, conductivity, specific conductance, chlorophyll a, turbidity, pH, oxidation-reduction potential, photosynthetic active radiation, and descent rate for Beaverdam Reservoir, Carvins Cove Reservoir, Falling Creek Reservoir, Gatewood Reservoir, and Spring Hollow Reservoir in Southwestern Virginia, USA 2013-2021","URL":"https://portal.edirepository.org/nis/mapbrowse?packageid=edi.200.12","author":[{"family":"Carey","given":"Cayelan C."},{"family":"Lewis","given":"Abigail S. L."},{"family":"McClure","given":"Ryan P."},{"family":"Gerling","given":"Alexandra B."},{"family":"Breef-Pilz","given":"Adrienne"},{"family":"Das","given":"Arpita"}],"accessed":{"date-parts":[["2022",6,25]]},"issued":{"date-parts":[["2022"]]}},"prefix":"SBE 43;"}],"schema":"https://github.com/citation-style-language/schema/raw/master/csl-citation.json"} </w:instrText>
      </w:r>
      <w:r w:rsidR="00B114E6">
        <w:rPr>
          <w:rFonts w:ascii="Times New Roman" w:eastAsia="Times New Roman" w:hAnsi="Times New Roman" w:cs="Times New Roman"/>
          <w:sz w:val="24"/>
          <w:szCs w:val="24"/>
        </w:rPr>
        <w:fldChar w:fldCharType="separate"/>
      </w:r>
      <w:r w:rsidR="00B114E6">
        <w:rPr>
          <w:rFonts w:ascii="Times New Roman" w:eastAsia="Times New Roman" w:hAnsi="Times New Roman" w:cs="Times New Roman"/>
          <w:noProof/>
          <w:sz w:val="24"/>
          <w:szCs w:val="24"/>
        </w:rPr>
        <w:t>(SBE 43; Carey, Lewis, et al., 2022)</w:t>
      </w:r>
      <w:r w:rsidR="00B114E6">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from the reservoir’s surface to the sediments. We also measured dissolved oxygen using a YSI </w:t>
      </w:r>
      <w:proofErr w:type="spellStart"/>
      <w:r w:rsidRPr="00186EDF">
        <w:rPr>
          <w:rFonts w:ascii="Times New Roman" w:eastAsia="Times New Roman" w:hAnsi="Times New Roman" w:cs="Times New Roman"/>
          <w:sz w:val="24"/>
          <w:szCs w:val="24"/>
        </w:rPr>
        <w:t>ProODO</w:t>
      </w:r>
      <w:proofErr w:type="spellEnd"/>
      <w:r w:rsidRPr="00186EDF">
        <w:rPr>
          <w:rFonts w:ascii="Times New Roman" w:eastAsia="Times New Roman" w:hAnsi="Times New Roman" w:cs="Times New Roman"/>
          <w:sz w:val="24"/>
          <w:szCs w:val="24"/>
        </w:rPr>
        <w:t xml:space="preserve"> DO probe as a supplementary measurement method when the CTD was not available due to maintenance </w:t>
      </w:r>
      <w:r w:rsidR="00B114E6">
        <w:rPr>
          <w:rFonts w:ascii="Times New Roman" w:eastAsia="Times New Roman" w:hAnsi="Times New Roman" w:cs="Times New Roman"/>
          <w:sz w:val="24"/>
          <w:szCs w:val="24"/>
        </w:rPr>
        <w:fldChar w:fldCharType="begin"/>
      </w:r>
      <w:r w:rsidR="00B114E6">
        <w:rPr>
          <w:rFonts w:ascii="Times New Roman" w:eastAsia="Times New Roman" w:hAnsi="Times New Roman" w:cs="Times New Roman"/>
          <w:sz w:val="24"/>
          <w:szCs w:val="24"/>
        </w:rPr>
        <w:instrText xml:space="preserve"> ADDIN ZOTERO_ITEM CSL_CITATION {"citationID":"gLZXKyHc","properties":{"formattedCitation":"(YSI Inc. Yellow Springs, Ohio, USA; Carey, Wander, et al., 2022)","plainCitation":"(YSI Inc. Yellow Springs, Ohio, USA; Carey, Wander, et al., 2022)","noteIndex":0},"citationItems":[{"id":2685,"uris":["http://zotero.org/users/4672239/items/RT4I39EM"],"itemData":{"id":2685,"type":"document","abstract":"Discrete depth profiles of temperature, dissolved oxygen, oxidation-reduction potential, conductivity, and pH were collected with YSI water quality probes and discrete depth profiles of photosynthetically active radiation (PAR) were collected with a LI-COR underwater light meter from 2013 to 2021 in five drinking water reservoirs in southwestern Virginia, USA. Secchi disk depth data complement the PAR data to estimate water transparency. All YSI and PAR depth profiles were collected on approximately 1-meter intervals. These reservoirs are: Beaverdam Reservoir (Vinton, Virginia), Carvins Cove Reservoir (Roanoke, Virginia), Falling Creek Reservoir (Vinton, Virginia), Gatewood Reservoir (Pulaski, Virginia), and Spring Hollow Reservoir (Salem, Virginia). Beaverdam, Carvins Cove, Falling Creek, and Spring Hollow Reservoirs are owned and operated by the Western Virginia Water Authority as primary or secondary drinking water sources for Roanoke, Virginia, and Gatewood Reservoir is a drinking water source for the Town of Pulaski, Virginia. The data package consists of two datasets: 1) YSI and PAR profiles; and 2) Secchi depth data. The YSI and PAR depth profiles and Secchi depths were measured at the deepest site of each reservoir adjacent to the dam (Site 50) and other in-reservoir transects (Sites 45, 30, 20, 10). YSI measurements were also collected at a gauged weir on the primary inflow tributary at Falling Creek (Site 100), inflows and outflows at Falling Creek (Sites 99, 101, 102, 200, 01) inflows and outflows at Beaverdam (Sites 100, 200, 01), and inflows at Carvins Cove (Sites 100, 101, 200, 300, 301, 400). In 2021, YSI profiles were also collected from a littoral site in Beaverdam (Site 51). The samples were collected approximately fortnightly in the spring months (March - May), weekly in the summer and early autumn (June - September), and monthly in the late autumn and winter (October - February).","language":"en","note":"type: dataset\nDOI: 10.6073/PASTA/887D8AB8C57FB8FDF3582507F3223CD6","publisher":"Environmental Data Initiative","source":"DOI.org (Datacite)","title":"Secchi depth data and discrete depth profiles of photosynthetically active radiation, temperature, dissolved oxygen, and pH for Beaverdam Reservoir, Carvins Cove Reservoir, Falling Creek Reservoir, Gatewood Reservoir, and Spring Hollow Reservoir in southwestern Virginia, USA 2013-2021","URL":"https://portal.edirepository.org/nis/mapbrowse?packageid=edi.198.10","author":[{"family":"Carey","given":"Cayelan C."},{"family":"Wander","given":"Heather L."},{"family":"McClure","given":"Ryan P."},{"family":"Lofton","given":"Mary E."},{"family":"Hamre","given":"Kathleen D."},{"family":"Doubek","given":"Jonathan P."},{"family":"Gerling","given":"Alexandra B."},{"family":"Lewis","given":"Abigail S.L."},{"family":"Breef-Pilz","given":"Adrienne"}],"accessed":{"date-parts":[["2022",6,25]]},"issued":{"date-parts":[["2022"]]}},"prefix":"YSI Inc. Yellow Springs, Ohio, USA; "}],"schema":"https://github.com/citation-style-language/schema/raw/master/csl-citation.json"} </w:instrText>
      </w:r>
      <w:r w:rsidR="00B114E6">
        <w:rPr>
          <w:rFonts w:ascii="Times New Roman" w:eastAsia="Times New Roman" w:hAnsi="Times New Roman" w:cs="Times New Roman"/>
          <w:sz w:val="24"/>
          <w:szCs w:val="24"/>
        </w:rPr>
        <w:fldChar w:fldCharType="separate"/>
      </w:r>
      <w:r w:rsidR="00B114E6">
        <w:rPr>
          <w:rFonts w:ascii="Times New Roman" w:eastAsia="Times New Roman" w:hAnsi="Times New Roman" w:cs="Times New Roman"/>
          <w:noProof/>
          <w:sz w:val="24"/>
          <w:szCs w:val="24"/>
        </w:rPr>
        <w:t>(YSI Inc. Yellow Springs, Ohio, USA; Carey, Wander, et al., 2022)</w:t>
      </w:r>
      <w:r w:rsidR="00B114E6">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YSI measurements were taken at discrete 1 m depth intervals. </w:t>
      </w:r>
      <w:r w:rsidR="00B06B56">
        <w:rPr>
          <w:rFonts w:ascii="Times New Roman" w:eastAsia="Times New Roman" w:hAnsi="Times New Roman" w:cs="Times New Roman"/>
          <w:sz w:val="24"/>
          <w:szCs w:val="24"/>
        </w:rPr>
        <w:t xml:space="preserve">For a comparison of YSI and CTD measurements, see Carey et al. </w:t>
      </w:r>
      <w:r w:rsidR="00B06B56">
        <w:rPr>
          <w:rFonts w:ascii="Times New Roman" w:eastAsia="Times New Roman" w:hAnsi="Times New Roman" w:cs="Times New Roman"/>
          <w:sz w:val="24"/>
          <w:szCs w:val="24"/>
        </w:rPr>
        <w:fldChar w:fldCharType="begin"/>
      </w:r>
      <w:r w:rsidR="00B06B56">
        <w:rPr>
          <w:rFonts w:ascii="Times New Roman" w:eastAsia="Times New Roman" w:hAnsi="Times New Roman" w:cs="Times New Roman"/>
          <w:sz w:val="24"/>
          <w:szCs w:val="24"/>
        </w:rPr>
        <w:instrText xml:space="preserve"> ADDIN ZOTERO_ITEM CSL_CITATION {"citationID":"yF0idknE","properties":{"formattedCitation":"(2022)","plainCitation":"(2022)","noteIndex":0},"citationItems":[{"id":2646,"uris":["http://zotero.org/users/4672239/items/MN7Y3EL8"],"itemData":{"id":2646,"type":"article-journal","abstract":"Oxygen availability is decreasing in many lakes and reservoirs worldwide, raising the urgency for understanding how anoxia (low oxygen) affects coupled biogeochemical cycling, which has major implications for water quality, food webs, and ecosystem functioning. Although the increasing magnitude and prevalence of anoxia has been documented in freshwaters globally, the challenges of disentangling oxygen and temperature responses have hindered assessment of the effects of anoxia on carbon, nitrogen, and phosphorus concentrations, stoichiometry (chemical ratios), and retention in freshwaters. The consequences of anoxia are likely severe and may be irreversible, necessitating ecosystem-scale experimental investigation of decreasing freshwater oxygen availability. To address this gap, we devised and conducted REDOX (the Reservoir Ecosystem Dynamic Oxygenation eXperiment), an unprecedented, 7-year experiment in which we manipulated and modeled bottom-water (hypolimnetic) oxygen availability at the whole-ecosystem scale in a eutrophic reservoir. Seven years of data reveal that anoxia significantly increased hypolimnetic carbon, nitrogen, and phosphorus concentrations and altered elemental stoichiometry by factors of 2–5× relative to oxic periods. Importantly, prolonged summer anoxia increased nitrogen export from the reservoir by six-fold and changed the reservoir from a net sink to a net source of phosphorus and organic carbon downstream. While low oxygen in freshwaters is thought of as a response to land use and climate change, results from REDOX demonstrate that low oxygen can also be a driver of major changes to freshwater biogeochemical cycling, which may serve as an intensifying feedback that increases anoxia in downstream waterbodies. Consequently, as climate and land use change continue to increase the prevalence of anoxia in lakes and reservoirs globally, it is likely that anoxia will have major effects on freshwater carbon, nitrogen, and phosphorus budgets as well as water quality and ecosystem functioning.","container-title":"Global Change Biology","DOI":"10.1111/gcb.16228","ISSN":"1365-2486","issue":"n/a","language":"en","note":"_eprint: https://onlinelibrary.wiley.com/doi/pdf/10.1111/gcb.16228","source":"Wiley Online Library","title":"Anoxia decreases the magnitude of the carbon, nitrogen, and phosphorus sink in freshwaters","URL":"https://onlinelibrary.wiley.com/doi/abs/10.1111/gcb.16228","volume":"n/a","author":[{"family":"Carey","given":"Cayelan C."},{"family":"Hanson","given":"Paul C."},{"family":"Thomas","given":"R. Quinn"},{"family":"Gerling","given":"Alexandra B."},{"family":"Hounshell","given":"Alexandria G."},{"family":"Lewis","given":"Abigail S. L."},{"family":"Lofton","given":"Mary E."},{"family":"McClure","given":"Ryan P."},{"family":"Wander","given":"Heather L."},{"family":"Woelmer","given":"Whitney M."},{"family":"Niederlehner","given":"B. R."},{"family":"Schreiber","given":"Madeline E."}],"accessed":{"date-parts":[["2022",6,25]]},"issued":{"date-parts":[["2022"]]}},"suppress-author":true}],"schema":"https://github.com/citation-style-language/schema/raw/master/csl-citation.json"} </w:instrText>
      </w:r>
      <w:r w:rsidR="00B06B56">
        <w:rPr>
          <w:rFonts w:ascii="Times New Roman" w:eastAsia="Times New Roman" w:hAnsi="Times New Roman" w:cs="Times New Roman"/>
          <w:sz w:val="24"/>
          <w:szCs w:val="24"/>
        </w:rPr>
        <w:fldChar w:fldCharType="separate"/>
      </w:r>
      <w:r w:rsidR="00B06B56">
        <w:rPr>
          <w:rFonts w:ascii="Times New Roman" w:eastAsia="Times New Roman" w:hAnsi="Times New Roman" w:cs="Times New Roman"/>
          <w:noProof/>
          <w:sz w:val="24"/>
          <w:szCs w:val="24"/>
        </w:rPr>
        <w:t>(2022)</w:t>
      </w:r>
      <w:r w:rsidR="00B06B56">
        <w:rPr>
          <w:rFonts w:ascii="Times New Roman" w:eastAsia="Times New Roman" w:hAnsi="Times New Roman" w:cs="Times New Roman"/>
          <w:sz w:val="24"/>
          <w:szCs w:val="24"/>
        </w:rPr>
        <w:fldChar w:fldCharType="end"/>
      </w:r>
      <w:r w:rsidR="00B06B56">
        <w:rPr>
          <w:rFonts w:ascii="Times New Roman" w:eastAsia="Times New Roman" w:hAnsi="Times New Roman" w:cs="Times New Roman"/>
          <w:sz w:val="24"/>
          <w:szCs w:val="24"/>
        </w:rPr>
        <w:t>.</w:t>
      </w:r>
    </w:p>
    <w:p w14:paraId="7EC74EFE" w14:textId="77777777" w:rsidR="00F641BB" w:rsidRPr="00186EDF" w:rsidRDefault="00000000">
      <w:pPr>
        <w:pStyle w:val="Heading3"/>
        <w:spacing w:before="0" w:after="0"/>
        <w:rPr>
          <w:rFonts w:ascii="Times New Roman" w:eastAsia="Times New Roman" w:hAnsi="Times New Roman" w:cs="Times New Roman"/>
          <w:i/>
          <w:color w:val="000000"/>
          <w:sz w:val="24"/>
          <w:szCs w:val="24"/>
        </w:rPr>
      </w:pPr>
      <w:bookmarkStart w:id="11" w:name="_4i6lvafgoi1y" w:colFirst="0" w:colLast="0"/>
      <w:bookmarkEnd w:id="11"/>
      <w:r w:rsidRPr="00186EDF">
        <w:rPr>
          <w:rFonts w:ascii="Times New Roman" w:eastAsia="Times New Roman" w:hAnsi="Times New Roman" w:cs="Times New Roman"/>
          <w:i/>
          <w:color w:val="000000"/>
          <w:sz w:val="24"/>
          <w:szCs w:val="24"/>
        </w:rPr>
        <w:t>2.2.2 Hypolimnetic Fe and DOC</w:t>
      </w:r>
    </w:p>
    <w:p w14:paraId="3F2E504C" w14:textId="77777777"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We collected water samples for DOC and Fe analysis at the deepest site in each reservoir with a 4-L Van Dorn sampler (Wildlife Supply Company, Yulee, FL, USA). Samples were collected once per week at seven depths in FCR (0.1, 1.6, 3.8, 5.0, 6.2, 8.0, and 9.0 m), which corresponded to the reservoir’s extraction depths, and five depths in BVR (0.1, 3.0, 6.0, 9.0, and 11.0 m). In 2019, we conducted a limited amount of additional sampling in FCR on a second day each week, and these measurements included DOC from 0.1, 1.6, 5.0, and 9.0 m depths. </w:t>
      </w:r>
    </w:p>
    <w:p w14:paraId="6ECB4E58" w14:textId="77777777"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We analyzed DOC by filtering water samples through a 0.7-µm glass fiber filter into an acid-washed bottle, which was rinsed with the filtered water three times before sample collection. The filtered samples were frozen for less than six months before analysis on an OC analyzer (</w:t>
      </w:r>
      <w:proofErr w:type="spellStart"/>
      <w:r w:rsidRPr="00186EDF">
        <w:rPr>
          <w:rFonts w:ascii="Times New Roman" w:eastAsia="Times New Roman" w:hAnsi="Times New Roman" w:cs="Times New Roman"/>
          <w:sz w:val="24"/>
          <w:szCs w:val="24"/>
        </w:rPr>
        <w:t>Elementar</w:t>
      </w:r>
      <w:proofErr w:type="spellEnd"/>
      <w:r w:rsidRPr="00186EDF">
        <w:rPr>
          <w:rFonts w:ascii="Times New Roman" w:eastAsia="Times New Roman" w:hAnsi="Times New Roman" w:cs="Times New Roman"/>
          <w:sz w:val="24"/>
          <w:szCs w:val="24"/>
        </w:rPr>
        <w:t xml:space="preserve"> </w:t>
      </w:r>
      <w:proofErr w:type="spellStart"/>
      <w:r w:rsidRPr="00186EDF">
        <w:rPr>
          <w:rFonts w:ascii="Times New Roman" w:eastAsia="Times New Roman" w:hAnsi="Times New Roman" w:cs="Times New Roman"/>
          <w:sz w:val="24"/>
          <w:szCs w:val="24"/>
        </w:rPr>
        <w:t>Vario</w:t>
      </w:r>
      <w:proofErr w:type="spellEnd"/>
      <w:r w:rsidRPr="00186EDF">
        <w:rPr>
          <w:rFonts w:ascii="Times New Roman" w:eastAsia="Times New Roman" w:hAnsi="Times New Roman" w:cs="Times New Roman"/>
          <w:sz w:val="24"/>
          <w:szCs w:val="24"/>
        </w:rPr>
        <w:t xml:space="preserve"> TOC cube, following Standard Method 5310B; APHA et al. 2017). </w:t>
      </w:r>
    </w:p>
    <w:p w14:paraId="088984E7" w14:textId="11869A66"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We collected both total and dissolved (filtered through 0.45-µm filters) samples for Fe. Samples were preserved in the field using trace metal grade nitric acid and analyzed using ICP-MS (</w:t>
      </w:r>
      <w:proofErr w:type="spellStart"/>
      <w:r w:rsidRPr="00186EDF">
        <w:rPr>
          <w:rFonts w:ascii="Times New Roman" w:eastAsia="Times New Roman" w:hAnsi="Times New Roman" w:cs="Times New Roman"/>
          <w:sz w:val="24"/>
          <w:szCs w:val="24"/>
        </w:rPr>
        <w:t>Thermo</w:t>
      </w:r>
      <w:proofErr w:type="spellEnd"/>
      <w:r w:rsidRPr="00186EDF">
        <w:rPr>
          <w:rFonts w:ascii="Times New Roman" w:eastAsia="Times New Roman" w:hAnsi="Times New Roman" w:cs="Times New Roman"/>
          <w:sz w:val="24"/>
          <w:szCs w:val="24"/>
        </w:rPr>
        <w:t xml:space="preserve"> Electron X-Series, Waltham, MA, USA) following APHA Standard Method 3125-B </w:t>
      </w:r>
      <w:r w:rsidR="000576AF">
        <w:rPr>
          <w:rFonts w:ascii="Times New Roman" w:eastAsia="Times New Roman" w:hAnsi="Times New Roman" w:cs="Times New Roman"/>
          <w:sz w:val="24"/>
          <w:szCs w:val="24"/>
        </w:rPr>
        <w:fldChar w:fldCharType="begin"/>
      </w:r>
      <w:r w:rsidR="000576AF">
        <w:rPr>
          <w:rFonts w:ascii="Times New Roman" w:eastAsia="Times New Roman" w:hAnsi="Times New Roman" w:cs="Times New Roman"/>
          <w:sz w:val="24"/>
          <w:szCs w:val="24"/>
        </w:rPr>
        <w:instrText xml:space="preserve"> ADDIN ZOTERO_ITEM CSL_CITATION {"citationID":"l3pG75Ak","properties":{"formattedCitation":"(American Public Health Association, 2018; Krueger et al., 2020; Munger et al., 2019; Schreiber et al., 2022)","plainCitation":"(American Public Health Association, 2018; Krueger et al., 2020; Munger et al., 2019; Schreiber et al., 2022)","noteIndex":0},"citationItems":[{"id":2555,"uris":["http://zotero.org/users/4672239/items/X6K84DKM"],"itemData":{"id":2555,"type":"chapter","collection-title":"Standard Methods for the Examination of Water and Wastewater","container-title":"Standard Methods For the Examination of Water and Wastewater","note":"DOI: 10.2105/smww.2882.048","publisher":"American Public Health Association","source":"standardmethods.org (Atypon)","title":"3125 metals by inductively coupled plasma-mass spectrometry","URL":"https://www.standardmethods.org/doi/10.2105/SMWW.2882.048","author":[{"family":"American Public Health Association","given":""}],"accessed":{"date-parts":[["2022",4,14]]},"issued":{"date-parts":[["2018",1]]}}},{"id":2674,"uris":["http://zotero.org/users/4672239/items/YK9SLQEQ"],"itemData":{"id":2674,"type":"article-journal","abstract":"The development of low dissolved oxygen (DO) concentrations in the hypolimnion of drinking water reservoirs during thermal stratification can lead to the reduction of oxidized, insoluble iron (Fe) and manganese (Mn) in sediments to soluble forms, which are then released into the water column. As metals degrade drinking water quality, robust measurements of metal fluxes under changing oxygen conditions are critical for optimizing water treatment. In this study, we conducted benthic flux chamber experiments in summer 2018 to directly quantify Fe and Mn fluxes at the sediment-water interface under different DO and redox conditions of a eutrophic drinking water reservoir with an oxygenation system (Falling Creek Reservoir, Vinton, VA, USA). Throughout the experiments, we monitored DO, oxidation-reduction potential (ORP), water temperature, and pH in the chambers and compared the metal fluxes in the chambers with time-series of fluxes calculated using a hypolimnetic mass balance method. Our results showed that metal fluxes were highly variable during the monitoring period and were sensitive to redox conditions in the water column at the sediment-water interface. The time-series changes in fluxes and relationship to redox conditions are suggestive of \"hot moments\", short time periods of intense biogeochemical cycling. Although the metal concentrations and fluxes are specific to this site, the approaches for examining relationships between metals, oxygen concentrations and overall redox conditions can be applied by water utilities to improve water quality management of Fe and Mn.","container-title":"Water Research","DOI":"10.1016/j.watres.2020.116003","ISSN":"1879-2448","journalAbbreviation":"Water Res","language":"eng","note":"PMID: 32721701","page":"116003","source":"PubMed","title":"Iron and manganese fluxes across the sediment-water interface in a drinking water reservoir","volume":"182","author":[{"family":"Krueger","given":"Kathryn M."},{"family":"Vavrus","given":"Claire E."},{"family":"Lofton","given":"Mary E."},{"family":"McClure","given":"Ryan P."},{"family":"Gantzer","given":"Paul"},{"family":"Carey","given":"Cayelan C."},{"family":"Schreiber","given":"Madeline E."}],"issued":{"date-parts":[["2020",9,1]]}}},{"id":198,"uris":["http://zotero.org/users/4672239/items/VN92RM5H"],"itemData":{"id":198,"type":"article-journal","abstract":"Munger ZW, Carey CC, Gerling AB, Doubek JP, Hamre KD, McClure RP, Schreiber ME. 2018. Oxygenation and hydrologic controls on iron and manganese mass budgets in a drinking-water reservoir. Lake Reserv Manage. 35:277–291.","container-title":"Lake and Reservoir Management","DOI":"10.1080/10402381.2018.1545811","ISSN":"1040-2381, 2151-5530","issue":"3","journalAbbreviation":"Lake and Reservoir Management","language":"en","page":"277-291","source":"DOI.org (Crossref)","title":"Oxygenation and hydrologic controls on iron and manganese mass budgets in a drinking-water reservoir","volume":"35","author":[{"family":"Munger","given":"Zackary W."},{"family":"Carey","given":"Cayelan C."},{"family":"Gerling","given":"Alexandra B."},{"family":"Doubek","given":"Jonathan P."},{"family":"Hamre","given":"Kathleen D."},{"family":"McClure","given":"Ryan P."},{"family":"Schreiber","given":"Madeline E."}],"issued":{"date-parts":[["2019",7,3]]}}},{"id":2554,"uris":["http://zotero.org/users/4672239/items/WMEV6WLF"],"itemData":{"id":2554,"type":"document","abstract":"Depth profiles of total and soluble iron and manganese were sampled from 2014-2021 in two drinking-water reservoirs, Falling Creek Reservoir (FCR) and Beaverdam Reservoir (BVR), located in Vinton, Virginia, USA. Both reservoirs are owned and operated by the Western Virginia Water Authority and are managed as secondary drinking-water sources for the city of Roanoke, VA. The dataset includes metals samples that were collected along a depth profile taken at the deepest site of the reservoir near the dam. Additional samples were collected at a gauged weir located on the primary inflow tributary, as well as at a secondary tributary, to Falling Creek Reservoir. Sampling frequency was approximately weekly during the summer and fall (May - October), approximately fortnightly during the spring (March - April), and approximately monthly during the winter (November - March).","language":"en","note":"type: dataset\nDOI: 10.6073/PASTA/7CDF3D7A234963B265F09B7D6D08F357","publisher":"Environmental Data Initiative","source":"DOI.org (Datacite)","title":"Time series of total and soluble iron and manganese concentrations from Falling Creek Reservoir and Beaverdam Reservoir in southwestern Virginia, USA from 2014 through 2021","URL":"https://portal.edirepository.org/nis/mapbrowse?packageid=edi.455.6","author":[{"family":"Schreiber","given":"Madeline E."},{"family":"Hammond","given":"Nicholas W."},{"family":"Krueger","given":"Kathryn M."},{"family":"Munger","given":"Zackary W."},{"family":"Ming","given":"Cissy L."},{"family":"Breef-Pilz","given":"Adrienne"},{"family":"Carey","given":"Cayelan C."}],"accessed":{"date-parts":[["2022",4,14]]},"issued":{"date-parts":[["2022"]]}}}],"schema":"https://github.com/citation-style-language/schema/raw/master/csl-citation.json"} </w:instrText>
      </w:r>
      <w:r w:rsidR="000576AF">
        <w:rPr>
          <w:rFonts w:ascii="Times New Roman" w:eastAsia="Times New Roman" w:hAnsi="Times New Roman" w:cs="Times New Roman"/>
          <w:sz w:val="24"/>
          <w:szCs w:val="24"/>
        </w:rPr>
        <w:fldChar w:fldCharType="separate"/>
      </w:r>
      <w:r w:rsidR="000576AF">
        <w:rPr>
          <w:rFonts w:ascii="Times New Roman" w:hAnsi="Times New Roman" w:cs="Times New Roman"/>
          <w:sz w:val="24"/>
        </w:rPr>
        <w:t>(American Public Health Association, 2018; Krueger et al., 2020; Munger et al., 2019; Schreiber et al., 2022)</w:t>
      </w:r>
      <w:r w:rsidR="000576AF">
        <w:rPr>
          <w:rFonts w:ascii="Times New Roman" w:eastAsia="Times New Roman" w:hAnsi="Times New Roman" w:cs="Times New Roman"/>
          <w:sz w:val="24"/>
          <w:szCs w:val="24"/>
        </w:rPr>
        <w:fldChar w:fldCharType="end"/>
      </w:r>
      <w:r w:rsidR="000576AF">
        <w:rPr>
          <w:rFonts w:ascii="Times New Roman" w:hAnsi="Times New Roman" w:cs="Times New Roman"/>
          <w:sz w:val="24"/>
          <w:szCs w:val="24"/>
        </w:rPr>
        <w:t>.</w:t>
      </w:r>
      <w:r w:rsidRPr="00186EDF">
        <w:rPr>
          <w:rFonts w:ascii="Times New Roman" w:eastAsia="Times New Roman" w:hAnsi="Times New Roman" w:cs="Times New Roman"/>
          <w:sz w:val="24"/>
          <w:szCs w:val="24"/>
        </w:rPr>
        <w:t xml:space="preserve"> </w:t>
      </w:r>
    </w:p>
    <w:p w14:paraId="1EBC3A02" w14:textId="77777777" w:rsidR="00F641BB" w:rsidRPr="00186EDF" w:rsidRDefault="00000000">
      <w:pPr>
        <w:pStyle w:val="Heading3"/>
        <w:spacing w:before="0" w:after="0"/>
        <w:rPr>
          <w:rFonts w:ascii="Times New Roman" w:eastAsia="Times New Roman" w:hAnsi="Times New Roman" w:cs="Times New Roman"/>
          <w:i/>
          <w:color w:val="000000"/>
          <w:sz w:val="24"/>
          <w:szCs w:val="24"/>
        </w:rPr>
      </w:pPr>
      <w:bookmarkStart w:id="12" w:name="_fbz91f92dz07" w:colFirst="0" w:colLast="0"/>
      <w:bookmarkEnd w:id="12"/>
      <w:r w:rsidRPr="00186EDF">
        <w:rPr>
          <w:rFonts w:ascii="Times New Roman" w:eastAsia="Times New Roman" w:hAnsi="Times New Roman" w:cs="Times New Roman"/>
          <w:i/>
          <w:color w:val="000000"/>
          <w:sz w:val="24"/>
          <w:szCs w:val="24"/>
        </w:rPr>
        <w:t>2.2.3 Fe-OC in sediments</w:t>
      </w:r>
    </w:p>
    <w:p w14:paraId="360A1906" w14:textId="77777777"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We analyzed the concentration of Fe-OC in surficial sediments from both FCR and BVR on multiple dates throughout the summer stratified periods of 2019 and 2021. In 2019, sediment cores in FCR were collected immediately before the </w:t>
      </w:r>
      <w:proofErr w:type="spellStart"/>
      <w:r w:rsidRPr="00186EDF">
        <w:rPr>
          <w:rFonts w:ascii="Times New Roman" w:eastAsia="Times New Roman" w:hAnsi="Times New Roman" w:cs="Times New Roman"/>
          <w:sz w:val="24"/>
          <w:szCs w:val="24"/>
        </w:rPr>
        <w:t>HOx</w:t>
      </w:r>
      <w:proofErr w:type="spellEnd"/>
      <w:r w:rsidRPr="00186EDF">
        <w:rPr>
          <w:rFonts w:ascii="Times New Roman" w:eastAsia="Times New Roman" w:hAnsi="Times New Roman" w:cs="Times New Roman"/>
          <w:sz w:val="24"/>
          <w:szCs w:val="24"/>
        </w:rPr>
        <w:t xml:space="preserve"> system was turned on or off, resulting in the most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or hypoxic conditions during that SSS activation or deactivation interval, respectively. Sediment cores at BVR were taken once in the middle of summer and once approximately two weeks before fall turnover in 2019. In 2021, sediment core samples were </w:t>
      </w:r>
      <w:r w:rsidRPr="00186EDF">
        <w:rPr>
          <w:rFonts w:ascii="Times New Roman" w:eastAsia="Times New Roman" w:hAnsi="Times New Roman" w:cs="Times New Roman"/>
          <w:sz w:val="24"/>
          <w:szCs w:val="24"/>
        </w:rPr>
        <w:lastRenderedPageBreak/>
        <w:t xml:space="preserve">taken from both reservoirs on the same dates, approximately once per month. Additional sediment core samples were collected in March 2021, when both reservoirs were unstratified and had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hypolimnia. </w:t>
      </w:r>
    </w:p>
    <w:p w14:paraId="3C6EBACB" w14:textId="77777777"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On each sampling date, we collected four replicate hypolimnetic sediment cores using a K-B gravity sediment corer (Wildlife Supply Company, Yulee, FL, USA). Cores were collected in the deepest part of each reservoir, approximately 20 m from where water samples were taken. In 2019, each core was capped and kept on ice while transported back to the lab, where the top 1 centimeter of sediment from each core was immediately extruded, collected, and frozen in scintillation vials for future analysis. In 2021, cores were extruded in the field, and the samples were kept on ice while being transported back to the lab.</w:t>
      </w:r>
    </w:p>
    <w:p w14:paraId="7F00DFC0" w14:textId="77777777" w:rsidR="00F641BB" w:rsidRPr="00186EDF" w:rsidRDefault="00000000">
      <w:pPr>
        <w:pStyle w:val="Heading3"/>
        <w:spacing w:before="0" w:after="0"/>
        <w:rPr>
          <w:rFonts w:ascii="Times New Roman" w:eastAsia="Times New Roman" w:hAnsi="Times New Roman" w:cs="Times New Roman"/>
          <w:i/>
          <w:color w:val="000000"/>
          <w:sz w:val="24"/>
          <w:szCs w:val="24"/>
        </w:rPr>
      </w:pPr>
      <w:bookmarkStart w:id="13" w:name="_632czq2fbca" w:colFirst="0" w:colLast="0"/>
      <w:bookmarkEnd w:id="13"/>
      <w:r w:rsidRPr="00186EDF">
        <w:rPr>
          <w:rFonts w:ascii="Times New Roman" w:eastAsia="Times New Roman" w:hAnsi="Times New Roman" w:cs="Times New Roman"/>
          <w:i/>
          <w:color w:val="000000"/>
          <w:sz w:val="24"/>
          <w:szCs w:val="24"/>
        </w:rPr>
        <w:t>2.2.4 Sediment traps</w:t>
      </w:r>
    </w:p>
    <w:p w14:paraId="5F94B911" w14:textId="77777777"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To determine the amount of Fe-OC and total OC in samples of material settling from the water column (i.e., not deposition rates), we deployed 19-L buckets approximately 1 m above the sediments at the deepest point of each reservoir (8 m at FCR and 10 m at BVR). These sediment traps were deployed from June–December 2021 and sampled every two weeks by slowly bringing the bucket to the surface, decanting and discarding water from the bucket, collecting up to 5 L of the remaining water and particulate matter, and transporting this material back to the lab on ice. Upon arriving at the lab, we allowed the particulates to settle for approximately 5 minutes, before decanting and discarding as much water as possible and filling four 50-mL centrifuge tubes with the remaining material. The samples were centrifuged for 10 minutes at 3100 rpm, then combined into one vial and frozen for later analysis. No sediment traps were deployed for Fe-OC analysis in 2019. </w:t>
      </w:r>
    </w:p>
    <w:p w14:paraId="678CA5CD" w14:textId="77777777" w:rsidR="00F641BB" w:rsidRPr="00186EDF" w:rsidRDefault="00000000">
      <w:pPr>
        <w:pStyle w:val="Heading2"/>
        <w:spacing w:before="0" w:after="0"/>
        <w:rPr>
          <w:rFonts w:ascii="Times New Roman" w:eastAsia="Times New Roman" w:hAnsi="Times New Roman" w:cs="Times New Roman"/>
          <w:b/>
          <w:sz w:val="24"/>
          <w:szCs w:val="24"/>
        </w:rPr>
      </w:pPr>
      <w:bookmarkStart w:id="14" w:name="_pc12zscnpigv" w:colFirst="0" w:colLast="0"/>
      <w:bookmarkEnd w:id="14"/>
      <w:r w:rsidRPr="00186EDF">
        <w:rPr>
          <w:rFonts w:ascii="Times New Roman" w:eastAsia="Times New Roman" w:hAnsi="Times New Roman" w:cs="Times New Roman"/>
          <w:b/>
          <w:sz w:val="24"/>
          <w:szCs w:val="24"/>
        </w:rPr>
        <w:t>2.3 Microcosm incubations</w:t>
      </w:r>
    </w:p>
    <w:p w14:paraId="19C1A781" w14:textId="77777777"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To isolate the effects of oxygen from other interacting factors that affect Fe and OC on a whole-ecosystem scale, we conducted six-week microcosm incubations using hypolimnetic sediment and water from FCR. Incubations were conducted in 177-mL glass jars (Figure S1), after extensive pilot testing revealed that these jars were highly effective at maintaining hypoxic conditions when sealed and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conditions when uncapped. We started the experiment with 102 microcosms split evenly into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(uncapped) and hypoxic (capped) treatments. After two weeks (similar to the 2019 whole-ecosystem </w:t>
      </w:r>
      <w:proofErr w:type="spellStart"/>
      <w:r w:rsidRPr="00186EDF">
        <w:rPr>
          <w:rFonts w:ascii="Times New Roman" w:eastAsia="Times New Roman" w:hAnsi="Times New Roman" w:cs="Times New Roman"/>
          <w:sz w:val="24"/>
          <w:szCs w:val="24"/>
        </w:rPr>
        <w:t>HOx</w:t>
      </w:r>
      <w:proofErr w:type="spellEnd"/>
      <w:r w:rsidRPr="00186EDF">
        <w:rPr>
          <w:rFonts w:ascii="Times New Roman" w:eastAsia="Times New Roman" w:hAnsi="Times New Roman" w:cs="Times New Roman"/>
          <w:sz w:val="24"/>
          <w:szCs w:val="24"/>
        </w:rPr>
        <w:t xml:space="preserve"> manipulation), we switched the treatment of approximately half of the remaining microcosms, generating two additional oxygen regimes: hypoxic-to-</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and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-to-hypoxic. Starting on week two, there were consequently a total of four oxygen regimes: hypoxic,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hypoxic-to-</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and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-to-hypoxic. </w:t>
      </w:r>
    </w:p>
    <w:p w14:paraId="3543C745" w14:textId="74907FEB"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To set up the experiment, we collected sediment and water from the deepest site in FCR on 30 June 2021, when the hypolimnion was hypoxic. Water was collected from 9 m depth using a Van Dorn sampler, and sediment was collected from the same location using an Ekman sampler. Samples were transported on ice back to the lab, then homogenized by stirring and shaking. We used a syringe to add the sediment slurry (20 mL) to each jar, then slowly added 150 mL of hypolimnetic water, making an effort to minimize sediment disturbance. We stored the microcosms in an unlit incubation chamber at 15 ºC for the duration of the experiment, which </w:t>
      </w:r>
      <w:r w:rsidRPr="00186EDF">
        <w:rPr>
          <w:rFonts w:ascii="Times New Roman" w:eastAsia="Times New Roman" w:hAnsi="Times New Roman" w:cs="Times New Roman"/>
          <w:sz w:val="24"/>
          <w:szCs w:val="24"/>
        </w:rPr>
        <w:lastRenderedPageBreak/>
        <w:t xml:space="preserve">corresponded to warm, end-of-summer conditions in the hypolimnion of FCR </w:t>
      </w:r>
      <w:r w:rsidR="000576AF">
        <w:rPr>
          <w:rFonts w:ascii="Times New Roman" w:eastAsia="Times New Roman" w:hAnsi="Times New Roman" w:cs="Times New Roman"/>
          <w:sz w:val="24"/>
          <w:szCs w:val="24"/>
        </w:rPr>
        <w:fldChar w:fldCharType="begin"/>
      </w:r>
      <w:r w:rsidR="000576AF">
        <w:rPr>
          <w:rFonts w:ascii="Times New Roman" w:eastAsia="Times New Roman" w:hAnsi="Times New Roman" w:cs="Times New Roman"/>
          <w:sz w:val="24"/>
          <w:szCs w:val="24"/>
        </w:rPr>
        <w:instrText xml:space="preserve"> ADDIN ZOTERO_ITEM CSL_CITATION {"citationID":"zPscBG9x","properties":{"formattedCitation":"(Carey, Lewis, et al., 2022)","plainCitation":"(Carey, Lewis, et al., 2022)","noteIndex":0},"citationItems":[{"id":2680,"uris":["http://zotero.org/users/4672239/items/552JNLCV"],"itemData":{"id":2680,"type":"document","abstract":"Depth profiles of temperature, dissolved oxygen, conductivity, specific conductance, chlorophyll a, and turbidity were collected with a CTD (Conductivity, Temperature, and Depth) profiler fitted with a SBE 43 Dissolved Oxygen sensor and an ECO Triplet Fluorometer and Backscattering Sensor from 2013 to 2021. From 2017-2021, pH and oxidation-reduction potential (ORP) were also collected with a SBE 27 pH and O.R.P. (redox) sensor. CTD profiles were collected in five drinking water reservoirs in southwestern Virginia, USA. All variables were measured every 0.25 seconds, resulting in depth profiles at approximately ten centimeter resolution. The five study reservoirs are: Beaverdam Reservoir (Vinton, Virginia), Carvins Cove Reservoir (Roanoke, Virginia), Falling Creek Reservoir (Vinton, Virginia), Gatewood Reservoir (Pulaski, Virginia), and Spring Hollow Reservoir (Salem, Virginia). Beaverdam, Carvins Cove, Falling Creek, and Spring Hollow Reservoirs are owned and operated by the Western Virginia Water Authority as primary or secondary drinking water sources for Roanoke, Virginia, and Gatewood Reservoir is a drinking water source for the town of Pulaski, Virginia. The dataset consists of CTD depth profiles measured at the deepest site of each reservoir adjacent to the dam as well as other reservoir sites on a transect upstream in Carvins Cove Reservoir and Falling Creek Reservoir. The profiles were collected approximately fortnightly in the spring months, weekly in the summer and early autumn, and monthly in the late autumn and winter. Beaverdam Reservoir, Carvins Cove Reservoir, and Falling Creek Reservoir were sampled every year in the dataset (2013-2021); Spring Hollow Reservoir was not in sampled in 2018, 2020, or 2021; and Gatewood Reservoir was only sampled in 2016.","language":"en","note":"type: dataset\nDOI: 10.6073/PASTA/C4C45B5B10B4CB4CD4B5E613C3EFFBD0","publisher":"Environmental Data Initiative","source":"DOI.org (Datacite)","title":"Time series of high-frequency profiles of depth, temperature, dissolved oxygen, conductivity, specific conductance, chlorophyll a, turbidity, pH, oxidation-reduction potential, photosynthetic active radiation, and descent rate for Beaverdam Reservoir, Carvins Cove Reservoir, Falling Creek Reservoir, Gatewood Reservoir, and Spring Hollow Reservoir in Southwestern Virginia, USA 2013-2021","URL":"https://portal.edirepository.org/nis/mapbrowse?packageid=edi.200.12","author":[{"family":"Carey","given":"Cayelan C."},{"family":"Lewis","given":"Abigail S. L."},{"family":"McClure","given":"Ryan P."},{"family":"Gerling","given":"Alexandra B."},{"family":"Breef-Pilz","given":"Adrienne"},{"family":"Das","given":"Arpita"}],"accessed":{"date-parts":[["2022",6,25]]},"issued":{"date-parts":[["2022"]]}}}],"schema":"https://github.com/citation-style-language/schema/raw/master/csl-citation.json"} </w:instrText>
      </w:r>
      <w:r w:rsidR="000576AF">
        <w:rPr>
          <w:rFonts w:ascii="Times New Roman" w:eastAsia="Times New Roman" w:hAnsi="Times New Roman" w:cs="Times New Roman"/>
          <w:sz w:val="24"/>
          <w:szCs w:val="24"/>
        </w:rPr>
        <w:fldChar w:fldCharType="separate"/>
      </w:r>
      <w:r w:rsidR="000576AF">
        <w:rPr>
          <w:rFonts w:ascii="Times New Roman" w:eastAsia="Times New Roman" w:hAnsi="Times New Roman" w:cs="Times New Roman"/>
          <w:noProof/>
          <w:sz w:val="24"/>
          <w:szCs w:val="24"/>
        </w:rPr>
        <w:t>(Carey, Lewis, et al., 2022)</w:t>
      </w:r>
      <w:r w:rsidR="000576AF">
        <w:rPr>
          <w:rFonts w:ascii="Times New Roman" w:eastAsia="Times New Roman" w:hAnsi="Times New Roman" w:cs="Times New Roman"/>
          <w:sz w:val="24"/>
          <w:szCs w:val="24"/>
        </w:rPr>
        <w:fldChar w:fldCharType="end"/>
      </w:r>
      <w:r w:rsidR="000576AF">
        <w:rPr>
          <w:rFonts w:ascii="Times New Roman" w:eastAsia="Times New Roman" w:hAnsi="Times New Roman" w:cs="Times New Roman"/>
          <w:sz w:val="24"/>
          <w:szCs w:val="24"/>
        </w:rPr>
        <w:t>.</w:t>
      </w:r>
    </w:p>
    <w:p w14:paraId="04407FE1" w14:textId="77777777" w:rsidR="00F641BB" w:rsidRPr="00186EDF" w:rsidRDefault="00000000">
      <w:pPr>
        <w:pStyle w:val="Heading3"/>
        <w:spacing w:before="0" w:after="0"/>
        <w:rPr>
          <w:rFonts w:ascii="Times New Roman" w:eastAsia="Times New Roman" w:hAnsi="Times New Roman" w:cs="Times New Roman"/>
          <w:i/>
          <w:color w:val="000000"/>
          <w:sz w:val="24"/>
          <w:szCs w:val="24"/>
        </w:rPr>
      </w:pPr>
      <w:bookmarkStart w:id="15" w:name="_p6c3w1l2skad" w:colFirst="0" w:colLast="0"/>
      <w:bookmarkEnd w:id="15"/>
      <w:r w:rsidRPr="00186EDF">
        <w:rPr>
          <w:rFonts w:ascii="Times New Roman" w:eastAsia="Times New Roman" w:hAnsi="Times New Roman" w:cs="Times New Roman"/>
          <w:i/>
          <w:color w:val="000000"/>
          <w:sz w:val="24"/>
          <w:szCs w:val="24"/>
        </w:rPr>
        <w:t>2.3.1 Microcosm sampling</w:t>
      </w:r>
    </w:p>
    <w:p w14:paraId="39769E19" w14:textId="77777777"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Microcosms were sampled destructively for DO, total and dissolved Fe, total and dissolved OC, pH, sediment OC, and sediment Fe-OC. For the continuous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and hypoxic treatments, we sampled two times per week for four weeks (days 2, 6, 9, 13, 16, 20, 23). We added additional sampling for the hypoxic-to-</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and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-to-hypoxic treatments: these treatments were sampled for the first three days after switching the oxygen regime (days 14, 15, 16), twice the following week (days 20, 23), and one more time a total of four weeks from when treatments were switched (day 34). Six replicate microcosms were sampled per treatment per day up until day 13, and three microcosms were sampled thereafter. All microcosms under a hypoxic treatment were sampled in an anaerobic chamber which maintained mean ambient oxygen conditions &lt;200 ppm (Coy Laboratory, Grass Lake, MI, USA) to reduce oxygen exposure during sampling.</w:t>
      </w:r>
    </w:p>
    <w:p w14:paraId="169C0A3D" w14:textId="77777777"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To begin sampling a microcosm, DO was measured using a YSI DO probe. While measuring DO, we used the probe to gently swirl the water in the microcosm, homogenizing the water sample while minimizing sediment disturbance. Next, we used an acid-washed syringe to withdraw 30 mL of water for total OC (TOC), 13 mL for total Fe, 30 mL of water for DOC, and 13 mL for dissolved Fe analyses. DOC samples were filtered through a 0.7-µm glass fiber filter, and dissolved Fe samples were filtered through 0.45-µm filters. After taking samples for Fe and DOC, we withdrew as much water as possible without disturbing the sediment and measured pH from this sample in a separate container using an Ohaus Starter 300 pH probe (Parsippany, NJ, USA). Finally, we swirled the sediment with remaining water (approximately 1–5 mL) and poured this mixture into a 20 mL glass EPA vial, which we then froze for Fe-OC analysis. Hypoxic microcosms were stored in the anaerobic chamber for approximately two hours before analysis to ensure oxygen concentrations in the chamber were sufficiently low before opening the jars.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microcosms were sampled immediately after removal from the incubator. </w:t>
      </w:r>
    </w:p>
    <w:p w14:paraId="7B4181E0" w14:textId="1C9ED286"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All microcosm samples were analyzed following standard methods. We stored TOC and DOC samples in bottles that had been acid-washed and rinsed three times with the sample water. All DOC and TOC samples were frozen for &lt; 6 months prior to analysis on an OC analyzer </w:t>
      </w:r>
      <w:r w:rsidR="00BF46EE">
        <w:rPr>
          <w:rFonts w:ascii="Times New Roman" w:eastAsia="Times New Roman" w:hAnsi="Times New Roman" w:cs="Times New Roman"/>
          <w:sz w:val="24"/>
          <w:szCs w:val="24"/>
        </w:rPr>
        <w:fldChar w:fldCharType="begin"/>
      </w:r>
      <w:r w:rsidR="00BF46EE">
        <w:rPr>
          <w:rFonts w:ascii="Times New Roman" w:eastAsia="Times New Roman" w:hAnsi="Times New Roman" w:cs="Times New Roman"/>
          <w:sz w:val="24"/>
          <w:szCs w:val="24"/>
        </w:rPr>
        <w:instrText xml:space="preserve"> ADDIN ZOTERO_ITEM CSL_CITATION {"citationID":"dGshCaqy","properties":{"formattedCitation":"(Elementar Vario TOC cube, following Standard Method 5310B; American Public Health Association, 2018)","plainCitation":"(Elementar Vario TOC cube, following Standard Method 5310B; American Public Health Association, 2018)","noteIndex":0},"citationItems":[{"id":2691,"uris":["http://zotero.org/users/4672239/items/SCPV8V3N"],"itemData":{"id":2691,"type":"chapter","collection-title":"Standard Methods for the Examination of Water and Wastewater","container-title":"Standard Methods For the Examination of Water and Wastewater","note":"DOI: 10.2105/SMWW.2882.104","publisher":"American Public Health Association","source":"standardmethods.org (Atypon)","title":"5310 total organic carbon (toc)","URL":"https://www.standardmethods.org/doi/10.2105/SMWW.2882.104","author":[{"family":"American Public Health Association","given":""}],"accessed":{"date-parts":[["2022",6,26]]},"issued":{"date-parts":[["2018",1]]}},"prefix":"Elementar Vario TOC cube, following Standard Method 5310B; "}],"schema":"https://github.com/citation-style-language/schema/raw/master/csl-citation.json"} </w:instrText>
      </w:r>
      <w:r w:rsidR="00BF46EE">
        <w:rPr>
          <w:rFonts w:ascii="Times New Roman" w:eastAsia="Times New Roman" w:hAnsi="Times New Roman" w:cs="Times New Roman"/>
          <w:sz w:val="24"/>
          <w:szCs w:val="24"/>
        </w:rPr>
        <w:fldChar w:fldCharType="separate"/>
      </w:r>
      <w:r w:rsidR="00BF46EE">
        <w:rPr>
          <w:rFonts w:ascii="Times New Roman" w:eastAsia="Times New Roman" w:hAnsi="Times New Roman" w:cs="Times New Roman"/>
          <w:noProof/>
          <w:sz w:val="24"/>
          <w:szCs w:val="24"/>
        </w:rPr>
        <w:t>(Elementar Vario TOC cube, following Standard Method 5310B; American Public Health Association, 2018)</w:t>
      </w:r>
      <w:r w:rsidR="00BF46EE">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Fe samples were preserved using trace metal grade nitric acid and analyzed using the ferrozine method</w:t>
      </w:r>
      <w:r w:rsidR="00083F3C">
        <w:rPr>
          <w:rFonts w:ascii="Times New Roman" w:eastAsia="Times New Roman" w:hAnsi="Times New Roman" w:cs="Times New Roman"/>
          <w:sz w:val="24"/>
          <w:szCs w:val="24"/>
        </w:rPr>
        <w:t xml:space="preserve"> </w:t>
      </w:r>
      <w:r w:rsidR="00083F3C">
        <w:rPr>
          <w:rFonts w:ascii="Times New Roman" w:eastAsia="Times New Roman" w:hAnsi="Times New Roman" w:cs="Times New Roman"/>
          <w:sz w:val="24"/>
          <w:szCs w:val="24"/>
        </w:rPr>
        <w:fldChar w:fldCharType="begin"/>
      </w:r>
      <w:r w:rsidR="00083F3C">
        <w:rPr>
          <w:rFonts w:ascii="Times New Roman" w:eastAsia="Times New Roman" w:hAnsi="Times New Roman" w:cs="Times New Roman"/>
          <w:sz w:val="24"/>
          <w:szCs w:val="24"/>
        </w:rPr>
        <w:instrText xml:space="preserve"> ADDIN ZOTERO_ITEM CSL_CITATION {"citationID":"EeKV2lA2","properties":{"formattedCitation":"(Gibbs, 1979)","plainCitation":"(Gibbs, 1979)","noteIndex":0},"citationItems":[{"id":616,"uris":["http://zotero.org/users/4672239/items/67W73FSR"],"itemData":{"id":616,"type":"article-journal","abstract":"A simple and versatile method is described for the rapid determination of iron in natural waters using the chromogen Ferrozine. The method is capable of analysing samples with concentrations from less than 5 mg m−3 to 3 g m−3 routinely, with high precision. While the method was intended for the determination of total soluble iron, the distinction between ferrous and ferric iron is also possible.","container-title":"Water Research","DOI":"10.1016/0043-1354(79)90209-4","ISSN":"0043-1354","issue":"3","journalAbbreviation":"Water Research","language":"en","page":"295-297","source":"ScienceDirect","title":"A simple method for the rapid determination of iron in natural waters","volume":"13","author":[{"family":"Gibbs","given":"M. M."}],"issued":{"date-parts":[["1979",1,1]]}}}],"schema":"https://github.com/citation-style-language/schema/raw/master/csl-citation.json"} </w:instrText>
      </w:r>
      <w:r w:rsidR="00083F3C">
        <w:rPr>
          <w:rFonts w:ascii="Times New Roman" w:eastAsia="Times New Roman" w:hAnsi="Times New Roman" w:cs="Times New Roman"/>
          <w:sz w:val="24"/>
          <w:szCs w:val="24"/>
        </w:rPr>
        <w:fldChar w:fldCharType="separate"/>
      </w:r>
      <w:r w:rsidR="00083F3C">
        <w:rPr>
          <w:rFonts w:ascii="Times New Roman" w:eastAsia="Times New Roman" w:hAnsi="Times New Roman" w:cs="Times New Roman"/>
          <w:noProof/>
          <w:sz w:val="24"/>
          <w:szCs w:val="24"/>
        </w:rPr>
        <w:t>(Gibbs, 1979)</w:t>
      </w:r>
      <w:r w:rsidR="00083F3C">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We also analyzed 22 of the Fe samples from day 23 using inductively coupled plasma mass spectrometry (ICP-MS).</w:t>
      </w:r>
    </w:p>
    <w:p w14:paraId="1B2065AA" w14:textId="77777777" w:rsidR="00F641BB" w:rsidRPr="00186EDF" w:rsidRDefault="00000000">
      <w:pPr>
        <w:pStyle w:val="Heading2"/>
        <w:spacing w:before="0" w:after="0"/>
        <w:rPr>
          <w:rFonts w:ascii="Times New Roman" w:eastAsia="Times New Roman" w:hAnsi="Times New Roman" w:cs="Times New Roman"/>
          <w:b/>
          <w:sz w:val="24"/>
          <w:szCs w:val="24"/>
        </w:rPr>
      </w:pPr>
      <w:bookmarkStart w:id="16" w:name="_ovqda5h8dbim" w:colFirst="0" w:colLast="0"/>
      <w:bookmarkEnd w:id="16"/>
      <w:r w:rsidRPr="00186EDF">
        <w:rPr>
          <w:rFonts w:ascii="Times New Roman" w:eastAsia="Times New Roman" w:hAnsi="Times New Roman" w:cs="Times New Roman"/>
          <w:b/>
          <w:sz w:val="24"/>
          <w:szCs w:val="24"/>
        </w:rPr>
        <w:t>2.4 Fe-OC analysis</w:t>
      </w:r>
    </w:p>
    <w:p w14:paraId="44E8E4D4" w14:textId="174653A6"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We analyzed the amount of Fe-OC in both the whole-ecosystem and microcosm sediment samples using the citrate bicarbonate dithionite (CBD) method. This method was first described for marine systems by Lalonde et al. </w:t>
      </w:r>
      <w:r w:rsidR="00D461D0">
        <w:rPr>
          <w:rFonts w:ascii="Times New Roman" w:eastAsia="Times New Roman" w:hAnsi="Times New Roman" w:cs="Times New Roman"/>
          <w:sz w:val="24"/>
          <w:szCs w:val="24"/>
        </w:rPr>
        <w:fldChar w:fldCharType="begin"/>
      </w:r>
      <w:r w:rsidR="00D461D0">
        <w:rPr>
          <w:rFonts w:ascii="Times New Roman" w:eastAsia="Times New Roman" w:hAnsi="Times New Roman" w:cs="Times New Roman"/>
          <w:sz w:val="24"/>
          <w:szCs w:val="24"/>
        </w:rPr>
        <w:instrText xml:space="preserve"> ADDIN ZOTERO_ITEM CSL_CITATION {"citationID":"qs5jg5Kw","properties":{"formattedCitation":"(2012)","plainCitation":"(2012)","noteIndex":0},"citationItems":[{"id":318,"uris":["http://zotero.org/users/4672239/items/G3KA6GS7"],"itemData":{"id":318,"type":"article-journal","abstract":"About one-fifth of organic carbon in sediments is bound to reactive iron phases, which are metastable over geological timescales and may therefore serve as a sink for the long-term storage of organic carbon.","container-title":"Nature","DOI":"10.1038/nature10855","ISSN":"1476-4687","issue":"7388","journalAbbreviation":"Nature","language":"en","page":"198-200","source":"www-nature-com.ezproxy.lib.vt.edu","title":"Preservation of organic matter in sediments promoted by iron","volume":"483","author":[{"family":"Lalonde","given":"Karine"},{"family":"Mucci","given":"Alfonso"},{"family":"Ouellet","given":"Alexandre"},{"family":"Gélinas","given":"Yves"}],"issued":{"date-parts":[["2012",3]]}},"suppress-author":true}],"schema":"https://github.com/citation-style-language/schema/raw/master/csl-citation.json"} </w:instrText>
      </w:r>
      <w:r w:rsidR="00D461D0">
        <w:rPr>
          <w:rFonts w:ascii="Times New Roman" w:eastAsia="Times New Roman" w:hAnsi="Times New Roman" w:cs="Times New Roman"/>
          <w:sz w:val="24"/>
          <w:szCs w:val="24"/>
        </w:rPr>
        <w:fldChar w:fldCharType="separate"/>
      </w:r>
      <w:r w:rsidR="00D461D0">
        <w:rPr>
          <w:rFonts w:ascii="Times New Roman" w:eastAsia="Times New Roman" w:hAnsi="Times New Roman" w:cs="Times New Roman"/>
          <w:noProof/>
          <w:sz w:val="24"/>
          <w:szCs w:val="24"/>
        </w:rPr>
        <w:t>(2012)</w:t>
      </w:r>
      <w:r w:rsidR="00D461D0">
        <w:rPr>
          <w:rFonts w:ascii="Times New Roman" w:eastAsia="Times New Roman" w:hAnsi="Times New Roman" w:cs="Times New Roman"/>
          <w:sz w:val="24"/>
          <w:szCs w:val="24"/>
        </w:rPr>
        <w:fldChar w:fldCharType="end"/>
      </w:r>
      <w:r w:rsidR="00D461D0">
        <w:rPr>
          <w:rFonts w:ascii="Times New Roman" w:eastAsia="Times New Roman" w:hAnsi="Times New Roman" w:cs="Times New Roman"/>
          <w:sz w:val="24"/>
          <w:szCs w:val="24"/>
        </w:rPr>
        <w:t xml:space="preserve"> </w:t>
      </w:r>
      <w:r w:rsidRPr="00186EDF">
        <w:rPr>
          <w:rFonts w:ascii="Times New Roman" w:eastAsia="Times New Roman" w:hAnsi="Times New Roman" w:cs="Times New Roman"/>
          <w:sz w:val="24"/>
          <w:szCs w:val="24"/>
        </w:rPr>
        <w:t>and has since been adapted for freshwater lakes by Peter and Sobek</w:t>
      </w:r>
      <w:r w:rsidR="00D461D0">
        <w:rPr>
          <w:rFonts w:ascii="Times New Roman" w:hAnsi="Times New Roman" w:cs="Times New Roman"/>
          <w:sz w:val="24"/>
          <w:szCs w:val="24"/>
        </w:rPr>
        <w:t xml:space="preserve"> </w:t>
      </w:r>
      <w:r w:rsidR="00D461D0">
        <w:rPr>
          <w:rFonts w:ascii="Times New Roman" w:hAnsi="Times New Roman" w:cs="Times New Roman"/>
          <w:sz w:val="24"/>
          <w:szCs w:val="24"/>
        </w:rPr>
        <w:fldChar w:fldCharType="begin"/>
      </w:r>
      <w:r w:rsidR="00D461D0">
        <w:rPr>
          <w:rFonts w:ascii="Times New Roman" w:hAnsi="Times New Roman" w:cs="Times New Roman"/>
          <w:sz w:val="24"/>
          <w:szCs w:val="24"/>
        </w:rPr>
        <w:instrText xml:space="preserve"> ADDIN ZOTERO_ITEM CSL_CITATION {"citationID":"8HfhjaMi","properties":{"formattedCitation":"(2018)","plainCitation":"(2018)","noteIndex":0},"citationItems":[{"id":789,"uris":["http://zotero.org/users/4672239/items/VUWZ8LGM"],"itemData":{"id":789,"type":"article-journal","container-title":"Biogeochemistry","DOI":"10.1007/s10533-018-0456-8","ISSN":"0168-2563, 1573-515X","issue":"1","journalAbbreviation":"Biogeochemistry","language":"en","page":"19-29","source":"DOI.org (Crossref)","title":"High variability in iron-bound organic carbon among five boreal lake sediments","volume":"139","author":[{"family":"Peter","given":"Simone"},{"family":"Sobek","given":"Sebastian"}],"issued":{"date-parts":[["2018",6]]}},"suppress-author":true}],"schema":"https://github.com/citation-style-language/schema/raw/master/csl-citation.json"} </w:instrText>
      </w:r>
      <w:r w:rsidR="00D461D0">
        <w:rPr>
          <w:rFonts w:ascii="Times New Roman" w:hAnsi="Times New Roman" w:cs="Times New Roman"/>
          <w:sz w:val="24"/>
          <w:szCs w:val="24"/>
        </w:rPr>
        <w:fldChar w:fldCharType="separate"/>
      </w:r>
      <w:r w:rsidR="00D461D0">
        <w:rPr>
          <w:rFonts w:ascii="Times New Roman" w:hAnsi="Times New Roman" w:cs="Times New Roman"/>
          <w:noProof/>
          <w:sz w:val="24"/>
          <w:szCs w:val="24"/>
        </w:rPr>
        <w:t>(2018)</w:t>
      </w:r>
      <w:r w:rsidR="00D461D0">
        <w:rPr>
          <w:rFonts w:ascii="Times New Roman" w:hAnsi="Times New Roman" w:cs="Times New Roman"/>
          <w:sz w:val="24"/>
          <w:szCs w:val="24"/>
        </w:rPr>
        <w:fldChar w:fldCharType="end"/>
      </w:r>
      <w:r w:rsidRPr="00186EDF">
        <w:rPr>
          <w:rFonts w:ascii="Times New Roman" w:eastAsia="Times New Roman" w:hAnsi="Times New Roman" w:cs="Times New Roman"/>
          <w:sz w:val="24"/>
          <w:szCs w:val="24"/>
        </w:rPr>
        <w:t>. It is important to note that our measurement of Fe-OC as the percentage of OC that is extractable using the CBD method is an operational definition</w:t>
      </w:r>
      <w:r w:rsidR="00D461D0">
        <w:rPr>
          <w:rFonts w:ascii="Times New Roman" w:hAnsi="Times New Roman" w:cs="Times New Roman"/>
          <w:sz w:val="24"/>
          <w:szCs w:val="24"/>
        </w:rPr>
        <w:t xml:space="preserve"> </w:t>
      </w:r>
      <w:r w:rsidR="00D461D0">
        <w:rPr>
          <w:rFonts w:ascii="Times New Roman" w:hAnsi="Times New Roman" w:cs="Times New Roman"/>
          <w:sz w:val="24"/>
          <w:szCs w:val="24"/>
        </w:rPr>
        <w:fldChar w:fldCharType="begin"/>
      </w:r>
      <w:r w:rsidR="000576AF">
        <w:rPr>
          <w:rFonts w:ascii="Times New Roman" w:hAnsi="Times New Roman" w:cs="Times New Roman"/>
          <w:sz w:val="24"/>
          <w:szCs w:val="24"/>
        </w:rPr>
        <w:instrText xml:space="preserve"> ADDIN ZOTERO_ITEM CSL_CITATION {"citationID":"7Pj699pO","properties":{"formattedCitation":"(Fisher et al., 2021)","plainCitation":"(Fisher et al., 2021)","noteIndex":0},"citationItems":[{"id":2557,"uris":["http://zotero.org/users/4672239/items/XQTZX6BT"],"itemData":{"id":2557,"type":"article-journal","abstract":"Association of organic carbon (OC) with reactive iron (FeR) represents an important mechanism by which OC is protected against remineralisation in soils and marine sediments. Recent studies indicate that the molecular structure of organic 10 compounds and/or the identity of associated FeR phases exerts a control on the ability of an OC-FeR complex to be extracted by the citrate-bicarbonate-dithionite (CBD) method. However, many variations of the CBD extraction are used, and these are often uncalibrated to each other, rendering comparisons of OC-FeR values extracted via the different methods impossible. Here, we created synthetic ferrihdyrite samples coprecipitated with simple organic structures and subjected these to modifications of the most common CBD method. We altered some of the method parameters (reagent concentration, time of 15 the extraction and sample preparation methods) and measured FeR recovery to determine which (if any) modifications affected the release of FeR from the synthetic sample. We provide an assessment of the reducing capacity of Na dithionite in the CBD method (the amount of Fe reduced by a fixed amount of dithionite) and find that the concentration of dithionite deployed can limit OC-FeR extractability for sediments with a high FeR content. Additionally, we show that extending the length of any CBD extraction offers no benefit in removing FeR. Moreover, we demonstrate that for synthetic OC-FeR samples dominated by 20 ferrihydrite, freeze-drying samples can significantly reduce OC-FeR extractability, this appears to be less of an issue for natural marine sediments where natural aging mechanisms may mimic the freeze-drying process for more stable Fe phases. While our study is not an all-inclusive method comparison and is not aimed at delivering the “perfect” extraction setup, our findings provide a collected summary of critical factors which influence the efficiency of the CBD extraction for OC-FeR. As such, we provide a valuable platform from which OC-FeR values obtained under different methods can be interpreted and future studies 25 of sediment carbon cycling can build upon.","language":"en","page":"20","source":"Zotero","title":"Technical Note: Uncovering the influence of methodological variations on the extractability of iron bound organic carbon","author":[{"family":"Fisher","given":"Ben J"},{"family":"Faust","given":"Johan C"},{"family":"Moore","given":"Oliver W"},{"family":"Peacock","given":"Caroline L"},{"family":"März","given":"Christian"}],"issued":{"date-parts":[["2021"]]}}}],"schema":"https://github.com/citation-style-language/schema/raw/master/csl-citation.json"} </w:instrText>
      </w:r>
      <w:r w:rsidR="00D461D0">
        <w:rPr>
          <w:rFonts w:ascii="Times New Roman" w:hAnsi="Times New Roman" w:cs="Times New Roman"/>
          <w:sz w:val="24"/>
          <w:szCs w:val="24"/>
        </w:rPr>
        <w:fldChar w:fldCharType="separate"/>
      </w:r>
      <w:r w:rsidR="000576AF">
        <w:rPr>
          <w:rFonts w:ascii="Times New Roman" w:hAnsi="Times New Roman" w:cs="Times New Roman"/>
          <w:noProof/>
          <w:sz w:val="24"/>
          <w:szCs w:val="24"/>
        </w:rPr>
        <w:t>(Fisher et al., 2021)</w:t>
      </w:r>
      <w:r w:rsidR="00D461D0">
        <w:rPr>
          <w:rFonts w:ascii="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w:t>
      </w:r>
      <w:r w:rsidRPr="00186EDF">
        <w:rPr>
          <w:rFonts w:ascii="Times New Roman" w:eastAsia="Times New Roman" w:hAnsi="Times New Roman" w:cs="Times New Roman"/>
          <w:sz w:val="24"/>
          <w:szCs w:val="24"/>
        </w:rPr>
        <w:lastRenderedPageBreak/>
        <w:t xml:space="preserve">We used this method to enable comparisons both between oxygen treatments and with other published work that used the same general approach </w:t>
      </w:r>
      <w:r w:rsidR="00D461D0">
        <w:rPr>
          <w:rFonts w:ascii="Times New Roman" w:eastAsia="Times New Roman" w:hAnsi="Times New Roman" w:cs="Times New Roman"/>
          <w:sz w:val="24"/>
          <w:szCs w:val="24"/>
        </w:rPr>
        <w:fldChar w:fldCharType="begin"/>
      </w:r>
      <w:r w:rsidR="00D461D0">
        <w:rPr>
          <w:rFonts w:ascii="Times New Roman" w:eastAsia="Times New Roman" w:hAnsi="Times New Roman" w:cs="Times New Roman"/>
          <w:sz w:val="24"/>
          <w:szCs w:val="24"/>
        </w:rPr>
        <w:instrText xml:space="preserve"> ADDIN ZOTERO_ITEM CSL_CITATION {"citationID":"ZPaMJSc0","properties":{"formattedCitation":"(e.g., Lalonde et al., 2012; Peter &amp; Sobek, 2018)","plainCitation":"(e.g., Lalonde et al., 2012; Peter &amp; Sobek, 2018)","noteIndex":0},"citationItems":[{"id":318,"uris":["http://zotero.org/users/4672239/items/G3KA6GS7"],"itemData":{"id":318,"type":"article-journal","abstract":"About one-fifth of organic carbon in sediments is bound to reactive iron phases, which are metastable over geological timescales and may therefore serve as a sink for the long-term storage of organic carbon.","container-title":"Nature","DOI":"10.1038/nature10855","ISSN":"1476-4687","issue":"7388","journalAbbreviation":"Nature","language":"en","page":"198-200","source":"www-nature-com.ezproxy.lib.vt.edu","title":"Preservation of organic matter in sediments promoted by iron","volume":"483","author":[{"family":"Lalonde","given":"Karine"},{"family":"Mucci","given":"Alfonso"},{"family":"Ouellet","given":"Alexandre"},{"family":"Gélinas","given":"Yves"}],"issued":{"date-parts":[["2012",3]]}},"prefix":"e.g., "},{"id":789,"uris":["http://zotero.org/users/4672239/items/VUWZ8LGM"],"itemData":{"id":789,"type":"article-journal","container-title":"Biogeochemistry","DOI":"10.1007/s10533-018-0456-8","ISSN":"0168-2563, 1573-515X","issue":"1","journalAbbreviation":"Biogeochemistry","language":"en","page":"19-29","source":"DOI.org (Crossref)","title":"High variability in iron-bound organic carbon among five boreal lake sediments","volume":"139","author":[{"family":"Peter","given":"Simone"},{"family":"Sobek","given":"Sebastian"}],"issued":{"date-parts":[["2018",6]]}}}],"schema":"https://github.com/citation-style-language/schema/raw/master/csl-citation.json"} </w:instrText>
      </w:r>
      <w:r w:rsidR="00D461D0">
        <w:rPr>
          <w:rFonts w:ascii="Times New Roman" w:eastAsia="Times New Roman" w:hAnsi="Times New Roman" w:cs="Times New Roman"/>
          <w:sz w:val="24"/>
          <w:szCs w:val="24"/>
        </w:rPr>
        <w:fldChar w:fldCharType="separate"/>
      </w:r>
      <w:r w:rsidR="00D461D0">
        <w:rPr>
          <w:rFonts w:ascii="Times New Roman" w:eastAsia="Times New Roman" w:hAnsi="Times New Roman" w:cs="Times New Roman"/>
          <w:noProof/>
          <w:sz w:val="24"/>
          <w:szCs w:val="24"/>
        </w:rPr>
        <w:t>(e.g., Lalonde et al., 2012; Peter &amp; Sobek, 2018)</w:t>
      </w:r>
      <w:r w:rsidR="00D461D0">
        <w:rPr>
          <w:rFonts w:ascii="Times New Roman" w:eastAsia="Times New Roman" w:hAnsi="Times New Roman" w:cs="Times New Roman"/>
          <w:sz w:val="24"/>
          <w:szCs w:val="24"/>
        </w:rPr>
        <w:fldChar w:fldCharType="end"/>
      </w:r>
      <w:r w:rsidR="00D461D0">
        <w:rPr>
          <w:rFonts w:ascii="Times New Roman" w:eastAsia="Times New Roman" w:hAnsi="Times New Roman" w:cs="Times New Roman"/>
          <w:sz w:val="24"/>
          <w:szCs w:val="24"/>
        </w:rPr>
        <w:t>.</w:t>
      </w:r>
    </w:p>
    <w:p w14:paraId="359F6A17" w14:textId="77777777"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Following the CBD method and described by Lewis et al. (</w:t>
      </w:r>
      <w:r w:rsidRPr="00D461D0">
        <w:rPr>
          <w:rFonts w:ascii="Times New Roman" w:eastAsia="Times New Roman" w:hAnsi="Times New Roman" w:cs="Times New Roman"/>
          <w:sz w:val="24"/>
          <w:szCs w:val="24"/>
          <w:highlight w:val="yellow"/>
        </w:rPr>
        <w:t>2022</w:t>
      </w:r>
      <w:r w:rsidRPr="00186EDF">
        <w:rPr>
          <w:rFonts w:ascii="Times New Roman" w:eastAsia="Times New Roman" w:hAnsi="Times New Roman" w:cs="Times New Roman"/>
          <w:sz w:val="24"/>
          <w:szCs w:val="24"/>
        </w:rPr>
        <w:t xml:space="preserve">), each sediment sample was freeze-dried and divided into three treatments: initial, reduction, and control. “Initial” samples received no treatment and were used to measure the OC content of the sediment. “Reduction” samples were treated with a metal-complexing agent (trisodium citrate) and reducing agent (sodium dithionite) in a buffered solution (sodium bicarbonate) to measure how much Fe and OC were released as a result of Fe reduction. Control samples were used to account for the release of Fe and OC in the reduction treatment that resulted from processes other than Fe reduction. They were treated with the same buffer (sodium bicarbonate) and sodium chloride in the same ionic strength as the trisodium citrate and sodium dithionite of the reduction treatment. </w:t>
      </w:r>
    </w:p>
    <w:p w14:paraId="3FB5BC5D" w14:textId="24B8F285"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For both the control and reduction treatments, we measured 100 mg of homogenized, freeze-dried sediment into 15-mL polypropylene centrifuge tubes (Falcon Blue, Corning Inc., Corning, NY, USA). We then added 6 mL of either control or reduction buffer solution (0.11 M sodium bicarbonate) to each tube. The reduction buffer contained 0.27 M trisodium citrate, while the control buffer contained 1.6 M sodium chloride. After heating samples to 80ºC in an oven, 0.1 g sodium dithionite was added to the reduction samples and 0.088 g sodium chloride was added to control samples, and samples were kept at 80ºC for an additional 15 min. Samples were centrifuged for 10 min at 3100 RPM, and the supernatant was collected in a 50-mL centrifuge tube. This extraction process was repeated two more times for both treatments (Peter and Sobek, 2018). Finally, samples were rinsed three times using artificial lake water, which was prepared by diluting Artificial Hard Water from Marking and Dawson </w:t>
      </w:r>
      <w:r w:rsidR="00D461D0">
        <w:rPr>
          <w:rFonts w:ascii="Times New Roman" w:eastAsia="Times New Roman" w:hAnsi="Times New Roman" w:cs="Times New Roman"/>
          <w:sz w:val="24"/>
          <w:szCs w:val="24"/>
        </w:rPr>
        <w:fldChar w:fldCharType="begin"/>
      </w:r>
      <w:r w:rsidR="00D461D0">
        <w:rPr>
          <w:rFonts w:ascii="Times New Roman" w:eastAsia="Times New Roman" w:hAnsi="Times New Roman" w:cs="Times New Roman"/>
          <w:sz w:val="24"/>
          <w:szCs w:val="24"/>
        </w:rPr>
        <w:instrText xml:space="preserve"> ADDIN ZOTERO_ITEM CSL_CITATION {"citationID":"PagrxuZr","properties":{"formattedCitation":"(1973)","plainCitation":"(1973)","noteIndex":0},"citationItems":[{"id":615,"uris":["http://zotero.org/users/4672239/items/YS2CB7NB"],"itemData":{"id":615,"type":"report","archive":"USGS Publications Warehouse","collection-title":"Investigations in Fish Control","event-place":"La Crosse, WI","genre":"Report","language":"English","number":"48","page":"0-8","publisher-place":"La Crosse, WI","title":"Toxicity of quinaldine sulfate to fish","URL":"http://pubs.er.usgs.gov/publication/2001015","author":[{"family":"Marking","given":"L.L."},{"family":"Dawson","given":"V.K."}],"issued":{"date-parts":[["1973"]]}},"suppress-author":true}],"schema":"https://github.com/citation-style-language/schema/raw/master/csl-citation.json"} </w:instrText>
      </w:r>
      <w:r w:rsidR="00D461D0">
        <w:rPr>
          <w:rFonts w:ascii="Times New Roman" w:eastAsia="Times New Roman" w:hAnsi="Times New Roman" w:cs="Times New Roman"/>
          <w:sz w:val="24"/>
          <w:szCs w:val="24"/>
        </w:rPr>
        <w:fldChar w:fldCharType="separate"/>
      </w:r>
      <w:r w:rsidR="00D461D0">
        <w:rPr>
          <w:rFonts w:ascii="Times New Roman" w:eastAsia="Times New Roman" w:hAnsi="Times New Roman" w:cs="Times New Roman"/>
          <w:noProof/>
          <w:sz w:val="24"/>
          <w:szCs w:val="24"/>
        </w:rPr>
        <w:t>(1973)</w:t>
      </w:r>
      <w:r w:rsidR="00D461D0">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to 12.5% with Type I reagent grade water.</w:t>
      </w:r>
    </w:p>
    <w:p w14:paraId="3A08049E" w14:textId="77777777"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After extraction, all sediment samples (including those in the initial treatment) were dried and acid-fumigated for 48 hours to remove remaining citrate and bicarbonate </w:t>
      </w:r>
      <w:hyperlink r:id="rId12">
        <w:r w:rsidRPr="00186EDF">
          <w:rPr>
            <w:rFonts w:ascii="Times New Roman" w:eastAsia="Times New Roman" w:hAnsi="Times New Roman" w:cs="Times New Roman"/>
            <w:sz w:val="24"/>
            <w:szCs w:val="24"/>
          </w:rPr>
          <w:t>(Harris et al. 2001)</w:t>
        </w:r>
      </w:hyperlink>
      <w:r w:rsidRPr="00186EDF">
        <w:rPr>
          <w:rFonts w:ascii="Times New Roman" w:eastAsia="Times New Roman" w:hAnsi="Times New Roman" w:cs="Times New Roman"/>
          <w:sz w:val="24"/>
          <w:szCs w:val="24"/>
        </w:rPr>
        <w:t>. Samples were then run on a CN analyzer (</w:t>
      </w:r>
      <w:proofErr w:type="spellStart"/>
      <w:r w:rsidRPr="00186EDF">
        <w:rPr>
          <w:rFonts w:ascii="Times New Roman" w:eastAsia="Times New Roman" w:hAnsi="Times New Roman" w:cs="Times New Roman"/>
          <w:sz w:val="24"/>
          <w:szCs w:val="24"/>
        </w:rPr>
        <w:t>Elementar</w:t>
      </w:r>
      <w:proofErr w:type="spellEnd"/>
      <w:r w:rsidRPr="00186EDF">
        <w:rPr>
          <w:rFonts w:ascii="Times New Roman" w:eastAsia="Times New Roman" w:hAnsi="Times New Roman" w:cs="Times New Roman"/>
          <w:sz w:val="24"/>
          <w:szCs w:val="24"/>
        </w:rPr>
        <w:t xml:space="preserve"> </w:t>
      </w:r>
      <w:proofErr w:type="spellStart"/>
      <w:r w:rsidRPr="00186EDF">
        <w:rPr>
          <w:rFonts w:ascii="Times New Roman" w:eastAsia="Times New Roman" w:hAnsi="Times New Roman" w:cs="Times New Roman"/>
          <w:sz w:val="24"/>
          <w:szCs w:val="24"/>
        </w:rPr>
        <w:t>VarioMax</w:t>
      </w:r>
      <w:proofErr w:type="spellEnd"/>
      <w:r w:rsidRPr="00186EDF">
        <w:rPr>
          <w:rFonts w:ascii="Times New Roman" w:eastAsia="Times New Roman" w:hAnsi="Times New Roman" w:cs="Times New Roman"/>
          <w:sz w:val="24"/>
          <w:szCs w:val="24"/>
        </w:rPr>
        <w:t xml:space="preserve">, Ronkonkoma, NY, USA) to determine the amount of OC per unit mass of sediment. We adjusted sediment mass to account for Fe loss during control and reduction treatments. The amount of OC removed with Fe reduction (CBD-extractable OC) was calculated as the difference between the OC content of the control and reduction samples and expressed as a percentage of the initial OC content of the sediment. </w:t>
      </w:r>
    </w:p>
    <w:p w14:paraId="60A5EA27" w14:textId="77777777" w:rsidR="00F641BB" w:rsidRPr="00186EDF" w:rsidRDefault="00000000">
      <w:pPr>
        <w:pStyle w:val="Heading2"/>
        <w:spacing w:before="0" w:after="0"/>
        <w:rPr>
          <w:rFonts w:ascii="Times New Roman" w:eastAsia="Times New Roman" w:hAnsi="Times New Roman" w:cs="Times New Roman"/>
          <w:b/>
          <w:sz w:val="24"/>
          <w:szCs w:val="24"/>
        </w:rPr>
      </w:pPr>
      <w:bookmarkStart w:id="17" w:name="_vjcku8ybo00n" w:colFirst="0" w:colLast="0"/>
      <w:bookmarkEnd w:id="17"/>
      <w:r w:rsidRPr="00186EDF">
        <w:rPr>
          <w:rFonts w:ascii="Times New Roman" w:eastAsia="Times New Roman" w:hAnsi="Times New Roman" w:cs="Times New Roman"/>
          <w:b/>
          <w:sz w:val="24"/>
          <w:szCs w:val="24"/>
        </w:rPr>
        <w:t>2.5 Data analysis</w:t>
      </w:r>
    </w:p>
    <w:p w14:paraId="5814C251" w14:textId="77777777" w:rsidR="00F641BB" w:rsidRPr="00186EDF" w:rsidRDefault="00000000">
      <w:pPr>
        <w:ind w:firstLine="720"/>
        <w:rPr>
          <w:rFonts w:ascii="Times New Roman" w:eastAsia="Times New Roman" w:hAnsi="Times New Roman" w:cs="Times New Roman"/>
          <w:sz w:val="24"/>
          <w:szCs w:val="24"/>
          <w:highlight w:val="yellow"/>
        </w:rPr>
      </w:pPr>
      <w:r w:rsidRPr="00186EDF">
        <w:rPr>
          <w:rFonts w:ascii="Times New Roman" w:eastAsia="Times New Roman" w:hAnsi="Times New Roman" w:cs="Times New Roman"/>
          <w:sz w:val="24"/>
          <w:szCs w:val="24"/>
        </w:rPr>
        <w:t xml:space="preserve">All analyses were performed in R (version 4.0.3; R core team 2020), and all analysis code is available </w:t>
      </w:r>
      <w:r w:rsidRPr="00186EDF">
        <w:rPr>
          <w:rFonts w:ascii="Times New Roman" w:eastAsia="Times New Roman" w:hAnsi="Times New Roman" w:cs="Times New Roman"/>
          <w:sz w:val="24"/>
          <w:szCs w:val="24"/>
          <w:highlight w:val="yellow"/>
        </w:rPr>
        <w:t xml:space="preserve">in the </w:t>
      </w:r>
      <w:proofErr w:type="spellStart"/>
      <w:r w:rsidRPr="00186EDF">
        <w:rPr>
          <w:rFonts w:ascii="Times New Roman" w:eastAsia="Times New Roman" w:hAnsi="Times New Roman" w:cs="Times New Roman"/>
          <w:sz w:val="24"/>
          <w:szCs w:val="24"/>
          <w:highlight w:val="yellow"/>
        </w:rPr>
        <w:t>Zenodo</w:t>
      </w:r>
      <w:proofErr w:type="spellEnd"/>
      <w:r w:rsidRPr="00186EDF">
        <w:rPr>
          <w:rFonts w:ascii="Times New Roman" w:eastAsia="Times New Roman" w:hAnsi="Times New Roman" w:cs="Times New Roman"/>
          <w:sz w:val="24"/>
          <w:szCs w:val="24"/>
          <w:highlight w:val="yellow"/>
        </w:rPr>
        <w:t xml:space="preserve"> repository (REFS).</w:t>
      </w:r>
    </w:p>
    <w:p w14:paraId="2F6F89B3" w14:textId="77777777" w:rsidR="00F641BB" w:rsidRPr="00186EDF" w:rsidRDefault="00000000">
      <w:pPr>
        <w:pStyle w:val="Heading3"/>
        <w:spacing w:before="0" w:after="0"/>
        <w:rPr>
          <w:rFonts w:ascii="Times New Roman" w:eastAsia="Times New Roman" w:hAnsi="Times New Roman" w:cs="Times New Roman"/>
          <w:i/>
          <w:sz w:val="24"/>
          <w:szCs w:val="24"/>
        </w:rPr>
      </w:pPr>
      <w:bookmarkStart w:id="18" w:name="_vsnr43dcy6z2" w:colFirst="0" w:colLast="0"/>
      <w:bookmarkEnd w:id="18"/>
      <w:r w:rsidRPr="00186EDF">
        <w:rPr>
          <w:rFonts w:ascii="Times New Roman" w:eastAsia="Times New Roman" w:hAnsi="Times New Roman" w:cs="Times New Roman"/>
          <w:i/>
          <w:sz w:val="24"/>
          <w:szCs w:val="24"/>
        </w:rPr>
        <w:t>2.5.1 Sediment Fe-OC characterization</w:t>
      </w:r>
    </w:p>
    <w:p w14:paraId="65025D8F" w14:textId="77777777"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We calculated summary statistics to describe iron-bound organic carbon and total organic carbon in surficial sediment (2019 and 2021) and settling particulate material (2021 only) across both reservoirs. We then pooled data from both reservoirs to analyze the difference between settling material and surficial sediments, using Welch’s t-tests. Because data were unavailable </w:t>
      </w:r>
      <w:r w:rsidRPr="00186EDF">
        <w:rPr>
          <w:rFonts w:ascii="Times New Roman" w:eastAsia="Times New Roman" w:hAnsi="Times New Roman" w:cs="Times New Roman"/>
          <w:sz w:val="24"/>
          <w:szCs w:val="24"/>
        </w:rPr>
        <w:lastRenderedPageBreak/>
        <w:t>for settling material in 2019, the comparison of settling material to surficial sediment was limited to 2021 data only.</w:t>
      </w:r>
    </w:p>
    <w:p w14:paraId="26CC265F" w14:textId="77777777" w:rsidR="00F641BB" w:rsidRPr="00186EDF" w:rsidRDefault="00000000">
      <w:pPr>
        <w:pStyle w:val="Heading3"/>
        <w:spacing w:before="0" w:after="0"/>
        <w:rPr>
          <w:rFonts w:ascii="Times New Roman" w:eastAsia="Times New Roman" w:hAnsi="Times New Roman" w:cs="Times New Roman"/>
          <w:i/>
          <w:sz w:val="24"/>
          <w:szCs w:val="24"/>
        </w:rPr>
      </w:pPr>
      <w:bookmarkStart w:id="19" w:name="_uz7eb5dhem8d" w:colFirst="0" w:colLast="0"/>
      <w:bookmarkEnd w:id="19"/>
      <w:r w:rsidRPr="00186EDF">
        <w:rPr>
          <w:rFonts w:ascii="Times New Roman" w:eastAsia="Times New Roman" w:hAnsi="Times New Roman" w:cs="Times New Roman"/>
          <w:i/>
          <w:sz w:val="24"/>
          <w:szCs w:val="24"/>
        </w:rPr>
        <w:t>2.5.2 Whole-ecosystem experiments: short-term responses</w:t>
      </w:r>
    </w:p>
    <w:p w14:paraId="00E8C1D0" w14:textId="77777777"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We used Welch’s t-tests to assess whether sediment properties differed between the two-week periods of </w:t>
      </w:r>
      <w:proofErr w:type="spellStart"/>
      <w:r w:rsidRPr="00186EDF">
        <w:rPr>
          <w:rFonts w:ascii="Times New Roman" w:eastAsia="Times New Roman" w:hAnsi="Times New Roman" w:cs="Times New Roman"/>
          <w:sz w:val="24"/>
          <w:szCs w:val="24"/>
        </w:rPr>
        <w:t>HOx</w:t>
      </w:r>
      <w:proofErr w:type="spellEnd"/>
      <w:r w:rsidRPr="00186EDF">
        <w:rPr>
          <w:rFonts w:ascii="Times New Roman" w:eastAsia="Times New Roman" w:hAnsi="Times New Roman" w:cs="Times New Roman"/>
          <w:sz w:val="24"/>
          <w:szCs w:val="24"/>
        </w:rPr>
        <w:t xml:space="preserve"> activation compared to </w:t>
      </w:r>
      <w:proofErr w:type="spellStart"/>
      <w:r w:rsidRPr="00186EDF">
        <w:rPr>
          <w:rFonts w:ascii="Times New Roman" w:eastAsia="Times New Roman" w:hAnsi="Times New Roman" w:cs="Times New Roman"/>
          <w:sz w:val="24"/>
          <w:szCs w:val="24"/>
        </w:rPr>
        <w:t>HOx</w:t>
      </w:r>
      <w:proofErr w:type="spellEnd"/>
      <w:r w:rsidRPr="00186EDF">
        <w:rPr>
          <w:rFonts w:ascii="Times New Roman" w:eastAsia="Times New Roman" w:hAnsi="Times New Roman" w:cs="Times New Roman"/>
          <w:sz w:val="24"/>
          <w:szCs w:val="24"/>
        </w:rPr>
        <w:t xml:space="preserve"> deactivation during summer 2019 in FCR. Median values were not temporally autocorrelated between sampling events for any of the three sediment properties examined, justifying this approach. </w:t>
      </w:r>
    </w:p>
    <w:p w14:paraId="7C5FFDFC" w14:textId="067CEF71" w:rsidR="00F641BB" w:rsidRPr="00186EDF" w:rsidRDefault="00E86CFC">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o qualitatively assess whether oxygenation experiments led to differences in water column chemistry</w:t>
      </w:r>
      <w:r>
        <w:rPr>
          <w:rFonts w:ascii="Times New Roman" w:eastAsia="Times New Roman" w:hAnsi="Times New Roman" w:cs="Times New Roman"/>
          <w:sz w:val="24"/>
          <w:szCs w:val="24"/>
        </w:rPr>
        <w:t>,</w:t>
      </w:r>
      <w:r w:rsidRPr="00186ED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w:t>
      </w:r>
      <w:r w:rsidR="00000000" w:rsidRPr="00186EDF">
        <w:rPr>
          <w:rFonts w:ascii="Times New Roman" w:eastAsia="Times New Roman" w:hAnsi="Times New Roman" w:cs="Times New Roman"/>
          <w:sz w:val="24"/>
          <w:szCs w:val="24"/>
        </w:rPr>
        <w:t xml:space="preserve">e </w:t>
      </w:r>
      <w:r>
        <w:rPr>
          <w:rFonts w:ascii="Times New Roman" w:eastAsia="Times New Roman" w:hAnsi="Times New Roman" w:cs="Times New Roman"/>
          <w:sz w:val="24"/>
          <w:szCs w:val="24"/>
        </w:rPr>
        <w:t xml:space="preserve">plotted DOC and Fe over depth and time throughout the summer stratified period of 2019 in both BVR and FCR. </w:t>
      </w:r>
    </w:p>
    <w:p w14:paraId="099F99F2" w14:textId="77777777" w:rsidR="00F641BB" w:rsidRPr="00186EDF" w:rsidRDefault="00000000">
      <w:pPr>
        <w:pStyle w:val="Heading3"/>
        <w:spacing w:before="0" w:after="0"/>
        <w:rPr>
          <w:rFonts w:ascii="Times New Roman" w:eastAsia="Times New Roman" w:hAnsi="Times New Roman" w:cs="Times New Roman"/>
          <w:i/>
          <w:sz w:val="24"/>
          <w:szCs w:val="24"/>
        </w:rPr>
      </w:pPr>
      <w:bookmarkStart w:id="20" w:name="_k46n2df684my" w:colFirst="0" w:colLast="0"/>
      <w:bookmarkEnd w:id="20"/>
      <w:r w:rsidRPr="00186EDF">
        <w:rPr>
          <w:rFonts w:ascii="Times New Roman" w:eastAsia="Times New Roman" w:hAnsi="Times New Roman" w:cs="Times New Roman"/>
          <w:i/>
          <w:sz w:val="24"/>
          <w:szCs w:val="24"/>
        </w:rPr>
        <w:t>2.5.3 Whole-ecosystem experiments: interannual differences</w:t>
      </w:r>
    </w:p>
    <w:p w14:paraId="4AE19F6C" w14:textId="6E92EFD7" w:rsidR="00F641BB" w:rsidRPr="00186EDF" w:rsidRDefault="008C7DE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assessed</w:t>
      </w:r>
      <w:r w:rsidR="00B75460" w:rsidRPr="00186EDF">
        <w:rPr>
          <w:rFonts w:ascii="Times New Roman" w:eastAsia="Times New Roman" w:hAnsi="Times New Roman" w:cs="Times New Roman"/>
          <w:sz w:val="24"/>
          <w:szCs w:val="24"/>
        </w:rPr>
        <w:t xml:space="preserve"> whether there were significant differences in the three sediment properties among the four reservoir-years</w:t>
      </w:r>
      <w:r w:rsidR="00B75460">
        <w:rPr>
          <w:rFonts w:ascii="Times New Roman" w:eastAsia="Times New Roman" w:hAnsi="Times New Roman" w:cs="Times New Roman"/>
          <w:sz w:val="24"/>
          <w:szCs w:val="24"/>
        </w:rPr>
        <w:t>—</w:t>
      </w:r>
      <w:r w:rsidR="00B75460" w:rsidRPr="00186EDF">
        <w:rPr>
          <w:rFonts w:ascii="Times New Roman" w:eastAsia="Times New Roman" w:hAnsi="Times New Roman" w:cs="Times New Roman"/>
          <w:sz w:val="24"/>
          <w:szCs w:val="24"/>
        </w:rPr>
        <w:t>BVR in 2019, BVR in 2021, FCR in 2019 (</w:t>
      </w:r>
      <w:proofErr w:type="spellStart"/>
      <w:r w:rsidR="00B75460" w:rsidRPr="00186EDF">
        <w:rPr>
          <w:rFonts w:ascii="Times New Roman" w:eastAsia="Times New Roman" w:hAnsi="Times New Roman" w:cs="Times New Roman"/>
          <w:sz w:val="24"/>
          <w:szCs w:val="24"/>
        </w:rPr>
        <w:t>oxic</w:t>
      </w:r>
      <w:proofErr w:type="spellEnd"/>
      <w:r w:rsidR="00B75460" w:rsidRPr="00186EDF">
        <w:rPr>
          <w:rFonts w:ascii="Times New Roman" w:eastAsia="Times New Roman" w:hAnsi="Times New Roman" w:cs="Times New Roman"/>
          <w:sz w:val="24"/>
          <w:szCs w:val="24"/>
        </w:rPr>
        <w:t>) and FCR in 2021 (hypoxic)</w:t>
      </w:r>
      <w:r>
        <w:rPr>
          <w:rFonts w:ascii="Times New Roman" w:eastAsia="Times New Roman" w:hAnsi="Times New Roman" w:cs="Times New Roman"/>
          <w:sz w:val="24"/>
          <w:szCs w:val="24"/>
        </w:rPr>
        <w:t>. First, we used</w:t>
      </w:r>
      <w:r w:rsidR="00000000" w:rsidRPr="00186EDF">
        <w:rPr>
          <w:rFonts w:ascii="Times New Roman" w:eastAsia="Times New Roman" w:hAnsi="Times New Roman" w:cs="Times New Roman"/>
          <w:sz w:val="24"/>
          <w:szCs w:val="24"/>
        </w:rPr>
        <w:t xml:space="preserve"> </w:t>
      </w:r>
      <w:proofErr w:type="spellStart"/>
      <w:r w:rsidR="00B75460">
        <w:rPr>
          <w:rFonts w:ascii="Times New Roman" w:eastAsia="Times New Roman" w:hAnsi="Times New Roman" w:cs="Times New Roman"/>
          <w:sz w:val="24"/>
          <w:szCs w:val="24"/>
        </w:rPr>
        <w:t>Levene</w:t>
      </w:r>
      <w:proofErr w:type="spellEnd"/>
      <w:r w:rsidR="00B75460">
        <w:rPr>
          <w:rFonts w:ascii="Times New Roman" w:eastAsia="Times New Roman" w:hAnsi="Times New Roman" w:cs="Times New Roman"/>
          <w:sz w:val="24"/>
          <w:szCs w:val="24"/>
        </w:rPr>
        <w:t xml:space="preserve"> tests to assess homogeneity of variance among reservoir-years</w:t>
      </w:r>
      <w:r>
        <w:rPr>
          <w:rFonts w:ascii="Times New Roman" w:eastAsia="Times New Roman" w:hAnsi="Times New Roman" w:cs="Times New Roman"/>
          <w:sz w:val="24"/>
          <w:szCs w:val="24"/>
        </w:rPr>
        <w:t xml:space="preserve"> (Table S1)</w:t>
      </w:r>
      <w:r w:rsidR="00B75460">
        <w:rPr>
          <w:rFonts w:ascii="Times New Roman" w:eastAsia="Times New Roman" w:hAnsi="Times New Roman" w:cs="Times New Roman"/>
          <w:sz w:val="24"/>
          <w:szCs w:val="24"/>
        </w:rPr>
        <w:t xml:space="preserve">. While Fe-OC (both per unit sediment and as a percentage of sediment OC) met the ANOVA assumption of homogeneous variance, total sediment OC did not. Consequently, we used one-way ANOVAs and Tukey post hoc tests for Fe-OC metrics, but used </w:t>
      </w:r>
      <w:r w:rsidR="00000000" w:rsidRPr="00186EDF">
        <w:rPr>
          <w:rFonts w:ascii="Times New Roman" w:eastAsia="Times New Roman" w:hAnsi="Times New Roman" w:cs="Times New Roman"/>
          <w:sz w:val="24"/>
          <w:szCs w:val="24"/>
        </w:rPr>
        <w:t>Welch One-Way ANOVAs and Games-Howell post-hoc tests</w:t>
      </w:r>
      <w:r w:rsidR="00B75460">
        <w:rPr>
          <w:rFonts w:ascii="Times New Roman" w:eastAsia="Times New Roman" w:hAnsi="Times New Roman" w:cs="Times New Roman"/>
          <w:sz w:val="24"/>
          <w:szCs w:val="24"/>
        </w:rPr>
        <w:t xml:space="preserve">, </w:t>
      </w:r>
      <w:r w:rsidR="00000000" w:rsidRPr="00186EDF">
        <w:rPr>
          <w:rFonts w:ascii="Times New Roman" w:eastAsia="Times New Roman" w:hAnsi="Times New Roman" w:cs="Times New Roman"/>
          <w:sz w:val="24"/>
          <w:szCs w:val="24"/>
        </w:rPr>
        <w:t>both of which account for unequal variances</w:t>
      </w:r>
      <w:r w:rsidR="00B75460">
        <w:rPr>
          <w:rFonts w:ascii="Times New Roman" w:eastAsia="Times New Roman" w:hAnsi="Times New Roman" w:cs="Times New Roman"/>
          <w:sz w:val="24"/>
          <w:szCs w:val="24"/>
        </w:rPr>
        <w:t>, for sediment OC</w:t>
      </w:r>
      <w:r>
        <w:rPr>
          <w:rFonts w:ascii="Times New Roman" w:eastAsia="Times New Roman" w:hAnsi="Times New Roman" w:cs="Times New Roman"/>
          <w:sz w:val="24"/>
          <w:szCs w:val="24"/>
        </w:rPr>
        <w:t xml:space="preserve"> (Tables S2 and S3)</w:t>
      </w:r>
      <w:r w:rsidR="00000000" w:rsidRPr="00186EDF">
        <w:rPr>
          <w:rFonts w:ascii="Times New Roman" w:eastAsia="Times New Roman" w:hAnsi="Times New Roman" w:cs="Times New Roman"/>
          <w:sz w:val="24"/>
          <w:szCs w:val="24"/>
        </w:rPr>
        <w:t>.</w:t>
      </w:r>
    </w:p>
    <w:p w14:paraId="4CADC927" w14:textId="77777777" w:rsidR="00F641BB" w:rsidRPr="00186EDF" w:rsidRDefault="00000000">
      <w:pPr>
        <w:pStyle w:val="Heading3"/>
        <w:spacing w:before="0" w:after="0"/>
        <w:rPr>
          <w:rFonts w:ascii="Times New Roman" w:eastAsia="Times New Roman" w:hAnsi="Times New Roman" w:cs="Times New Roman"/>
          <w:i/>
          <w:sz w:val="24"/>
          <w:szCs w:val="24"/>
        </w:rPr>
      </w:pPr>
      <w:bookmarkStart w:id="21" w:name="_em10z6td8r12" w:colFirst="0" w:colLast="0"/>
      <w:bookmarkEnd w:id="21"/>
      <w:r w:rsidRPr="00186EDF">
        <w:rPr>
          <w:rFonts w:ascii="Times New Roman" w:eastAsia="Times New Roman" w:hAnsi="Times New Roman" w:cs="Times New Roman"/>
          <w:i/>
          <w:sz w:val="24"/>
          <w:szCs w:val="24"/>
        </w:rPr>
        <w:t>2.5.4 Microcosm incubations</w:t>
      </w:r>
    </w:p>
    <w:p w14:paraId="420AAB9E" w14:textId="013E95CE"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We used </w:t>
      </w:r>
      <w:r w:rsidR="00361855">
        <w:rPr>
          <w:rFonts w:ascii="Times New Roman" w:eastAsia="Times New Roman" w:hAnsi="Times New Roman" w:cs="Times New Roman"/>
          <w:sz w:val="24"/>
          <w:szCs w:val="24"/>
        </w:rPr>
        <w:t>one-way</w:t>
      </w:r>
      <w:r w:rsidRPr="00186EDF">
        <w:rPr>
          <w:rFonts w:ascii="Times New Roman" w:eastAsia="Times New Roman" w:hAnsi="Times New Roman" w:cs="Times New Roman"/>
          <w:sz w:val="24"/>
          <w:szCs w:val="24"/>
        </w:rPr>
        <w:t xml:space="preserve"> ANOVAs and </w:t>
      </w:r>
      <w:r w:rsidR="00361855">
        <w:rPr>
          <w:rFonts w:ascii="Times New Roman" w:eastAsia="Times New Roman" w:hAnsi="Times New Roman" w:cs="Times New Roman"/>
          <w:sz w:val="24"/>
          <w:szCs w:val="24"/>
        </w:rPr>
        <w:t>Tukey</w:t>
      </w:r>
      <w:r w:rsidRPr="00186EDF">
        <w:rPr>
          <w:rFonts w:ascii="Times New Roman" w:eastAsia="Times New Roman" w:hAnsi="Times New Roman" w:cs="Times New Roman"/>
          <w:sz w:val="24"/>
          <w:szCs w:val="24"/>
        </w:rPr>
        <w:t xml:space="preserve"> post-hoc tests to assess whether sediment properties differed between microcosm treatments</w:t>
      </w:r>
      <w:r w:rsidR="00361855">
        <w:rPr>
          <w:rFonts w:ascii="Times New Roman" w:eastAsia="Times New Roman" w:hAnsi="Times New Roman" w:cs="Times New Roman"/>
          <w:sz w:val="24"/>
          <w:szCs w:val="24"/>
        </w:rPr>
        <w:t xml:space="preserve">, after testing for homogeneity of variance using </w:t>
      </w:r>
      <w:proofErr w:type="spellStart"/>
      <w:r w:rsidR="00361855">
        <w:rPr>
          <w:rFonts w:ascii="Times New Roman" w:eastAsia="Times New Roman" w:hAnsi="Times New Roman" w:cs="Times New Roman"/>
          <w:sz w:val="24"/>
          <w:szCs w:val="24"/>
        </w:rPr>
        <w:t>Levene</w:t>
      </w:r>
      <w:proofErr w:type="spellEnd"/>
      <w:r w:rsidR="00361855">
        <w:rPr>
          <w:rFonts w:ascii="Times New Roman" w:eastAsia="Times New Roman" w:hAnsi="Times New Roman" w:cs="Times New Roman"/>
          <w:sz w:val="24"/>
          <w:szCs w:val="24"/>
        </w:rPr>
        <w:t xml:space="preserve"> tests</w:t>
      </w:r>
      <w:r w:rsidR="008C7DEE">
        <w:rPr>
          <w:rFonts w:ascii="Times New Roman" w:eastAsia="Times New Roman" w:hAnsi="Times New Roman" w:cs="Times New Roman"/>
          <w:sz w:val="24"/>
          <w:szCs w:val="24"/>
        </w:rPr>
        <w:t xml:space="preserve"> (Table S4)</w:t>
      </w:r>
      <w:r w:rsidR="00361855">
        <w:rPr>
          <w:rFonts w:ascii="Times New Roman" w:eastAsia="Times New Roman" w:hAnsi="Times New Roman" w:cs="Times New Roman"/>
          <w:sz w:val="24"/>
          <w:szCs w:val="24"/>
        </w:rPr>
        <w:t xml:space="preserve">. For this analysis, we only considered data from </w:t>
      </w:r>
      <w:r w:rsidRPr="00186EDF">
        <w:rPr>
          <w:rFonts w:ascii="Times New Roman" w:eastAsia="Times New Roman" w:hAnsi="Times New Roman" w:cs="Times New Roman"/>
          <w:sz w:val="24"/>
          <w:szCs w:val="24"/>
        </w:rPr>
        <w:t xml:space="preserve">days 20 and 23 (pooled), as these were the final days where data were available for all treatments. </w:t>
      </w:r>
    </w:p>
    <w:p w14:paraId="2E66AD0F" w14:textId="301D6BA5"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Speciation-solubility calculations were conducted for the 23rd day of the microcosm experiments using the Spece8 module of Geochemists’ Workbench (GWB; Aquatic Solutions LLC, Champaign, IL, USA) and the </w:t>
      </w:r>
      <w:proofErr w:type="spellStart"/>
      <w:r w:rsidRPr="00186EDF">
        <w:rPr>
          <w:rFonts w:ascii="Times New Roman" w:eastAsia="Times New Roman" w:hAnsi="Times New Roman" w:cs="Times New Roman"/>
          <w:sz w:val="24"/>
          <w:szCs w:val="24"/>
        </w:rPr>
        <w:t>wateqf</w:t>
      </w:r>
      <w:proofErr w:type="spellEnd"/>
      <w:r w:rsidRPr="00186EDF">
        <w:rPr>
          <w:rFonts w:ascii="Times New Roman" w:eastAsia="Times New Roman" w:hAnsi="Times New Roman" w:cs="Times New Roman"/>
          <w:sz w:val="24"/>
          <w:szCs w:val="24"/>
        </w:rPr>
        <w:t xml:space="preserve"> thermodynamic database </w:t>
      </w:r>
      <w:r w:rsidR="00083F3C">
        <w:rPr>
          <w:rFonts w:ascii="Times New Roman" w:eastAsia="Times New Roman" w:hAnsi="Times New Roman" w:cs="Times New Roman"/>
          <w:sz w:val="24"/>
          <w:szCs w:val="24"/>
        </w:rPr>
        <w:fldChar w:fldCharType="begin"/>
      </w:r>
      <w:r w:rsidR="002B2AA6">
        <w:rPr>
          <w:rFonts w:ascii="Times New Roman" w:eastAsia="Times New Roman" w:hAnsi="Times New Roman" w:cs="Times New Roman"/>
          <w:sz w:val="24"/>
          <w:szCs w:val="24"/>
        </w:rPr>
        <w:instrText xml:space="preserve"> ADDIN ZOTERO_ITEM CSL_CITATION {"citationID":"9S83NtYS","properties":{"formattedCitation":"(Ball &amp; Nordstrom, 1991)","plainCitation":"(Ball &amp; Nordstrom, 1991)","noteIndex":0},"citationItems":[{"id":2598,"uris":["http://zotero.org/users/4672239/items/KVA5D9M2"],"itemData":{"id":2598,"type":"report","abstract":"No abstract available.","collection-title":"Open-File Report","genre":"USGS Numbered Series","note":"volume: 91-183\ncontainer-title: User's manual for WATEQ4F, with revised thermodynamic data base and text cases for calculating speciation of major, trace, and redox elements in natural waters\nDOI: 10.3133/ofr91183\ncontainer-title: User's manual for WATEQ4F, with revised thermodynamic data base and text cases for calculating speciation of major, trace, and redox elements in natural waters\ncontainer-title: User's manual for WATEQ4F, with revised thermodynamic data base and text cases for calculating speciation of major, trace, and redox elements in natural waters\ncollection-title: Open-File Report","number":"91-183","publisher":"U.S. Geological Survey","source":"pubs.er.usgs.gov","title":"User's manual for WATEQ4F, with revised thermodynamic data base and text cases for calculating speciation of major, trace, and redox elements in natural waters","URL":"http://pubs.er.usgs.gov/publication/ofr91183","author":[{"family":"Ball","given":"J. W."},{"family":"Nordstrom","given":"D. Kirk"}],"accessed":{"date-parts":[["2022",6,2]]},"issued":{"date-parts":[["1991"]]}}}],"schema":"https://github.com/citation-style-language/schema/raw/master/csl-citation.json"} </w:instrText>
      </w:r>
      <w:r w:rsidR="00083F3C">
        <w:rPr>
          <w:rFonts w:ascii="Times New Roman" w:eastAsia="Times New Roman" w:hAnsi="Times New Roman" w:cs="Times New Roman"/>
          <w:sz w:val="24"/>
          <w:szCs w:val="24"/>
        </w:rPr>
        <w:fldChar w:fldCharType="separate"/>
      </w:r>
      <w:r w:rsidR="002B2AA6">
        <w:rPr>
          <w:rFonts w:ascii="Times New Roman" w:eastAsia="Times New Roman" w:hAnsi="Times New Roman" w:cs="Times New Roman"/>
          <w:noProof/>
          <w:sz w:val="24"/>
          <w:szCs w:val="24"/>
        </w:rPr>
        <w:t>(Ball &amp; Nordstrom, 1991)</w:t>
      </w:r>
      <w:r w:rsidR="00083F3C">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The goal of the calculations was to assess the predicted speciation of Fe in the presence of OC under the environmental conditions of each microcosm treatment </w:t>
      </w:r>
      <w:r w:rsidR="00D461D0">
        <w:rPr>
          <w:rFonts w:ascii="Times New Roman" w:eastAsia="Times New Roman" w:hAnsi="Times New Roman" w:cs="Times New Roman"/>
          <w:sz w:val="24"/>
          <w:szCs w:val="24"/>
        </w:rPr>
        <w:fldChar w:fldCharType="begin"/>
      </w:r>
      <w:r w:rsidR="00D461D0">
        <w:rPr>
          <w:rFonts w:ascii="Times New Roman" w:eastAsia="Times New Roman" w:hAnsi="Times New Roman" w:cs="Times New Roman"/>
          <w:sz w:val="24"/>
          <w:szCs w:val="24"/>
        </w:rPr>
        <w:instrText xml:space="preserve"> ADDIN ZOTERO_ITEM CSL_CITATION {"citationID":"vL80meYj","properties":{"formattedCitation":"(following Oyewumi &amp; Schreiber, 2017)","plainCitation":"(following Oyewumi &amp; Schreiber, 2017)","noteIndex":0},"citationItems":[{"id":2599,"uris":["http://zotero.org/users/4672239/items/MTC8MKTT"],"itemData":{"id":2599,"type":"article-journal","abstract":"Trace elements are added to poultry feed to control infection and improve weight gain. However, the fate of these trace elements in poultry litter is poorly understood. Because poultry litter is applied as fertilizer in many agricultural regions, evaluation of the environmental processes that influence the mobility of litter-derived trace elements is critical for predicting if trace elements are retained in soil or released to water. This study examined the effect of dissolved organic carbon (DOC) in poultry litter leachate on the fate and transport of litter-derived elements (As, Cu, P and Zn) using laboratory column experiments with soil collected from the Delmarva Peninsula (Mid-Atlantic, USA), a region of intense poultry production. Results of the experiments showed that DOC enhanced the mobility of all of the studied elements. However, despite the increased mobility, 60–70% of Zn, As and P mass was retained within the soil. In contrast, almost all of the Cu was mobilized in the litter leachate experiments, with very little retention in soil. Overall, our results demonstrate that the mobility of As, Cu, Zn and P in soils which receive poultry litter application is strongly influenced by both litter leachate composition, specifically organic acids, and adsorption to soil. Results have implications for understanding fate and transport of trace elements released from litter application to soil water and groundwater, which can affect both human health and the environment.","container-title":"Environmental Pollution","DOI":"10.1016/j.envpol.2017.04.063","ISSN":"0269-7491","journalAbbreviation":"Environmental Pollution","language":"en","page":"223-233","source":"ScienceDirect","title":"Using column experiments to examine transport of As and other trace elements released from poultry litter: Implications for trace element mobility in agricultural watersheds","title-short":"Using column experiments to examine transport of As and other trace elements released from poultry litter","volume":"227","author":[{"family":"Oyewumi","given":"Oluyinka"},{"family":"Schreiber","given":"Madeline E."}],"issued":{"date-parts":[["2017",8,1]]}},"prefix":"following"}],"schema":"https://github.com/citation-style-language/schema/raw/master/csl-citation.json"} </w:instrText>
      </w:r>
      <w:r w:rsidR="00D461D0">
        <w:rPr>
          <w:rFonts w:ascii="Times New Roman" w:eastAsia="Times New Roman" w:hAnsi="Times New Roman" w:cs="Times New Roman"/>
          <w:sz w:val="24"/>
          <w:szCs w:val="24"/>
        </w:rPr>
        <w:fldChar w:fldCharType="separate"/>
      </w:r>
      <w:r w:rsidR="00D461D0">
        <w:rPr>
          <w:rFonts w:ascii="Times New Roman" w:eastAsia="Times New Roman" w:hAnsi="Times New Roman" w:cs="Times New Roman"/>
          <w:noProof/>
          <w:sz w:val="24"/>
          <w:szCs w:val="24"/>
        </w:rPr>
        <w:t>(following Oyewumi &amp; Schreiber, 2017)</w:t>
      </w:r>
      <w:r w:rsidR="00D461D0">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Environmental conditions considered in this analysis included pH, DO, temperature, DOC, major cations (Ca, Na, K), Fe, and major anions (Cl, SO</w:t>
      </w:r>
      <w:r w:rsidRPr="00186EDF">
        <w:rPr>
          <w:rFonts w:ascii="Times New Roman" w:eastAsia="Times New Roman" w:hAnsi="Times New Roman" w:cs="Times New Roman"/>
          <w:sz w:val="24"/>
          <w:szCs w:val="24"/>
          <w:vertAlign w:val="subscript"/>
        </w:rPr>
        <w:t>4</w:t>
      </w:r>
      <w:r w:rsidRPr="00186EDF">
        <w:rPr>
          <w:rFonts w:ascii="Times New Roman" w:eastAsia="Times New Roman" w:hAnsi="Times New Roman" w:cs="Times New Roman"/>
          <w:sz w:val="24"/>
          <w:szCs w:val="24"/>
        </w:rPr>
        <w:t xml:space="preserve">; bicarbonate was not measured so we calculated that via charge balance). We assumed that DOC consisted primarily of </w:t>
      </w:r>
      <w:proofErr w:type="spellStart"/>
      <w:r w:rsidRPr="00186EDF">
        <w:rPr>
          <w:rFonts w:ascii="Times New Roman" w:eastAsia="Times New Roman" w:hAnsi="Times New Roman" w:cs="Times New Roman"/>
          <w:sz w:val="24"/>
          <w:szCs w:val="24"/>
        </w:rPr>
        <w:t>humic</w:t>
      </w:r>
      <w:proofErr w:type="spellEnd"/>
      <w:r w:rsidRPr="00186EDF">
        <w:rPr>
          <w:rFonts w:ascii="Times New Roman" w:eastAsia="Times New Roman" w:hAnsi="Times New Roman" w:cs="Times New Roman"/>
          <w:sz w:val="24"/>
          <w:szCs w:val="24"/>
        </w:rPr>
        <w:t xml:space="preserve"> acid for the calculations. </w:t>
      </w:r>
    </w:p>
    <w:p w14:paraId="3409D810" w14:textId="77777777" w:rsidR="00F641BB" w:rsidRPr="00186EDF" w:rsidRDefault="00F641BB">
      <w:pPr>
        <w:pStyle w:val="Heading1"/>
        <w:spacing w:before="0" w:after="0"/>
        <w:rPr>
          <w:rFonts w:ascii="Times New Roman" w:eastAsia="Times New Roman" w:hAnsi="Times New Roman" w:cs="Times New Roman"/>
          <w:sz w:val="24"/>
          <w:szCs w:val="24"/>
        </w:rPr>
      </w:pPr>
      <w:bookmarkStart w:id="22" w:name="_uc0nte3cfwdz" w:colFirst="0" w:colLast="0"/>
      <w:bookmarkEnd w:id="22"/>
    </w:p>
    <w:p w14:paraId="78B2BFD1" w14:textId="77777777" w:rsidR="00F641BB" w:rsidRPr="00186EDF" w:rsidRDefault="00000000">
      <w:pPr>
        <w:pStyle w:val="Heading1"/>
        <w:spacing w:before="0" w:after="0"/>
        <w:rPr>
          <w:rFonts w:ascii="Times New Roman" w:eastAsia="Times New Roman" w:hAnsi="Times New Roman" w:cs="Times New Roman"/>
          <w:sz w:val="24"/>
          <w:szCs w:val="24"/>
        </w:rPr>
      </w:pPr>
      <w:bookmarkStart w:id="23" w:name="_yi1ij4hscu6" w:colFirst="0" w:colLast="0"/>
      <w:bookmarkEnd w:id="23"/>
      <w:r w:rsidRPr="00186EDF">
        <w:rPr>
          <w:rFonts w:ascii="Times New Roman" w:eastAsia="Times New Roman" w:hAnsi="Times New Roman" w:cs="Times New Roman"/>
          <w:sz w:val="24"/>
          <w:szCs w:val="24"/>
        </w:rPr>
        <w:t>3. RESULTS</w:t>
      </w:r>
    </w:p>
    <w:p w14:paraId="7C75A53D" w14:textId="77777777" w:rsidR="00F641BB" w:rsidRPr="00186EDF" w:rsidRDefault="00000000">
      <w:pPr>
        <w:pStyle w:val="Heading2"/>
        <w:spacing w:before="0" w:after="0"/>
        <w:rPr>
          <w:rFonts w:ascii="Times New Roman" w:eastAsia="Times New Roman" w:hAnsi="Times New Roman" w:cs="Times New Roman"/>
          <w:b/>
          <w:sz w:val="24"/>
          <w:szCs w:val="24"/>
        </w:rPr>
      </w:pPr>
      <w:bookmarkStart w:id="24" w:name="_gyx7ofwjcvgn" w:colFirst="0" w:colLast="0"/>
      <w:bookmarkEnd w:id="24"/>
      <w:commentRangeStart w:id="25"/>
      <w:commentRangeStart w:id="26"/>
      <w:r w:rsidRPr="00186EDF">
        <w:rPr>
          <w:rFonts w:ascii="Times New Roman" w:eastAsia="Times New Roman" w:hAnsi="Times New Roman" w:cs="Times New Roman"/>
          <w:b/>
          <w:sz w:val="24"/>
          <w:szCs w:val="24"/>
        </w:rPr>
        <w:t>3.1</w:t>
      </w:r>
      <w:commentRangeEnd w:id="25"/>
      <w:r w:rsidRPr="00186EDF">
        <w:rPr>
          <w:rFonts w:ascii="Times New Roman" w:hAnsi="Times New Roman" w:cs="Times New Roman"/>
          <w:sz w:val="24"/>
          <w:szCs w:val="24"/>
        </w:rPr>
        <w:commentReference w:id="25"/>
      </w:r>
      <w:commentRangeEnd w:id="26"/>
      <w:r w:rsidRPr="00186EDF">
        <w:rPr>
          <w:rFonts w:ascii="Times New Roman" w:hAnsi="Times New Roman" w:cs="Times New Roman"/>
          <w:sz w:val="24"/>
          <w:szCs w:val="24"/>
        </w:rPr>
        <w:commentReference w:id="26"/>
      </w:r>
      <w:r w:rsidRPr="00186EDF">
        <w:rPr>
          <w:rFonts w:ascii="Times New Roman" w:eastAsia="Times New Roman" w:hAnsi="Times New Roman" w:cs="Times New Roman"/>
          <w:b/>
          <w:sz w:val="24"/>
          <w:szCs w:val="24"/>
        </w:rPr>
        <w:t xml:space="preserve"> Fe-OC levels in surficial hypolimnetic sediment are high and greater than in settling particulate matter</w:t>
      </w:r>
    </w:p>
    <w:p w14:paraId="48512027" w14:textId="68297837"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A substantial proportion of sediment OC was associated with Fe in both FCR and BVR. In FCR (averaged across 2019 and 2021), one gram of surficial sediment contained a mean of 481 µmol Fe-OC (± 138, 1 SD), 31 percent (± 7.6) of the total sediment OC pool (n = 30). BVR </w:t>
      </w:r>
      <w:r w:rsidRPr="00186EDF">
        <w:rPr>
          <w:rFonts w:ascii="Times New Roman" w:eastAsia="Times New Roman" w:hAnsi="Times New Roman" w:cs="Times New Roman"/>
          <w:sz w:val="24"/>
          <w:szCs w:val="24"/>
        </w:rPr>
        <w:lastRenderedPageBreak/>
        <w:t xml:space="preserve">had slightly lower Fe-OC than FCR on average, </w:t>
      </w:r>
      <w:r w:rsidR="007228D2">
        <w:rPr>
          <w:rFonts w:ascii="Times New Roman" w:eastAsia="Times New Roman" w:hAnsi="Times New Roman" w:cs="Times New Roman"/>
          <w:sz w:val="24"/>
          <w:szCs w:val="24"/>
        </w:rPr>
        <w:t>and</w:t>
      </w:r>
      <w:r w:rsidRPr="00186EDF">
        <w:rPr>
          <w:rFonts w:ascii="Times New Roman" w:eastAsia="Times New Roman" w:hAnsi="Times New Roman" w:cs="Times New Roman"/>
          <w:sz w:val="24"/>
          <w:szCs w:val="24"/>
        </w:rPr>
        <w:t xml:space="preserve"> one gram of surficial sediment contain</w:t>
      </w:r>
      <w:r w:rsidR="007228D2">
        <w:rPr>
          <w:rFonts w:ascii="Times New Roman" w:eastAsia="Times New Roman" w:hAnsi="Times New Roman" w:cs="Times New Roman"/>
          <w:sz w:val="24"/>
          <w:szCs w:val="24"/>
        </w:rPr>
        <w:t>ed</w:t>
      </w:r>
      <w:r w:rsidRPr="00186EDF">
        <w:rPr>
          <w:rFonts w:ascii="Times New Roman" w:eastAsia="Times New Roman" w:hAnsi="Times New Roman" w:cs="Times New Roman"/>
          <w:sz w:val="24"/>
          <w:szCs w:val="24"/>
        </w:rPr>
        <w:t xml:space="preserve"> a mean of 4</w:t>
      </w:r>
      <w:r w:rsidR="001E76EC">
        <w:rPr>
          <w:rFonts w:ascii="Times New Roman" w:eastAsia="Times New Roman" w:hAnsi="Times New Roman" w:cs="Times New Roman"/>
          <w:sz w:val="24"/>
          <w:szCs w:val="24"/>
        </w:rPr>
        <w:t>18</w:t>
      </w:r>
      <w:r w:rsidRPr="00186EDF">
        <w:rPr>
          <w:rFonts w:ascii="Times New Roman" w:eastAsia="Times New Roman" w:hAnsi="Times New Roman" w:cs="Times New Roman"/>
          <w:sz w:val="24"/>
          <w:szCs w:val="24"/>
        </w:rPr>
        <w:t xml:space="preserve"> µmol Fe-OC (± 12</w:t>
      </w:r>
      <w:r w:rsidR="001E76EC">
        <w:rPr>
          <w:rFonts w:ascii="Times New Roman" w:eastAsia="Times New Roman" w:hAnsi="Times New Roman" w:cs="Times New Roman"/>
          <w:sz w:val="24"/>
          <w:szCs w:val="24"/>
        </w:rPr>
        <w:t>1</w:t>
      </w:r>
      <w:r w:rsidRPr="00186EDF">
        <w:rPr>
          <w:rFonts w:ascii="Times New Roman" w:eastAsia="Times New Roman" w:hAnsi="Times New Roman" w:cs="Times New Roman"/>
          <w:sz w:val="24"/>
          <w:szCs w:val="24"/>
        </w:rPr>
        <w:t>), 2</w:t>
      </w:r>
      <w:r w:rsidR="001E76EC">
        <w:rPr>
          <w:rFonts w:ascii="Times New Roman" w:eastAsia="Times New Roman" w:hAnsi="Times New Roman" w:cs="Times New Roman"/>
          <w:sz w:val="24"/>
          <w:szCs w:val="24"/>
        </w:rPr>
        <w:t>4</w:t>
      </w:r>
      <w:r w:rsidRPr="00186EDF">
        <w:rPr>
          <w:rFonts w:ascii="Times New Roman" w:eastAsia="Times New Roman" w:hAnsi="Times New Roman" w:cs="Times New Roman"/>
          <w:sz w:val="24"/>
          <w:szCs w:val="24"/>
        </w:rPr>
        <w:t xml:space="preserve"> percent (±</w:t>
      </w:r>
      <w:r w:rsidR="001E76EC">
        <w:rPr>
          <w:rFonts w:ascii="Times New Roman" w:eastAsia="Times New Roman" w:hAnsi="Times New Roman" w:cs="Times New Roman"/>
          <w:sz w:val="24"/>
          <w:szCs w:val="24"/>
        </w:rPr>
        <w:t>6.8</w:t>
      </w:r>
      <w:r w:rsidRPr="00186EDF">
        <w:rPr>
          <w:rFonts w:ascii="Times New Roman" w:eastAsia="Times New Roman" w:hAnsi="Times New Roman" w:cs="Times New Roman"/>
          <w:sz w:val="24"/>
          <w:szCs w:val="24"/>
        </w:rPr>
        <w:t>) of the total sediment OC pool (n = 2</w:t>
      </w:r>
      <w:r w:rsidR="001E76EC">
        <w:rPr>
          <w:rFonts w:ascii="Times New Roman" w:eastAsia="Times New Roman" w:hAnsi="Times New Roman" w:cs="Times New Roman"/>
          <w:sz w:val="24"/>
          <w:szCs w:val="24"/>
        </w:rPr>
        <w:t>0</w:t>
      </w:r>
      <w:r w:rsidRPr="00186EDF">
        <w:rPr>
          <w:rFonts w:ascii="Times New Roman" w:eastAsia="Times New Roman" w:hAnsi="Times New Roman" w:cs="Times New Roman"/>
          <w:sz w:val="24"/>
          <w:szCs w:val="24"/>
        </w:rPr>
        <w:t>). Total OC comprised 8.</w:t>
      </w:r>
      <w:r w:rsidR="001E76EC">
        <w:rPr>
          <w:rFonts w:ascii="Times New Roman" w:eastAsia="Times New Roman" w:hAnsi="Times New Roman" w:cs="Times New Roman"/>
          <w:sz w:val="24"/>
          <w:szCs w:val="24"/>
        </w:rPr>
        <w:t>8</w:t>
      </w:r>
      <w:r w:rsidRPr="00186EDF">
        <w:rPr>
          <w:rFonts w:ascii="Times New Roman" w:eastAsia="Times New Roman" w:hAnsi="Times New Roman" w:cs="Times New Roman"/>
          <w:sz w:val="24"/>
          <w:szCs w:val="24"/>
        </w:rPr>
        <w:t xml:space="preserve"> (± 2.7) percent of sediment mass in FCR and 9.6 (± 1.0) percent of sediment mass in BVR.</w:t>
      </w:r>
    </w:p>
    <w:p w14:paraId="6B4B4FE8" w14:textId="160A15C1"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Levels of Fe-OC, both as a fraction of sediment mass and as a fraction of total sediment OC, were significantly higher in sediment core samples than in settling material collected in hypolimnetic traps (Figure 2). In 2021, averaged across both reservoirs, one gram of the reservoir surficial sediments contained a mean of 4</w:t>
      </w:r>
      <w:r w:rsidR="00E56277">
        <w:rPr>
          <w:rFonts w:ascii="Times New Roman" w:eastAsia="Times New Roman" w:hAnsi="Times New Roman" w:cs="Times New Roman"/>
          <w:sz w:val="24"/>
          <w:szCs w:val="24"/>
        </w:rPr>
        <w:t>4</w:t>
      </w:r>
      <w:r w:rsidR="006650DD">
        <w:rPr>
          <w:rFonts w:ascii="Times New Roman" w:eastAsia="Times New Roman" w:hAnsi="Times New Roman" w:cs="Times New Roman"/>
          <w:sz w:val="24"/>
          <w:szCs w:val="24"/>
        </w:rPr>
        <w:t>3</w:t>
      </w:r>
      <w:r w:rsidRPr="00186EDF">
        <w:rPr>
          <w:rFonts w:ascii="Times New Roman" w:eastAsia="Times New Roman" w:hAnsi="Times New Roman" w:cs="Times New Roman"/>
          <w:sz w:val="24"/>
          <w:szCs w:val="24"/>
        </w:rPr>
        <w:t xml:space="preserve"> (± 1</w:t>
      </w:r>
      <w:r w:rsidR="00E56277">
        <w:rPr>
          <w:rFonts w:ascii="Times New Roman" w:eastAsia="Times New Roman" w:hAnsi="Times New Roman" w:cs="Times New Roman"/>
          <w:sz w:val="24"/>
          <w:szCs w:val="24"/>
        </w:rPr>
        <w:t>3</w:t>
      </w:r>
      <w:r w:rsidR="006650DD">
        <w:rPr>
          <w:rFonts w:ascii="Times New Roman" w:eastAsia="Times New Roman" w:hAnsi="Times New Roman" w:cs="Times New Roman"/>
          <w:sz w:val="24"/>
          <w:szCs w:val="24"/>
        </w:rPr>
        <w:t>3</w:t>
      </w:r>
      <w:r w:rsidRPr="00186EDF">
        <w:rPr>
          <w:rFonts w:ascii="Times New Roman" w:eastAsia="Times New Roman" w:hAnsi="Times New Roman" w:cs="Times New Roman"/>
          <w:sz w:val="24"/>
          <w:szCs w:val="24"/>
        </w:rPr>
        <w:t xml:space="preserve">) µmol of Fe-OC (n = </w:t>
      </w:r>
      <w:r w:rsidR="00E56277">
        <w:rPr>
          <w:rFonts w:ascii="Times New Roman" w:eastAsia="Times New Roman" w:hAnsi="Times New Roman" w:cs="Times New Roman"/>
          <w:sz w:val="24"/>
          <w:szCs w:val="24"/>
        </w:rPr>
        <w:t>2</w:t>
      </w:r>
      <w:r w:rsidR="006650DD">
        <w:rPr>
          <w:rFonts w:ascii="Times New Roman" w:eastAsia="Times New Roman" w:hAnsi="Times New Roman" w:cs="Times New Roman"/>
          <w:sz w:val="24"/>
          <w:szCs w:val="24"/>
        </w:rPr>
        <w:t>8</w:t>
      </w:r>
      <w:r w:rsidRPr="00186EDF">
        <w:rPr>
          <w:rFonts w:ascii="Times New Roman" w:eastAsia="Times New Roman" w:hAnsi="Times New Roman" w:cs="Times New Roman"/>
          <w:sz w:val="24"/>
          <w:szCs w:val="24"/>
        </w:rPr>
        <w:t xml:space="preserve">), </w:t>
      </w:r>
      <w:r w:rsidR="00DD3135">
        <w:rPr>
          <w:rFonts w:ascii="Times New Roman" w:eastAsia="Times New Roman" w:hAnsi="Times New Roman" w:cs="Times New Roman"/>
          <w:sz w:val="24"/>
          <w:szCs w:val="24"/>
        </w:rPr>
        <w:t>69</w:t>
      </w:r>
      <w:r w:rsidRPr="00186EDF">
        <w:rPr>
          <w:rFonts w:ascii="Times New Roman" w:eastAsia="Times New Roman" w:hAnsi="Times New Roman" w:cs="Times New Roman"/>
          <w:sz w:val="24"/>
          <w:szCs w:val="24"/>
        </w:rPr>
        <w:t xml:space="preserve">% higher than settling material collected in the traps, which contained a mean of 262 (± 143) µmol Fe-OC (n = </w:t>
      </w:r>
      <w:r w:rsidR="00E56277">
        <w:rPr>
          <w:rFonts w:ascii="Times New Roman" w:eastAsia="Times New Roman" w:hAnsi="Times New Roman" w:cs="Times New Roman"/>
          <w:sz w:val="24"/>
          <w:szCs w:val="24"/>
        </w:rPr>
        <w:t>17</w:t>
      </w:r>
      <w:r w:rsidRPr="005E2B5E">
        <w:rPr>
          <w:rFonts w:ascii="Times New Roman" w:eastAsia="Times New Roman" w:hAnsi="Times New Roman" w:cs="Times New Roman"/>
          <w:sz w:val="24"/>
          <w:szCs w:val="24"/>
        </w:rPr>
        <w:t>; t(</w:t>
      </w:r>
      <w:r w:rsidR="005E2B5E" w:rsidRPr="005E2B5E">
        <w:rPr>
          <w:rFonts w:ascii="Times New Roman" w:eastAsia="Times New Roman" w:hAnsi="Times New Roman" w:cs="Times New Roman"/>
          <w:sz w:val="24"/>
          <w:szCs w:val="24"/>
        </w:rPr>
        <w:t>32</w:t>
      </w:r>
      <w:r w:rsidRPr="005E2B5E">
        <w:rPr>
          <w:rFonts w:ascii="Times New Roman" w:eastAsia="Times New Roman" w:hAnsi="Times New Roman" w:cs="Times New Roman"/>
          <w:sz w:val="24"/>
          <w:szCs w:val="24"/>
        </w:rPr>
        <w:t>) = -</w:t>
      </w:r>
      <w:r w:rsidR="005E2B5E" w:rsidRPr="005E2B5E">
        <w:rPr>
          <w:rFonts w:ascii="Times New Roman" w:eastAsia="Times New Roman" w:hAnsi="Times New Roman" w:cs="Times New Roman"/>
          <w:sz w:val="24"/>
          <w:szCs w:val="24"/>
        </w:rPr>
        <w:t>4.</w:t>
      </w:r>
      <w:r w:rsidR="006650DD">
        <w:rPr>
          <w:rFonts w:ascii="Times New Roman" w:eastAsia="Times New Roman" w:hAnsi="Times New Roman" w:cs="Times New Roman"/>
          <w:sz w:val="24"/>
          <w:szCs w:val="24"/>
        </w:rPr>
        <w:t>24</w:t>
      </w:r>
      <w:r w:rsidRPr="005E2B5E">
        <w:rPr>
          <w:rFonts w:ascii="Times New Roman" w:eastAsia="Times New Roman" w:hAnsi="Times New Roman" w:cs="Times New Roman"/>
          <w:sz w:val="24"/>
          <w:szCs w:val="24"/>
        </w:rPr>
        <w:t>, p &lt; 0.001; Figure 2a</w:t>
      </w:r>
      <w:r w:rsidRPr="00186EDF">
        <w:rPr>
          <w:rFonts w:ascii="Times New Roman" w:eastAsia="Times New Roman" w:hAnsi="Times New Roman" w:cs="Times New Roman"/>
          <w:sz w:val="24"/>
          <w:szCs w:val="24"/>
        </w:rPr>
        <w:t>). A mean of 2</w:t>
      </w:r>
      <w:r w:rsidR="00E56277">
        <w:rPr>
          <w:rFonts w:ascii="Times New Roman" w:eastAsia="Times New Roman" w:hAnsi="Times New Roman" w:cs="Times New Roman"/>
          <w:sz w:val="24"/>
          <w:szCs w:val="24"/>
        </w:rPr>
        <w:t>4</w:t>
      </w:r>
      <w:r w:rsidRPr="00186EDF">
        <w:rPr>
          <w:rFonts w:ascii="Times New Roman" w:eastAsia="Times New Roman" w:hAnsi="Times New Roman" w:cs="Times New Roman"/>
          <w:sz w:val="24"/>
          <w:szCs w:val="24"/>
        </w:rPr>
        <w:t xml:space="preserve"> ± </w:t>
      </w:r>
      <w:r w:rsidR="006650DD">
        <w:rPr>
          <w:rFonts w:ascii="Times New Roman" w:eastAsia="Times New Roman" w:hAnsi="Times New Roman" w:cs="Times New Roman"/>
          <w:sz w:val="24"/>
          <w:szCs w:val="24"/>
        </w:rPr>
        <w:t>5.8</w:t>
      </w:r>
      <w:r w:rsidRPr="00186EDF">
        <w:rPr>
          <w:rFonts w:ascii="Times New Roman" w:eastAsia="Times New Roman" w:hAnsi="Times New Roman" w:cs="Times New Roman"/>
          <w:sz w:val="24"/>
          <w:szCs w:val="24"/>
        </w:rPr>
        <w:t xml:space="preserve"> percent of the total sediment OC pool was bound to Fe in sediments (n = </w:t>
      </w:r>
      <w:r w:rsidR="00E56277">
        <w:rPr>
          <w:rFonts w:ascii="Times New Roman" w:eastAsia="Times New Roman" w:hAnsi="Times New Roman" w:cs="Times New Roman"/>
          <w:sz w:val="24"/>
          <w:szCs w:val="24"/>
        </w:rPr>
        <w:t>2</w:t>
      </w:r>
      <w:r w:rsidR="006650DD">
        <w:rPr>
          <w:rFonts w:ascii="Times New Roman" w:eastAsia="Times New Roman" w:hAnsi="Times New Roman" w:cs="Times New Roman"/>
          <w:sz w:val="24"/>
          <w:szCs w:val="24"/>
        </w:rPr>
        <w:t>8</w:t>
      </w:r>
      <w:r w:rsidRPr="00186EDF">
        <w:rPr>
          <w:rFonts w:ascii="Times New Roman" w:eastAsia="Times New Roman" w:hAnsi="Times New Roman" w:cs="Times New Roman"/>
          <w:sz w:val="24"/>
          <w:szCs w:val="24"/>
        </w:rPr>
        <w:t>), while only 8.6 ± 3.9 percent of sediment OC was bound to Fe in settling material (n = 17</w:t>
      </w:r>
      <w:r w:rsidRPr="005E2B5E">
        <w:rPr>
          <w:rFonts w:ascii="Times New Roman" w:eastAsia="Times New Roman" w:hAnsi="Times New Roman" w:cs="Times New Roman"/>
          <w:sz w:val="24"/>
          <w:szCs w:val="24"/>
        </w:rPr>
        <w:t>; t(</w:t>
      </w:r>
      <w:r w:rsidR="005E2B5E" w:rsidRPr="005E2B5E">
        <w:rPr>
          <w:rFonts w:ascii="Times New Roman" w:eastAsia="Times New Roman" w:hAnsi="Times New Roman" w:cs="Times New Roman"/>
          <w:sz w:val="24"/>
          <w:szCs w:val="24"/>
        </w:rPr>
        <w:t>43</w:t>
      </w:r>
      <w:r w:rsidRPr="005E2B5E">
        <w:rPr>
          <w:rFonts w:ascii="Times New Roman" w:eastAsia="Times New Roman" w:hAnsi="Times New Roman" w:cs="Times New Roman"/>
          <w:sz w:val="24"/>
          <w:szCs w:val="24"/>
        </w:rPr>
        <w:t>) = -1</w:t>
      </w:r>
      <w:r w:rsidR="005E2B5E" w:rsidRPr="005E2B5E">
        <w:rPr>
          <w:rFonts w:ascii="Times New Roman" w:eastAsia="Times New Roman" w:hAnsi="Times New Roman" w:cs="Times New Roman"/>
          <w:sz w:val="24"/>
          <w:szCs w:val="24"/>
        </w:rPr>
        <w:t>0.</w:t>
      </w:r>
      <w:r w:rsidR="006650DD">
        <w:rPr>
          <w:rFonts w:ascii="Times New Roman" w:eastAsia="Times New Roman" w:hAnsi="Times New Roman" w:cs="Times New Roman"/>
          <w:sz w:val="24"/>
          <w:szCs w:val="24"/>
        </w:rPr>
        <w:t>44</w:t>
      </w:r>
      <w:r w:rsidRPr="005E2B5E">
        <w:rPr>
          <w:rFonts w:ascii="Times New Roman" w:eastAsia="Times New Roman" w:hAnsi="Times New Roman" w:cs="Times New Roman"/>
          <w:sz w:val="24"/>
          <w:szCs w:val="24"/>
        </w:rPr>
        <w:t>, p &lt; 0.001</w:t>
      </w:r>
      <w:r w:rsidRPr="00186EDF">
        <w:rPr>
          <w:rFonts w:ascii="Times New Roman" w:eastAsia="Times New Roman" w:hAnsi="Times New Roman" w:cs="Times New Roman"/>
          <w:sz w:val="24"/>
          <w:szCs w:val="24"/>
        </w:rPr>
        <w:t xml:space="preserve">; Figure 2c). Total OC was higher in settling material (µ = 16.5, SD = 3.3) than in surficial sediments (µ = </w:t>
      </w:r>
      <w:r w:rsidR="00E56277">
        <w:rPr>
          <w:rFonts w:ascii="Times New Roman" w:eastAsia="Times New Roman" w:hAnsi="Times New Roman" w:cs="Times New Roman"/>
          <w:sz w:val="24"/>
          <w:szCs w:val="24"/>
        </w:rPr>
        <w:t>10.3</w:t>
      </w:r>
      <w:r w:rsidR="006650DD">
        <w:rPr>
          <w:rFonts w:ascii="Times New Roman" w:eastAsia="Times New Roman" w:hAnsi="Times New Roman" w:cs="Times New Roman"/>
          <w:sz w:val="24"/>
          <w:szCs w:val="24"/>
        </w:rPr>
        <w:t xml:space="preserve"> ± </w:t>
      </w:r>
      <w:r w:rsidR="00E56277">
        <w:rPr>
          <w:rFonts w:ascii="Times New Roman" w:eastAsia="Times New Roman" w:hAnsi="Times New Roman" w:cs="Times New Roman"/>
          <w:sz w:val="24"/>
          <w:szCs w:val="24"/>
        </w:rPr>
        <w:t>1.6</w:t>
      </w:r>
      <w:r w:rsidRPr="00186EDF">
        <w:rPr>
          <w:rFonts w:ascii="Times New Roman" w:eastAsia="Times New Roman" w:hAnsi="Times New Roman" w:cs="Times New Roman"/>
          <w:sz w:val="24"/>
          <w:szCs w:val="24"/>
        </w:rPr>
        <w:t xml:space="preserve">; </w:t>
      </w:r>
      <w:r w:rsidRPr="005E2B5E">
        <w:rPr>
          <w:rFonts w:ascii="Times New Roman" w:eastAsia="Times New Roman" w:hAnsi="Times New Roman" w:cs="Times New Roman"/>
          <w:sz w:val="24"/>
          <w:szCs w:val="24"/>
        </w:rPr>
        <w:t xml:space="preserve">t(20) = </w:t>
      </w:r>
      <w:r w:rsidR="005E2B5E" w:rsidRPr="005E2B5E">
        <w:rPr>
          <w:rFonts w:ascii="Times New Roman" w:eastAsia="Times New Roman" w:hAnsi="Times New Roman" w:cs="Times New Roman"/>
          <w:sz w:val="24"/>
          <w:szCs w:val="24"/>
        </w:rPr>
        <w:t>7.33</w:t>
      </w:r>
      <w:r w:rsidRPr="005E2B5E">
        <w:rPr>
          <w:rFonts w:ascii="Times New Roman" w:eastAsia="Times New Roman" w:hAnsi="Times New Roman" w:cs="Times New Roman"/>
          <w:sz w:val="24"/>
          <w:szCs w:val="24"/>
        </w:rPr>
        <w:t>, p &lt; 0.001</w:t>
      </w:r>
      <w:r w:rsidRPr="00186EDF">
        <w:rPr>
          <w:rFonts w:ascii="Times New Roman" w:eastAsia="Times New Roman" w:hAnsi="Times New Roman" w:cs="Times New Roman"/>
          <w:sz w:val="24"/>
          <w:szCs w:val="24"/>
        </w:rPr>
        <w:t xml:space="preserve">; Figure 2b). </w:t>
      </w:r>
    </w:p>
    <w:p w14:paraId="594DD5A7" w14:textId="77777777" w:rsidR="00F641BB" w:rsidRPr="00186EDF" w:rsidRDefault="00F641BB">
      <w:pPr>
        <w:rPr>
          <w:rFonts w:ascii="Times New Roman" w:eastAsia="Times New Roman" w:hAnsi="Times New Roman" w:cs="Times New Roman"/>
          <w:sz w:val="24"/>
          <w:szCs w:val="24"/>
        </w:rPr>
      </w:pPr>
    </w:p>
    <w:p w14:paraId="1A0A5FB5" w14:textId="6F44F24D" w:rsidR="00F641BB" w:rsidRPr="00186EDF" w:rsidRDefault="001E76E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1059BA" wp14:editId="2F2FA68D">
            <wp:extent cx="5486400" cy="32004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inline>
        </w:drawing>
      </w:r>
    </w:p>
    <w:p w14:paraId="1B0655C8" w14:textId="77777777" w:rsidR="00F641BB" w:rsidRPr="00186EDF" w:rsidRDefault="00000000">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Figure 2: Summary of data from surficial sediment and settling material in 2021, including iron-bound organic carbon (Fe-OC), total sediment organic carbon, and Fe-OC as a percentage of sediment OC. Asterisks indicate statistical significance of the difference between surficial sediment and sediment traps: *** indicates p &lt; 0.001 (Welch’s ANOVA). Note that only 2021 data are presented because settling particulate material was not collected in 2019.</w:t>
      </w:r>
    </w:p>
    <w:p w14:paraId="5D15A7E1" w14:textId="77777777" w:rsidR="00F641BB" w:rsidRPr="00186EDF" w:rsidRDefault="00000000">
      <w:pPr>
        <w:pStyle w:val="Heading2"/>
        <w:spacing w:before="0" w:after="0"/>
        <w:rPr>
          <w:rFonts w:ascii="Times New Roman" w:eastAsia="Times New Roman" w:hAnsi="Times New Roman" w:cs="Times New Roman"/>
          <w:b/>
          <w:sz w:val="24"/>
          <w:szCs w:val="24"/>
        </w:rPr>
      </w:pPr>
      <w:bookmarkStart w:id="27" w:name="_vjzau7hwuwed" w:colFirst="0" w:colLast="0"/>
      <w:bookmarkEnd w:id="27"/>
      <w:commentRangeStart w:id="28"/>
      <w:commentRangeStart w:id="29"/>
      <w:r w:rsidRPr="00186EDF">
        <w:rPr>
          <w:rFonts w:ascii="Times New Roman" w:eastAsia="Times New Roman" w:hAnsi="Times New Roman" w:cs="Times New Roman"/>
          <w:b/>
          <w:sz w:val="24"/>
          <w:szCs w:val="24"/>
        </w:rPr>
        <w:t>3.2 Whole-ecosystem experiments: short-term responses</w:t>
      </w:r>
      <w:commentRangeEnd w:id="28"/>
      <w:r w:rsidRPr="00186EDF">
        <w:rPr>
          <w:rFonts w:ascii="Times New Roman" w:hAnsi="Times New Roman" w:cs="Times New Roman"/>
          <w:sz w:val="24"/>
          <w:szCs w:val="24"/>
        </w:rPr>
        <w:commentReference w:id="28"/>
      </w:r>
      <w:commentRangeEnd w:id="29"/>
      <w:r w:rsidRPr="00186EDF">
        <w:rPr>
          <w:rFonts w:ascii="Times New Roman" w:hAnsi="Times New Roman" w:cs="Times New Roman"/>
          <w:sz w:val="24"/>
          <w:szCs w:val="24"/>
        </w:rPr>
        <w:commentReference w:id="29"/>
      </w:r>
    </w:p>
    <w:p w14:paraId="22D654DB" w14:textId="081D6D5E"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Intermittent activation of the </w:t>
      </w:r>
      <w:proofErr w:type="spellStart"/>
      <w:r w:rsidRPr="00186EDF">
        <w:rPr>
          <w:rFonts w:ascii="Times New Roman" w:eastAsia="Times New Roman" w:hAnsi="Times New Roman" w:cs="Times New Roman"/>
          <w:sz w:val="24"/>
          <w:szCs w:val="24"/>
        </w:rPr>
        <w:t>HOx</w:t>
      </w:r>
      <w:proofErr w:type="spellEnd"/>
      <w:r w:rsidRPr="00186EDF">
        <w:rPr>
          <w:rFonts w:ascii="Times New Roman" w:eastAsia="Times New Roman" w:hAnsi="Times New Roman" w:cs="Times New Roman"/>
          <w:sz w:val="24"/>
          <w:szCs w:val="24"/>
        </w:rPr>
        <w:t xml:space="preserve"> in FCR in 2019 was associated with substantial changes in sediment characteristics. The amount of Fe-OC per g sediment was significantly higher during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(µ = </w:t>
      </w:r>
      <w:r w:rsidR="00F73A49">
        <w:rPr>
          <w:rFonts w:ascii="Times New Roman" w:eastAsia="Times New Roman" w:hAnsi="Times New Roman" w:cs="Times New Roman"/>
          <w:sz w:val="24"/>
          <w:szCs w:val="24"/>
        </w:rPr>
        <w:t xml:space="preserve">560 ± </w:t>
      </w:r>
      <w:r w:rsidR="008C5147">
        <w:rPr>
          <w:rFonts w:ascii="Times New Roman" w:eastAsia="Times New Roman" w:hAnsi="Times New Roman" w:cs="Times New Roman"/>
          <w:sz w:val="24"/>
          <w:szCs w:val="24"/>
        </w:rPr>
        <w:t>70</w:t>
      </w:r>
      <w:r w:rsidR="00F73A49">
        <w:rPr>
          <w:rFonts w:ascii="Times New Roman" w:eastAsia="Times New Roman" w:hAnsi="Times New Roman" w:cs="Times New Roman"/>
          <w:sz w:val="24"/>
          <w:szCs w:val="24"/>
        </w:rPr>
        <w:t xml:space="preserve">, n = </w:t>
      </w:r>
      <w:r w:rsidR="008C5147">
        <w:rPr>
          <w:rFonts w:ascii="Times New Roman" w:eastAsia="Times New Roman" w:hAnsi="Times New Roman" w:cs="Times New Roman"/>
          <w:sz w:val="24"/>
          <w:szCs w:val="24"/>
        </w:rPr>
        <w:t>7</w:t>
      </w:r>
      <w:r w:rsidRPr="00186EDF">
        <w:rPr>
          <w:rFonts w:ascii="Times New Roman" w:eastAsia="Times New Roman" w:hAnsi="Times New Roman" w:cs="Times New Roman"/>
          <w:sz w:val="24"/>
          <w:szCs w:val="24"/>
        </w:rPr>
        <w:t xml:space="preserve">) compared to hypoxic (µ = </w:t>
      </w:r>
      <w:r w:rsidR="00F73A49">
        <w:rPr>
          <w:rFonts w:ascii="Times New Roman" w:eastAsia="Times New Roman" w:hAnsi="Times New Roman" w:cs="Times New Roman"/>
          <w:sz w:val="24"/>
          <w:szCs w:val="24"/>
        </w:rPr>
        <w:t xml:space="preserve">394 ± </w:t>
      </w:r>
      <w:r w:rsidR="008C5147">
        <w:rPr>
          <w:rFonts w:ascii="Times New Roman" w:eastAsia="Times New Roman" w:hAnsi="Times New Roman" w:cs="Times New Roman"/>
          <w:sz w:val="24"/>
          <w:szCs w:val="24"/>
        </w:rPr>
        <w:t>173</w:t>
      </w:r>
      <w:r w:rsidR="00F73A49">
        <w:rPr>
          <w:rFonts w:ascii="Times New Roman" w:eastAsia="Times New Roman" w:hAnsi="Times New Roman" w:cs="Times New Roman"/>
          <w:sz w:val="24"/>
          <w:szCs w:val="24"/>
        </w:rPr>
        <w:t xml:space="preserve">, n = </w:t>
      </w:r>
      <w:r w:rsidR="00982A25">
        <w:rPr>
          <w:rFonts w:ascii="Times New Roman" w:eastAsia="Times New Roman" w:hAnsi="Times New Roman" w:cs="Times New Roman"/>
          <w:sz w:val="24"/>
          <w:szCs w:val="24"/>
        </w:rPr>
        <w:t>9</w:t>
      </w:r>
      <w:r w:rsidRPr="00186EDF">
        <w:rPr>
          <w:rFonts w:ascii="Times New Roman" w:eastAsia="Times New Roman" w:hAnsi="Times New Roman" w:cs="Times New Roman"/>
          <w:sz w:val="24"/>
          <w:szCs w:val="24"/>
        </w:rPr>
        <w:t xml:space="preserve">) periods in </w:t>
      </w:r>
      <w:r w:rsidRPr="00186EDF">
        <w:rPr>
          <w:rFonts w:ascii="Times New Roman" w:eastAsia="Times New Roman" w:hAnsi="Times New Roman" w:cs="Times New Roman"/>
          <w:sz w:val="24"/>
          <w:szCs w:val="24"/>
        </w:rPr>
        <w:lastRenderedPageBreak/>
        <w:t>2019 (t(</w:t>
      </w:r>
      <w:r w:rsidR="00F73A49">
        <w:rPr>
          <w:rFonts w:ascii="Times New Roman" w:eastAsia="Times New Roman" w:hAnsi="Times New Roman" w:cs="Times New Roman"/>
          <w:sz w:val="24"/>
          <w:szCs w:val="24"/>
        </w:rPr>
        <w:t>11</w:t>
      </w:r>
      <w:r w:rsidRPr="00186EDF">
        <w:rPr>
          <w:rFonts w:ascii="Times New Roman" w:eastAsia="Times New Roman" w:hAnsi="Times New Roman" w:cs="Times New Roman"/>
          <w:sz w:val="24"/>
          <w:szCs w:val="24"/>
        </w:rPr>
        <w:t xml:space="preserve">) = </w:t>
      </w:r>
      <w:r w:rsidR="00F73A49">
        <w:rPr>
          <w:rFonts w:ascii="Times New Roman" w:eastAsia="Times New Roman" w:hAnsi="Times New Roman" w:cs="Times New Roman"/>
          <w:sz w:val="24"/>
          <w:szCs w:val="24"/>
        </w:rPr>
        <w:t>-2.6</w:t>
      </w:r>
      <w:r w:rsidRPr="00186EDF">
        <w:rPr>
          <w:rFonts w:ascii="Times New Roman" w:eastAsia="Times New Roman" w:hAnsi="Times New Roman" w:cs="Times New Roman"/>
          <w:sz w:val="24"/>
          <w:szCs w:val="24"/>
        </w:rPr>
        <w:t xml:space="preserve">, p = </w:t>
      </w:r>
      <w:r w:rsidR="00F73A49">
        <w:rPr>
          <w:rFonts w:ascii="Times New Roman" w:eastAsia="Times New Roman" w:hAnsi="Times New Roman" w:cs="Times New Roman"/>
          <w:sz w:val="24"/>
          <w:szCs w:val="24"/>
        </w:rPr>
        <w:t>0.02</w:t>
      </w:r>
      <w:r w:rsidRPr="00186EDF">
        <w:rPr>
          <w:rFonts w:ascii="Times New Roman" w:eastAsia="Times New Roman" w:hAnsi="Times New Roman" w:cs="Times New Roman"/>
          <w:sz w:val="24"/>
          <w:szCs w:val="24"/>
        </w:rPr>
        <w:t>; Figure 3b). Likewise, the total amount of OC (as a percentage of sediment mass) increased by</w:t>
      </w:r>
      <w:r w:rsidR="008C5147">
        <w:rPr>
          <w:rFonts w:ascii="Times New Roman" w:eastAsia="Times New Roman" w:hAnsi="Times New Roman" w:cs="Times New Roman"/>
          <w:sz w:val="24"/>
          <w:szCs w:val="24"/>
        </w:rPr>
        <w:t xml:space="preserve"> 42</w:t>
      </w:r>
      <w:r w:rsidRPr="00186EDF">
        <w:rPr>
          <w:rFonts w:ascii="Times New Roman" w:eastAsia="Times New Roman" w:hAnsi="Times New Roman" w:cs="Times New Roman"/>
          <w:sz w:val="24"/>
          <w:szCs w:val="24"/>
        </w:rPr>
        <w:t xml:space="preserve">% during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(µ = </w:t>
      </w:r>
      <w:r w:rsidR="00F73A49">
        <w:rPr>
          <w:rFonts w:ascii="Times New Roman" w:eastAsia="Times New Roman" w:hAnsi="Times New Roman" w:cs="Times New Roman"/>
          <w:sz w:val="24"/>
          <w:szCs w:val="24"/>
        </w:rPr>
        <w:t xml:space="preserve">8.5 ± </w:t>
      </w:r>
      <w:r w:rsidR="008C5147">
        <w:rPr>
          <w:rFonts w:ascii="Times New Roman" w:eastAsia="Times New Roman" w:hAnsi="Times New Roman" w:cs="Times New Roman"/>
          <w:sz w:val="24"/>
          <w:szCs w:val="24"/>
        </w:rPr>
        <w:t>0.8</w:t>
      </w:r>
      <w:r w:rsidR="00F73A49">
        <w:rPr>
          <w:rFonts w:ascii="Times New Roman" w:eastAsia="Times New Roman" w:hAnsi="Times New Roman" w:cs="Times New Roman"/>
          <w:sz w:val="24"/>
          <w:szCs w:val="24"/>
        </w:rPr>
        <w:t xml:space="preserve">, n = </w:t>
      </w:r>
      <w:r w:rsidR="008C5147">
        <w:rPr>
          <w:rFonts w:ascii="Times New Roman" w:eastAsia="Times New Roman" w:hAnsi="Times New Roman" w:cs="Times New Roman"/>
          <w:sz w:val="24"/>
          <w:szCs w:val="24"/>
        </w:rPr>
        <w:t>7</w:t>
      </w:r>
      <w:r w:rsidRPr="00186EDF">
        <w:rPr>
          <w:rFonts w:ascii="Times New Roman" w:eastAsia="Times New Roman" w:hAnsi="Times New Roman" w:cs="Times New Roman"/>
          <w:sz w:val="24"/>
          <w:szCs w:val="24"/>
        </w:rPr>
        <w:t xml:space="preserve">) compared to hypoxic periods (µ = </w:t>
      </w:r>
      <w:r w:rsidR="00F73A49">
        <w:rPr>
          <w:rFonts w:ascii="Times New Roman" w:eastAsia="Times New Roman" w:hAnsi="Times New Roman" w:cs="Times New Roman"/>
          <w:sz w:val="24"/>
          <w:szCs w:val="24"/>
        </w:rPr>
        <w:t xml:space="preserve">6.0 ± </w:t>
      </w:r>
      <w:r w:rsidR="008C5147">
        <w:rPr>
          <w:rFonts w:ascii="Times New Roman" w:eastAsia="Times New Roman" w:hAnsi="Times New Roman" w:cs="Times New Roman"/>
          <w:sz w:val="24"/>
          <w:szCs w:val="24"/>
        </w:rPr>
        <w:t>1.</w:t>
      </w:r>
      <w:r w:rsidR="00982A25">
        <w:rPr>
          <w:rFonts w:ascii="Times New Roman" w:eastAsia="Times New Roman" w:hAnsi="Times New Roman" w:cs="Times New Roman"/>
          <w:sz w:val="24"/>
          <w:szCs w:val="24"/>
        </w:rPr>
        <w:t>55</w:t>
      </w:r>
      <w:r w:rsidR="00F73A49">
        <w:rPr>
          <w:rFonts w:ascii="Times New Roman" w:eastAsia="Times New Roman" w:hAnsi="Times New Roman" w:cs="Times New Roman"/>
          <w:sz w:val="24"/>
          <w:szCs w:val="24"/>
        </w:rPr>
        <w:t xml:space="preserve">, n = </w:t>
      </w:r>
      <w:r w:rsidR="00982A25">
        <w:rPr>
          <w:rFonts w:ascii="Times New Roman" w:eastAsia="Times New Roman" w:hAnsi="Times New Roman" w:cs="Times New Roman"/>
          <w:sz w:val="24"/>
          <w:szCs w:val="24"/>
        </w:rPr>
        <w:t>11</w:t>
      </w:r>
      <w:r w:rsidRPr="00186EDF">
        <w:rPr>
          <w:rFonts w:ascii="Times New Roman" w:eastAsia="Times New Roman" w:hAnsi="Times New Roman" w:cs="Times New Roman"/>
          <w:sz w:val="24"/>
          <w:szCs w:val="24"/>
        </w:rPr>
        <w:t>; t</w:t>
      </w:r>
      <w:r w:rsidR="00F73A49">
        <w:rPr>
          <w:rFonts w:ascii="Times New Roman" w:eastAsia="Times New Roman" w:hAnsi="Times New Roman" w:cs="Times New Roman"/>
          <w:sz w:val="24"/>
          <w:szCs w:val="24"/>
        </w:rPr>
        <w:t>(1</w:t>
      </w:r>
      <w:r w:rsidR="00982A25">
        <w:rPr>
          <w:rFonts w:ascii="Times New Roman" w:eastAsia="Times New Roman" w:hAnsi="Times New Roman" w:cs="Times New Roman"/>
          <w:sz w:val="24"/>
          <w:szCs w:val="24"/>
        </w:rPr>
        <w:t>5</w:t>
      </w:r>
      <w:r w:rsidRPr="00186EDF">
        <w:rPr>
          <w:rFonts w:ascii="Times New Roman" w:eastAsia="Times New Roman" w:hAnsi="Times New Roman" w:cs="Times New Roman"/>
          <w:sz w:val="24"/>
          <w:szCs w:val="24"/>
        </w:rPr>
        <w:t xml:space="preserve">) = </w:t>
      </w:r>
      <w:r w:rsidR="00F73A49">
        <w:rPr>
          <w:rFonts w:ascii="Times New Roman" w:eastAsia="Times New Roman" w:hAnsi="Times New Roman" w:cs="Times New Roman"/>
          <w:sz w:val="24"/>
          <w:szCs w:val="24"/>
        </w:rPr>
        <w:t>-</w:t>
      </w:r>
      <w:r w:rsidR="00982A25">
        <w:rPr>
          <w:rFonts w:ascii="Times New Roman" w:eastAsia="Times New Roman" w:hAnsi="Times New Roman" w:cs="Times New Roman"/>
          <w:sz w:val="24"/>
          <w:szCs w:val="24"/>
        </w:rPr>
        <w:t>4.6</w:t>
      </w:r>
      <w:r w:rsidRPr="00186EDF">
        <w:rPr>
          <w:rFonts w:ascii="Times New Roman" w:eastAsia="Times New Roman" w:hAnsi="Times New Roman" w:cs="Times New Roman"/>
          <w:sz w:val="24"/>
          <w:szCs w:val="24"/>
        </w:rPr>
        <w:t xml:space="preserve">, p </w:t>
      </w:r>
      <w:r w:rsidR="00982A25">
        <w:rPr>
          <w:rFonts w:ascii="Times New Roman" w:eastAsia="Times New Roman" w:hAnsi="Times New Roman" w:cs="Times New Roman"/>
          <w:sz w:val="24"/>
          <w:szCs w:val="24"/>
        </w:rPr>
        <w:t>&lt; 0.001</w:t>
      </w:r>
      <w:r w:rsidRPr="00186EDF">
        <w:rPr>
          <w:rFonts w:ascii="Times New Roman" w:eastAsia="Times New Roman" w:hAnsi="Times New Roman" w:cs="Times New Roman"/>
          <w:sz w:val="24"/>
          <w:szCs w:val="24"/>
        </w:rPr>
        <w:t>; Figure 3b). Fe-OC as a percentage of total sediment OC did not significantly change with variation in oxygen during these experiments (</w:t>
      </w:r>
      <w:proofErr w:type="spellStart"/>
      <w:r w:rsidR="00F73A49">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µ = </w:t>
      </w:r>
      <w:r w:rsidR="00F73A49">
        <w:rPr>
          <w:rFonts w:ascii="Times New Roman" w:eastAsia="Times New Roman" w:hAnsi="Times New Roman" w:cs="Times New Roman"/>
          <w:sz w:val="24"/>
          <w:szCs w:val="24"/>
        </w:rPr>
        <w:t>36.7 ±</w:t>
      </w:r>
      <w:r w:rsidRPr="00186EDF">
        <w:rPr>
          <w:rFonts w:ascii="Times New Roman" w:eastAsia="Times New Roman" w:hAnsi="Times New Roman" w:cs="Times New Roman"/>
          <w:sz w:val="24"/>
          <w:szCs w:val="24"/>
        </w:rPr>
        <w:t xml:space="preserve"> </w:t>
      </w:r>
      <w:r w:rsidR="008C5147">
        <w:rPr>
          <w:rFonts w:ascii="Times New Roman" w:eastAsia="Times New Roman" w:hAnsi="Times New Roman" w:cs="Times New Roman"/>
          <w:sz w:val="24"/>
          <w:szCs w:val="24"/>
        </w:rPr>
        <w:t>3.8</w:t>
      </w:r>
      <w:r w:rsidRPr="00186EDF">
        <w:rPr>
          <w:rFonts w:ascii="Times New Roman" w:eastAsia="Times New Roman" w:hAnsi="Times New Roman" w:cs="Times New Roman"/>
          <w:sz w:val="24"/>
          <w:szCs w:val="24"/>
        </w:rPr>
        <w:t xml:space="preserve">, n = </w:t>
      </w:r>
      <w:r w:rsidR="008C5147">
        <w:rPr>
          <w:rFonts w:ascii="Times New Roman" w:eastAsia="Times New Roman" w:hAnsi="Times New Roman" w:cs="Times New Roman"/>
          <w:sz w:val="24"/>
          <w:szCs w:val="24"/>
        </w:rPr>
        <w:t>7</w:t>
      </w:r>
      <w:r w:rsidRPr="00186EDF">
        <w:rPr>
          <w:rFonts w:ascii="Times New Roman" w:eastAsia="Times New Roman" w:hAnsi="Times New Roman" w:cs="Times New Roman"/>
          <w:sz w:val="24"/>
          <w:szCs w:val="24"/>
        </w:rPr>
        <w:t xml:space="preserve">; </w:t>
      </w:r>
      <w:r w:rsidR="00F73A49">
        <w:rPr>
          <w:rFonts w:ascii="Times New Roman" w:eastAsia="Times New Roman" w:hAnsi="Times New Roman" w:cs="Times New Roman"/>
          <w:sz w:val="24"/>
          <w:szCs w:val="24"/>
        </w:rPr>
        <w:t>hypoxic</w:t>
      </w:r>
      <w:r w:rsidRPr="00186EDF">
        <w:rPr>
          <w:rFonts w:ascii="Times New Roman" w:eastAsia="Times New Roman" w:hAnsi="Times New Roman" w:cs="Times New Roman"/>
          <w:sz w:val="24"/>
          <w:szCs w:val="24"/>
        </w:rPr>
        <w:t xml:space="preserve">: µ = </w:t>
      </w:r>
      <w:r w:rsidR="00F73A49">
        <w:rPr>
          <w:rFonts w:ascii="Times New Roman" w:eastAsia="Times New Roman" w:hAnsi="Times New Roman" w:cs="Times New Roman"/>
          <w:sz w:val="24"/>
          <w:szCs w:val="24"/>
        </w:rPr>
        <w:t xml:space="preserve">35.7 ± </w:t>
      </w:r>
      <w:r w:rsidR="008C5147">
        <w:rPr>
          <w:rFonts w:ascii="Times New Roman" w:eastAsia="Times New Roman" w:hAnsi="Times New Roman" w:cs="Times New Roman"/>
          <w:sz w:val="24"/>
          <w:szCs w:val="24"/>
        </w:rPr>
        <w:t>7.9</w:t>
      </w:r>
      <w:r w:rsidRPr="00186EDF">
        <w:rPr>
          <w:rFonts w:ascii="Times New Roman" w:eastAsia="Times New Roman" w:hAnsi="Times New Roman" w:cs="Times New Roman"/>
          <w:sz w:val="24"/>
          <w:szCs w:val="24"/>
        </w:rPr>
        <w:t xml:space="preserve">, n = </w:t>
      </w:r>
      <w:r w:rsidR="008C5147">
        <w:rPr>
          <w:rFonts w:ascii="Times New Roman" w:eastAsia="Times New Roman" w:hAnsi="Times New Roman" w:cs="Times New Roman"/>
          <w:sz w:val="24"/>
          <w:szCs w:val="24"/>
        </w:rPr>
        <w:t>9</w:t>
      </w:r>
      <w:r w:rsidRPr="00186EDF">
        <w:rPr>
          <w:rFonts w:ascii="Times New Roman" w:eastAsia="Times New Roman" w:hAnsi="Times New Roman" w:cs="Times New Roman"/>
          <w:sz w:val="24"/>
          <w:szCs w:val="24"/>
        </w:rPr>
        <w:t>; t(</w:t>
      </w:r>
      <w:r w:rsidR="00F73A49">
        <w:rPr>
          <w:rFonts w:ascii="Times New Roman" w:eastAsia="Times New Roman" w:hAnsi="Times New Roman" w:cs="Times New Roman"/>
          <w:sz w:val="24"/>
          <w:szCs w:val="24"/>
        </w:rPr>
        <w:t>12</w:t>
      </w:r>
      <w:r w:rsidRPr="00186EDF">
        <w:rPr>
          <w:rFonts w:ascii="Times New Roman" w:eastAsia="Times New Roman" w:hAnsi="Times New Roman" w:cs="Times New Roman"/>
          <w:sz w:val="24"/>
          <w:szCs w:val="24"/>
        </w:rPr>
        <w:t xml:space="preserve">) = </w:t>
      </w:r>
      <w:r w:rsidR="00F73A49">
        <w:rPr>
          <w:rFonts w:ascii="Times New Roman" w:eastAsia="Times New Roman" w:hAnsi="Times New Roman" w:cs="Times New Roman"/>
          <w:sz w:val="24"/>
          <w:szCs w:val="24"/>
        </w:rPr>
        <w:t>-0.3</w:t>
      </w:r>
      <w:r w:rsidRPr="00186EDF">
        <w:rPr>
          <w:rFonts w:ascii="Times New Roman" w:eastAsia="Times New Roman" w:hAnsi="Times New Roman" w:cs="Times New Roman"/>
          <w:sz w:val="24"/>
          <w:szCs w:val="24"/>
        </w:rPr>
        <w:t xml:space="preserve">, p = </w:t>
      </w:r>
      <w:r w:rsidR="00F73A49">
        <w:rPr>
          <w:rFonts w:ascii="Times New Roman" w:eastAsia="Times New Roman" w:hAnsi="Times New Roman" w:cs="Times New Roman"/>
          <w:sz w:val="24"/>
          <w:szCs w:val="24"/>
        </w:rPr>
        <w:t>0.7</w:t>
      </w:r>
      <w:r w:rsidR="008C5147">
        <w:rPr>
          <w:rFonts w:ascii="Times New Roman" w:eastAsia="Times New Roman" w:hAnsi="Times New Roman" w:cs="Times New Roman"/>
          <w:sz w:val="24"/>
          <w:szCs w:val="24"/>
        </w:rPr>
        <w:t>47</w:t>
      </w:r>
      <w:r w:rsidRPr="00186EDF">
        <w:rPr>
          <w:rFonts w:ascii="Times New Roman" w:eastAsia="Times New Roman" w:hAnsi="Times New Roman" w:cs="Times New Roman"/>
          <w:sz w:val="24"/>
          <w:szCs w:val="24"/>
        </w:rPr>
        <w:t xml:space="preserve">; Figure 3c). </w:t>
      </w:r>
    </w:p>
    <w:p w14:paraId="1382218A" w14:textId="30EADCC5"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In the hypolimni</w:t>
      </w:r>
      <w:r w:rsidR="00E86CFC">
        <w:rPr>
          <w:rFonts w:ascii="Times New Roman" w:eastAsia="Times New Roman" w:hAnsi="Times New Roman" w:cs="Times New Roman"/>
          <w:sz w:val="24"/>
          <w:szCs w:val="24"/>
        </w:rPr>
        <w:t xml:space="preserve">on </w:t>
      </w:r>
      <w:r w:rsidRPr="00186EDF">
        <w:rPr>
          <w:rFonts w:ascii="Times New Roman" w:eastAsia="Times New Roman" w:hAnsi="Times New Roman" w:cs="Times New Roman"/>
          <w:sz w:val="24"/>
          <w:szCs w:val="24"/>
        </w:rPr>
        <w:t xml:space="preserve">of FCR, Fe </w:t>
      </w:r>
      <w:r w:rsidR="00E86CFC">
        <w:rPr>
          <w:rFonts w:ascii="Times New Roman" w:eastAsia="Times New Roman" w:hAnsi="Times New Roman" w:cs="Times New Roman"/>
          <w:sz w:val="24"/>
          <w:szCs w:val="24"/>
        </w:rPr>
        <w:t xml:space="preserve">concentrations tended to increase </w:t>
      </w:r>
      <w:r w:rsidR="00777CC9">
        <w:rPr>
          <w:rFonts w:ascii="Times New Roman" w:eastAsia="Times New Roman" w:hAnsi="Times New Roman" w:cs="Times New Roman"/>
          <w:sz w:val="24"/>
          <w:szCs w:val="24"/>
        </w:rPr>
        <w:t>during hypoxic periods and increase following activation of the oxygenation system (Figure 4b). Consequently, Fe concentrations were generally lower in FCR compared to the unoxygenated reference reservoir (BVR) in 2019. Trends in DOC were more variable and less obviously related to oxygenation, though DOC concentrations were typically highest when the oxygenation system was not activated in FCR</w:t>
      </w:r>
      <w:r w:rsidRPr="00186EDF">
        <w:rPr>
          <w:rFonts w:ascii="Times New Roman" w:eastAsia="Times New Roman" w:hAnsi="Times New Roman" w:cs="Times New Roman"/>
          <w:sz w:val="24"/>
          <w:szCs w:val="24"/>
        </w:rPr>
        <w:t xml:space="preserve"> (Figure 4). </w:t>
      </w:r>
    </w:p>
    <w:p w14:paraId="024D65A8" w14:textId="77777777" w:rsidR="00F641BB" w:rsidRPr="00186EDF" w:rsidRDefault="00F641BB">
      <w:pPr>
        <w:rPr>
          <w:rFonts w:ascii="Times New Roman" w:eastAsia="Times New Roman" w:hAnsi="Times New Roman" w:cs="Times New Roman"/>
          <w:sz w:val="24"/>
          <w:szCs w:val="24"/>
        </w:rPr>
      </w:pPr>
    </w:p>
    <w:p w14:paraId="6E418C2F" w14:textId="222EF573" w:rsidR="00F641BB" w:rsidRPr="00186EDF" w:rsidRDefault="0016522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E8B00BC" wp14:editId="18143D01">
            <wp:extent cx="5486400" cy="6858000"/>
            <wp:effectExtent l="0" t="0" r="0" b="0"/>
            <wp:docPr id="20" name="Picture 2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6858000"/>
                    </a:xfrm>
                    <a:prstGeom prst="rect">
                      <a:avLst/>
                    </a:prstGeom>
                  </pic:spPr>
                </pic:pic>
              </a:graphicData>
            </a:graphic>
          </wp:inline>
        </w:drawing>
      </w:r>
    </w:p>
    <w:p w14:paraId="63ABE315" w14:textId="1167C66C" w:rsidR="00F641BB" w:rsidRPr="00186EDF" w:rsidRDefault="00000000">
      <w:pPr>
        <w:rPr>
          <w:rFonts w:ascii="Times New Roman" w:eastAsia="Times New Roman" w:hAnsi="Times New Roman" w:cs="Times New Roman"/>
          <w:sz w:val="24"/>
          <w:szCs w:val="24"/>
        </w:rPr>
      </w:pPr>
      <w:commentRangeStart w:id="30"/>
      <w:commentRangeStart w:id="31"/>
      <w:r w:rsidRPr="00186EDF">
        <w:rPr>
          <w:rFonts w:ascii="Times New Roman" w:eastAsia="Times New Roman" w:hAnsi="Times New Roman" w:cs="Times New Roman"/>
          <w:sz w:val="24"/>
          <w:szCs w:val="24"/>
        </w:rPr>
        <w:t xml:space="preserve">Figure 3: </w:t>
      </w:r>
      <w:commentRangeEnd w:id="30"/>
      <w:r w:rsidR="00DA55FD">
        <w:rPr>
          <w:rStyle w:val="CommentReference"/>
        </w:rPr>
        <w:commentReference w:id="30"/>
      </w:r>
      <w:commentRangeEnd w:id="31"/>
      <w:r w:rsidR="00DA55FD">
        <w:rPr>
          <w:rStyle w:val="CommentReference"/>
        </w:rPr>
        <w:commentReference w:id="31"/>
      </w:r>
      <w:r w:rsidR="0016325B">
        <w:rPr>
          <w:rFonts w:ascii="Times New Roman" w:eastAsia="Times New Roman" w:hAnsi="Times New Roman" w:cs="Times New Roman"/>
          <w:sz w:val="24"/>
          <w:szCs w:val="24"/>
        </w:rPr>
        <w:t>I</w:t>
      </w:r>
      <w:r w:rsidRPr="00186EDF">
        <w:rPr>
          <w:rFonts w:ascii="Times New Roman" w:eastAsia="Times New Roman" w:hAnsi="Times New Roman" w:cs="Times New Roman"/>
          <w:sz w:val="24"/>
          <w:szCs w:val="24"/>
        </w:rPr>
        <w:t xml:space="preserve">ntermittent operation of the hypolimnetic oxygenation system in Falling Creek Reservoir </w:t>
      </w:r>
      <w:r w:rsidR="0016325B">
        <w:rPr>
          <w:rFonts w:ascii="Times New Roman" w:eastAsia="Times New Roman" w:hAnsi="Times New Roman" w:cs="Times New Roman"/>
          <w:sz w:val="24"/>
          <w:szCs w:val="24"/>
        </w:rPr>
        <w:t xml:space="preserve">was associated with changes in sediment characteristics </w:t>
      </w:r>
      <w:r w:rsidRPr="00186EDF">
        <w:rPr>
          <w:rFonts w:ascii="Times New Roman" w:eastAsia="Times New Roman" w:hAnsi="Times New Roman" w:cs="Times New Roman"/>
          <w:sz w:val="24"/>
          <w:szCs w:val="24"/>
        </w:rPr>
        <w:t xml:space="preserve">during the summer stratified period of 2019. Solid lines and dashed lines indicate activation and inactivation of the oxygenation system, respectively. Blue and black point colors indicate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and hypoxic conditions during the preceding two weeks, respectively. Left: time series data. Right: boxplots summarizing data based upon oxygenation status during the preceding two weeks. </w:t>
      </w:r>
      <w:r w:rsidR="0016325B">
        <w:rPr>
          <w:rFonts w:ascii="Times New Roman" w:eastAsia="Times New Roman" w:hAnsi="Times New Roman" w:cs="Times New Roman"/>
          <w:sz w:val="24"/>
          <w:szCs w:val="24"/>
        </w:rPr>
        <w:t xml:space="preserve">We note that </w:t>
      </w:r>
      <w:r w:rsidR="0016325B">
        <w:rPr>
          <w:rFonts w:ascii="Times New Roman" w:eastAsia="Times New Roman" w:hAnsi="Times New Roman" w:cs="Times New Roman"/>
          <w:sz w:val="24"/>
          <w:szCs w:val="24"/>
        </w:rPr>
        <w:lastRenderedPageBreak/>
        <w:t>on one occasion (</w:t>
      </w:r>
      <w:proofErr w:type="spellStart"/>
      <w:r w:rsidR="0016325B">
        <w:rPr>
          <w:rFonts w:ascii="Times New Roman" w:eastAsia="Times New Roman" w:hAnsi="Times New Roman" w:cs="Times New Roman"/>
          <w:sz w:val="24"/>
          <w:szCs w:val="24"/>
        </w:rPr>
        <w:t>mid July</w:t>
      </w:r>
      <w:proofErr w:type="spellEnd"/>
      <w:r w:rsidR="0016325B">
        <w:rPr>
          <w:rFonts w:ascii="Times New Roman" w:eastAsia="Times New Roman" w:hAnsi="Times New Roman" w:cs="Times New Roman"/>
          <w:sz w:val="24"/>
          <w:szCs w:val="24"/>
        </w:rPr>
        <w:t xml:space="preserve">), the oxygenation system shut off prematurely and sediment samples were collected three days after the oxygenated period—these samples still experienced </w:t>
      </w:r>
      <w:proofErr w:type="spellStart"/>
      <w:r w:rsidR="0016325B">
        <w:rPr>
          <w:rFonts w:ascii="Times New Roman" w:eastAsia="Times New Roman" w:hAnsi="Times New Roman" w:cs="Times New Roman"/>
          <w:sz w:val="24"/>
          <w:szCs w:val="24"/>
        </w:rPr>
        <w:t>oxic</w:t>
      </w:r>
      <w:proofErr w:type="spellEnd"/>
      <w:r w:rsidR="0016325B">
        <w:rPr>
          <w:rFonts w:ascii="Times New Roman" w:eastAsia="Times New Roman" w:hAnsi="Times New Roman" w:cs="Times New Roman"/>
          <w:sz w:val="24"/>
          <w:szCs w:val="24"/>
        </w:rPr>
        <w:t xml:space="preserve"> conditions during the preceding two weeks and are therefore classified as “</w:t>
      </w:r>
      <w:proofErr w:type="spellStart"/>
      <w:r w:rsidR="0016325B">
        <w:rPr>
          <w:rFonts w:ascii="Times New Roman" w:eastAsia="Times New Roman" w:hAnsi="Times New Roman" w:cs="Times New Roman"/>
          <w:sz w:val="24"/>
          <w:szCs w:val="24"/>
        </w:rPr>
        <w:t>oxic</w:t>
      </w:r>
      <w:proofErr w:type="spellEnd"/>
      <w:r w:rsidR="0016325B">
        <w:rPr>
          <w:rFonts w:ascii="Times New Roman" w:eastAsia="Times New Roman" w:hAnsi="Times New Roman" w:cs="Times New Roman"/>
          <w:sz w:val="24"/>
          <w:szCs w:val="24"/>
        </w:rPr>
        <w:t>.</w:t>
      </w:r>
      <w:r w:rsidR="0016325B">
        <w:rPr>
          <w:rFonts w:ascii="Times New Roman" w:eastAsia="Times New Roman" w:hAnsi="Times New Roman" w:cs="Times New Roman"/>
          <w:sz w:val="24"/>
          <w:szCs w:val="24"/>
        </w:rPr>
        <w:t xml:space="preserve">” </w:t>
      </w:r>
      <w:r w:rsidRPr="00186EDF">
        <w:rPr>
          <w:rFonts w:ascii="Times New Roman" w:eastAsia="Times New Roman" w:hAnsi="Times New Roman" w:cs="Times New Roman"/>
          <w:sz w:val="24"/>
          <w:szCs w:val="24"/>
        </w:rPr>
        <w:t xml:space="preserve">Statistical significance of differences between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and hypoxic periods is indicated using asterisks: * indicates p &lt; 0.05, **</w:t>
      </w:r>
      <w:r w:rsidR="00DA55FD">
        <w:rPr>
          <w:rFonts w:ascii="Times New Roman" w:eastAsia="Times New Roman" w:hAnsi="Times New Roman" w:cs="Times New Roman"/>
          <w:sz w:val="24"/>
          <w:szCs w:val="24"/>
        </w:rPr>
        <w:t>*</w:t>
      </w:r>
      <w:r w:rsidRPr="00186EDF">
        <w:rPr>
          <w:rFonts w:ascii="Times New Roman" w:eastAsia="Times New Roman" w:hAnsi="Times New Roman" w:cs="Times New Roman"/>
          <w:sz w:val="24"/>
          <w:szCs w:val="24"/>
        </w:rPr>
        <w:t xml:space="preserve"> indicates p &lt; 0.0</w:t>
      </w:r>
      <w:r w:rsidR="00DA55FD">
        <w:rPr>
          <w:rFonts w:ascii="Times New Roman" w:eastAsia="Times New Roman" w:hAnsi="Times New Roman" w:cs="Times New Roman"/>
          <w:sz w:val="24"/>
          <w:szCs w:val="24"/>
        </w:rPr>
        <w:t>0</w:t>
      </w:r>
      <w:r w:rsidRPr="00186EDF">
        <w:rPr>
          <w:rFonts w:ascii="Times New Roman" w:eastAsia="Times New Roman" w:hAnsi="Times New Roman" w:cs="Times New Roman"/>
          <w:sz w:val="24"/>
          <w:szCs w:val="24"/>
        </w:rPr>
        <w:t>1.</w:t>
      </w:r>
      <w:r w:rsidR="00DA55FD">
        <w:rPr>
          <w:rFonts w:ascii="Times New Roman" w:eastAsia="Times New Roman" w:hAnsi="Times New Roman" w:cs="Times New Roman"/>
          <w:sz w:val="24"/>
          <w:szCs w:val="24"/>
        </w:rPr>
        <w:t xml:space="preserve"> </w:t>
      </w:r>
    </w:p>
    <w:p w14:paraId="54337EB6" w14:textId="77777777" w:rsidR="00F641BB" w:rsidRPr="00186EDF" w:rsidRDefault="00F641BB">
      <w:pPr>
        <w:rPr>
          <w:rFonts w:ascii="Times New Roman" w:eastAsia="Times New Roman" w:hAnsi="Times New Roman" w:cs="Times New Roman"/>
          <w:sz w:val="24"/>
          <w:szCs w:val="24"/>
        </w:rPr>
      </w:pPr>
    </w:p>
    <w:p w14:paraId="5690DD0A" w14:textId="1877F601" w:rsidR="00F641BB" w:rsidRPr="00186EDF" w:rsidRDefault="00267E3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D255150" wp14:editId="6716CFBD">
            <wp:extent cx="5943600" cy="4457700"/>
            <wp:effectExtent l="0" t="0" r="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E7CA912" w14:textId="0CDEB057" w:rsidR="00F641BB" w:rsidRPr="00186EDF" w:rsidRDefault="00000000">
      <w:pPr>
        <w:rPr>
          <w:rFonts w:ascii="Times New Roman" w:eastAsia="Times New Roman" w:hAnsi="Times New Roman" w:cs="Times New Roman"/>
          <w:sz w:val="24"/>
          <w:szCs w:val="24"/>
          <w:highlight w:val="magenta"/>
        </w:rPr>
      </w:pPr>
      <w:r w:rsidRPr="00186EDF">
        <w:rPr>
          <w:rFonts w:ascii="Times New Roman" w:eastAsia="Times New Roman" w:hAnsi="Times New Roman" w:cs="Times New Roman"/>
          <w:sz w:val="24"/>
          <w:szCs w:val="24"/>
        </w:rPr>
        <w:t xml:space="preserve">Figure 4: </w:t>
      </w:r>
      <w:r w:rsidR="00267E39">
        <w:rPr>
          <w:rFonts w:ascii="Times New Roman" w:eastAsia="Times New Roman" w:hAnsi="Times New Roman" w:cs="Times New Roman"/>
          <w:sz w:val="24"/>
          <w:szCs w:val="24"/>
        </w:rPr>
        <w:t xml:space="preserve">Whole-ecosystem oxygenation experiments during the summer stratified period of 2019 more strongly influenced Fe (b), compared to DOC (a) in Falling Creek Reservoir (FCR) and Beaverdam Reservoir (BVR). </w:t>
      </w:r>
    </w:p>
    <w:p w14:paraId="5F6EC23F" w14:textId="77777777" w:rsidR="00F641BB" w:rsidRPr="00186EDF" w:rsidRDefault="00000000">
      <w:pPr>
        <w:pStyle w:val="Heading2"/>
        <w:spacing w:before="0" w:after="0"/>
        <w:rPr>
          <w:rFonts w:ascii="Times New Roman" w:eastAsia="Times New Roman" w:hAnsi="Times New Roman" w:cs="Times New Roman"/>
          <w:b/>
          <w:sz w:val="24"/>
          <w:szCs w:val="24"/>
        </w:rPr>
      </w:pPr>
      <w:bookmarkStart w:id="32" w:name="_2cffi21t973o" w:colFirst="0" w:colLast="0"/>
      <w:bookmarkEnd w:id="32"/>
      <w:r w:rsidRPr="00186EDF">
        <w:rPr>
          <w:rFonts w:ascii="Times New Roman" w:eastAsia="Times New Roman" w:hAnsi="Times New Roman" w:cs="Times New Roman"/>
          <w:b/>
          <w:sz w:val="24"/>
          <w:szCs w:val="24"/>
        </w:rPr>
        <w:t>3.3 Whole-ecosystem experiments: interannual differences</w:t>
      </w:r>
    </w:p>
    <w:p w14:paraId="371ED942" w14:textId="7876CE91" w:rsidR="00F641BB" w:rsidRPr="00186EDF" w:rsidRDefault="00000000">
      <w:pPr>
        <w:ind w:firstLine="720"/>
        <w:rPr>
          <w:rFonts w:ascii="Times New Roman" w:eastAsia="Times New Roman" w:hAnsi="Times New Roman" w:cs="Times New Roman"/>
          <w:sz w:val="24"/>
          <w:szCs w:val="24"/>
          <w:highlight w:val="yellow"/>
        </w:rPr>
      </w:pPr>
      <w:r w:rsidRPr="00186EDF">
        <w:rPr>
          <w:rFonts w:ascii="Times New Roman" w:eastAsia="Times New Roman" w:hAnsi="Times New Roman" w:cs="Times New Roman"/>
          <w:sz w:val="24"/>
          <w:szCs w:val="24"/>
        </w:rPr>
        <w:t>Activation of the oxygenation system increased hypolimnetic DO concentrations in FCR from 2014 through 2019, and lower oxygen addition rates allowed for primarily hypoxic conditions in 2020 and 2021 (</w:t>
      </w:r>
      <w:r w:rsidR="00E86F24">
        <w:rPr>
          <w:rFonts w:ascii="Times New Roman" w:eastAsia="Times New Roman" w:hAnsi="Times New Roman" w:cs="Times New Roman"/>
          <w:sz w:val="24"/>
          <w:szCs w:val="24"/>
        </w:rPr>
        <w:t>Figure S2</w:t>
      </w:r>
      <w:r w:rsidRPr="00186EDF">
        <w:rPr>
          <w:rFonts w:ascii="Times New Roman" w:eastAsia="Times New Roman" w:hAnsi="Times New Roman" w:cs="Times New Roman"/>
          <w:sz w:val="24"/>
          <w:szCs w:val="24"/>
        </w:rPr>
        <w:t>). BVR exhibited hypolimnetic hypoxia from June through October throughout the duration of the study (</w:t>
      </w:r>
      <w:r w:rsidR="00E86F24">
        <w:rPr>
          <w:rFonts w:ascii="Times New Roman" w:eastAsia="Times New Roman" w:hAnsi="Times New Roman" w:cs="Times New Roman"/>
          <w:sz w:val="24"/>
          <w:szCs w:val="24"/>
        </w:rPr>
        <w:t>Figure S2</w:t>
      </w:r>
      <w:r w:rsidRPr="00186EDF">
        <w:rPr>
          <w:rFonts w:ascii="Times New Roman" w:eastAsia="Times New Roman" w:hAnsi="Times New Roman" w:cs="Times New Roman"/>
          <w:sz w:val="24"/>
          <w:szCs w:val="24"/>
        </w:rPr>
        <w:t>).</w:t>
      </w:r>
    </w:p>
    <w:p w14:paraId="358181CF" w14:textId="3A2FFC42"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In FCR, the amount of OC in </w:t>
      </w:r>
      <w:r w:rsidRPr="00A206E1">
        <w:rPr>
          <w:rFonts w:ascii="Times New Roman" w:eastAsia="Times New Roman" w:hAnsi="Times New Roman" w:cs="Times New Roman"/>
          <w:sz w:val="24"/>
          <w:szCs w:val="24"/>
        </w:rPr>
        <w:t xml:space="preserve">sediment increased by </w:t>
      </w:r>
      <w:r w:rsidR="00A206E1" w:rsidRPr="00A206E1">
        <w:rPr>
          <w:rFonts w:ascii="Times New Roman" w:eastAsia="Times New Roman" w:hAnsi="Times New Roman" w:cs="Times New Roman"/>
          <w:sz w:val="24"/>
          <w:szCs w:val="24"/>
        </w:rPr>
        <w:t>57</w:t>
      </w:r>
      <w:r w:rsidRPr="00A206E1">
        <w:rPr>
          <w:rFonts w:ascii="Times New Roman" w:eastAsia="Times New Roman" w:hAnsi="Times New Roman" w:cs="Times New Roman"/>
          <w:sz w:val="24"/>
          <w:szCs w:val="24"/>
        </w:rPr>
        <w:t>% as</w:t>
      </w:r>
      <w:r w:rsidRPr="00186EDF">
        <w:rPr>
          <w:rFonts w:ascii="Times New Roman" w:eastAsia="Times New Roman" w:hAnsi="Times New Roman" w:cs="Times New Roman"/>
          <w:sz w:val="24"/>
          <w:szCs w:val="24"/>
        </w:rPr>
        <w:t xml:space="preserve"> DO concentrations decreased from 2019 to 2021 (Figure 5b</w:t>
      </w:r>
      <w:r w:rsidR="001C52BD">
        <w:rPr>
          <w:rFonts w:ascii="Times New Roman" w:eastAsia="Times New Roman" w:hAnsi="Times New Roman" w:cs="Times New Roman"/>
          <w:sz w:val="24"/>
          <w:szCs w:val="24"/>
        </w:rPr>
        <w:t>; Table S1, S2</w:t>
      </w:r>
      <w:r w:rsidRPr="00186EDF">
        <w:rPr>
          <w:rFonts w:ascii="Times New Roman" w:eastAsia="Times New Roman" w:hAnsi="Times New Roman" w:cs="Times New Roman"/>
          <w:sz w:val="24"/>
          <w:szCs w:val="24"/>
        </w:rPr>
        <w:t>). Consequently, total OC was lower in FCR than BVR in 2019, but not in 2021 (Figure 5b</w:t>
      </w:r>
      <w:r w:rsidR="001C52BD">
        <w:rPr>
          <w:rFonts w:ascii="Times New Roman" w:eastAsia="Times New Roman" w:hAnsi="Times New Roman" w:cs="Times New Roman"/>
          <w:sz w:val="24"/>
          <w:szCs w:val="24"/>
        </w:rPr>
        <w:t>; Table S1, S2</w:t>
      </w:r>
      <w:r w:rsidRPr="00186EDF">
        <w:rPr>
          <w:rFonts w:ascii="Times New Roman" w:eastAsia="Times New Roman" w:hAnsi="Times New Roman" w:cs="Times New Roman"/>
          <w:sz w:val="24"/>
          <w:szCs w:val="24"/>
        </w:rPr>
        <w:t>). However, the amount of Fe-OC per gram of sediment did not change (Figure 5a</w:t>
      </w:r>
      <w:r w:rsidR="001C52BD">
        <w:rPr>
          <w:rFonts w:ascii="Times New Roman" w:eastAsia="Times New Roman" w:hAnsi="Times New Roman" w:cs="Times New Roman"/>
          <w:sz w:val="24"/>
          <w:szCs w:val="24"/>
        </w:rPr>
        <w:t>; Table S1</w:t>
      </w:r>
      <w:r w:rsidRPr="00186EDF">
        <w:rPr>
          <w:rFonts w:ascii="Times New Roman" w:eastAsia="Times New Roman" w:hAnsi="Times New Roman" w:cs="Times New Roman"/>
          <w:sz w:val="24"/>
          <w:szCs w:val="24"/>
        </w:rPr>
        <w:t xml:space="preserve">). As a result, the percentage of sediment </w:t>
      </w:r>
      <w:r w:rsidRPr="00186EDF">
        <w:rPr>
          <w:rFonts w:ascii="Times New Roman" w:eastAsia="Times New Roman" w:hAnsi="Times New Roman" w:cs="Times New Roman"/>
          <w:sz w:val="24"/>
          <w:szCs w:val="24"/>
        </w:rPr>
        <w:lastRenderedPageBreak/>
        <w:t>OC that was bound to Fe decreased from 2019 to 2021 in FCR (Figure 5c</w:t>
      </w:r>
      <w:r w:rsidR="001C52BD">
        <w:rPr>
          <w:rFonts w:ascii="Times New Roman" w:eastAsia="Times New Roman" w:hAnsi="Times New Roman" w:cs="Times New Roman"/>
          <w:sz w:val="24"/>
          <w:szCs w:val="24"/>
        </w:rPr>
        <w:t>; Table S1, S3</w:t>
      </w:r>
      <w:r w:rsidRPr="00186EDF">
        <w:rPr>
          <w:rFonts w:ascii="Times New Roman" w:eastAsia="Times New Roman" w:hAnsi="Times New Roman" w:cs="Times New Roman"/>
          <w:sz w:val="24"/>
          <w:szCs w:val="24"/>
        </w:rPr>
        <w:t>). None of these three sediment characteristics differed between 2019 and 2021 in BVR (Figure 5d–f</w:t>
      </w:r>
      <w:r w:rsidR="001C52BD">
        <w:rPr>
          <w:rFonts w:ascii="Times New Roman" w:eastAsia="Times New Roman" w:hAnsi="Times New Roman" w:cs="Times New Roman"/>
          <w:sz w:val="24"/>
          <w:szCs w:val="24"/>
        </w:rPr>
        <w:t>; Table S1, S2, S3</w:t>
      </w:r>
      <w:r w:rsidRPr="00186EDF">
        <w:rPr>
          <w:rFonts w:ascii="Times New Roman" w:eastAsia="Times New Roman" w:hAnsi="Times New Roman" w:cs="Times New Roman"/>
          <w:sz w:val="24"/>
          <w:szCs w:val="24"/>
        </w:rPr>
        <w:t>).</w:t>
      </w:r>
    </w:p>
    <w:p w14:paraId="445DAAF4" w14:textId="77777777" w:rsidR="00F641BB" w:rsidRPr="00186EDF" w:rsidRDefault="00F641BB">
      <w:pPr>
        <w:rPr>
          <w:rFonts w:ascii="Times New Roman" w:eastAsia="Times New Roman" w:hAnsi="Times New Roman" w:cs="Times New Roman"/>
          <w:sz w:val="24"/>
          <w:szCs w:val="24"/>
        </w:rPr>
      </w:pPr>
    </w:p>
    <w:p w14:paraId="58743ACA" w14:textId="252D1D01" w:rsidR="00F641BB" w:rsidRDefault="00F641BB">
      <w:pPr>
        <w:rPr>
          <w:rFonts w:ascii="Times New Roman" w:eastAsia="Times New Roman" w:hAnsi="Times New Roman" w:cs="Times New Roman"/>
          <w:sz w:val="24"/>
          <w:szCs w:val="24"/>
        </w:rPr>
      </w:pPr>
    </w:p>
    <w:p w14:paraId="605F8C1B" w14:textId="6C42045F" w:rsidR="001E76EC" w:rsidRPr="00186EDF" w:rsidRDefault="00A76B1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BAEA699" wp14:editId="4D538A00">
            <wp:extent cx="5486400" cy="3200400"/>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3200400"/>
                    </a:xfrm>
                    <a:prstGeom prst="rect">
                      <a:avLst/>
                    </a:prstGeom>
                  </pic:spPr>
                </pic:pic>
              </a:graphicData>
            </a:graphic>
          </wp:inline>
        </w:drawing>
      </w:r>
    </w:p>
    <w:p w14:paraId="7E0043A7" w14:textId="5F7179F3" w:rsidR="00F641BB" w:rsidRPr="00186EDF" w:rsidRDefault="00000000">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Figure 5: Differences in sediment organic carbon metrics between 2019 and 2021 in Falling Creek (FCR) and Beaverdam (BVR) Reservoirs. Metrics assessed include micromoles of iron-bound organic carbon (Fe-OC) per gram sediment (a), total sediment organic carbon (OC) as a percentage of sediment mass (b), and Fe-OC as a percentage of sediment organic carbon (c). Blue color indicates high-oxygen conditions (2019 in FCR) and letters delineate groups that are significantly different (p &lt; 0.05</w:t>
      </w:r>
      <w:r w:rsidR="001C52BD">
        <w:rPr>
          <w:rFonts w:ascii="Times New Roman" w:eastAsia="Times New Roman" w:hAnsi="Times New Roman" w:cs="Times New Roman"/>
          <w:sz w:val="24"/>
          <w:szCs w:val="24"/>
        </w:rPr>
        <w:t>; Table S1, S2, S3</w:t>
      </w:r>
      <w:r w:rsidRPr="00186EDF">
        <w:rPr>
          <w:rFonts w:ascii="Times New Roman" w:eastAsia="Times New Roman" w:hAnsi="Times New Roman" w:cs="Times New Roman"/>
          <w:sz w:val="24"/>
          <w:szCs w:val="24"/>
        </w:rPr>
        <w:t>).</w:t>
      </w:r>
    </w:p>
    <w:p w14:paraId="6B304990" w14:textId="77777777" w:rsidR="00F641BB" w:rsidRPr="00186EDF" w:rsidRDefault="00000000">
      <w:pPr>
        <w:pStyle w:val="Heading2"/>
        <w:spacing w:before="0" w:after="0"/>
        <w:rPr>
          <w:rFonts w:ascii="Times New Roman" w:eastAsia="Times New Roman" w:hAnsi="Times New Roman" w:cs="Times New Roman"/>
          <w:b/>
          <w:sz w:val="24"/>
          <w:szCs w:val="24"/>
        </w:rPr>
      </w:pPr>
      <w:bookmarkStart w:id="33" w:name="_1zwl9ab33m2r" w:colFirst="0" w:colLast="0"/>
      <w:bookmarkEnd w:id="33"/>
      <w:r w:rsidRPr="00186EDF">
        <w:rPr>
          <w:rFonts w:ascii="Times New Roman" w:eastAsia="Times New Roman" w:hAnsi="Times New Roman" w:cs="Times New Roman"/>
          <w:b/>
          <w:sz w:val="24"/>
          <w:szCs w:val="24"/>
        </w:rPr>
        <w:t>3.4 Microcosm incubations</w:t>
      </w:r>
    </w:p>
    <w:p w14:paraId="368308BB" w14:textId="77777777"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Experimental microcosm incubations successfully established four distinct oxygen regimes. DO concentrations increased rapidly when hypoxic microcosms were unsealed and decreased rapidly when microcosms were sealed (Figure 6). At the transition from hypoxic-to-</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conditions, DO concentrations increased to approximately the same level as the continuous oxygen treatment (~7 mg/L) within one day. At the transition from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-to-hypoxic conditions, DO concentrations decreased below 1 mg/L within one day and declined to 0 mg/L by the end of the experiment.</w:t>
      </w:r>
    </w:p>
    <w:p w14:paraId="5BF2CBAB" w14:textId="77777777"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Changes in oxygen conditions were associated with clear but asynchronous changes in aqueous OC and Fe. As microcosms switched from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-to-hypoxic conditions, TOC, DOC and total Fe decreased near synchronously, while dissolved Fe decreased below detection within one day of oxygen exposure. At the transition from hypoxic-to-</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conditions, DOC and TOC rapidly increased to the same level as microcosms that had experienced continuous hypoxia (~10 </w:t>
      </w:r>
      <w:r w:rsidRPr="00186EDF">
        <w:rPr>
          <w:rFonts w:ascii="Times New Roman" w:eastAsia="Times New Roman" w:hAnsi="Times New Roman" w:cs="Times New Roman"/>
          <w:sz w:val="24"/>
          <w:szCs w:val="24"/>
        </w:rPr>
        <w:lastRenderedPageBreak/>
        <w:t xml:space="preserve">mg/L; Figure 6). However, concentrations of both dissolved and total Fe only began to increase after three weeks of hypoxia (Figure 6). Measured DOC and TOC were strongly and linearly correlated, with DOC representing a mean of 96 ± 14 percent of TOC (Figure S3); thus, we focus our discussion on DOC hereafter, but the same trends apply to TOC. </w:t>
      </w:r>
    </w:p>
    <w:p w14:paraId="0C7C41E1" w14:textId="6701D119"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At the end of the experiment, sediment OC differed significantly among treatments (one-way ANOVA: F(</w:t>
      </w:r>
      <w:r w:rsidR="00C77E8E">
        <w:rPr>
          <w:rFonts w:ascii="Times New Roman" w:eastAsia="Times New Roman" w:hAnsi="Times New Roman" w:cs="Times New Roman"/>
          <w:sz w:val="24"/>
          <w:szCs w:val="24"/>
        </w:rPr>
        <w:t>3</w:t>
      </w:r>
      <w:r w:rsidRPr="00186EDF">
        <w:rPr>
          <w:rFonts w:ascii="Times New Roman" w:eastAsia="Times New Roman" w:hAnsi="Times New Roman" w:cs="Times New Roman"/>
          <w:sz w:val="24"/>
          <w:szCs w:val="24"/>
        </w:rPr>
        <w:t xml:space="preserve">, </w:t>
      </w:r>
      <w:r w:rsidR="00C77E8E">
        <w:rPr>
          <w:rFonts w:ascii="Times New Roman" w:eastAsia="Times New Roman" w:hAnsi="Times New Roman" w:cs="Times New Roman"/>
          <w:sz w:val="24"/>
          <w:szCs w:val="24"/>
        </w:rPr>
        <w:t>20</w:t>
      </w:r>
      <w:r w:rsidRPr="00186EDF">
        <w:rPr>
          <w:rFonts w:ascii="Times New Roman" w:eastAsia="Times New Roman" w:hAnsi="Times New Roman" w:cs="Times New Roman"/>
          <w:sz w:val="24"/>
          <w:szCs w:val="24"/>
        </w:rPr>
        <w:t xml:space="preserve">) = </w:t>
      </w:r>
      <w:r w:rsidR="00C77E8E">
        <w:rPr>
          <w:rFonts w:ascii="Times New Roman" w:eastAsia="Times New Roman" w:hAnsi="Times New Roman" w:cs="Times New Roman"/>
          <w:sz w:val="24"/>
          <w:szCs w:val="24"/>
        </w:rPr>
        <w:t>9.09</w:t>
      </w:r>
      <w:r w:rsidRPr="00186EDF">
        <w:rPr>
          <w:rFonts w:ascii="Times New Roman" w:eastAsia="Times New Roman" w:hAnsi="Times New Roman" w:cs="Times New Roman"/>
          <w:sz w:val="24"/>
          <w:szCs w:val="24"/>
        </w:rPr>
        <w:t xml:space="preserve">, p </w:t>
      </w:r>
      <w:r w:rsidR="00C77E8E">
        <w:rPr>
          <w:rFonts w:ascii="Times New Roman" w:eastAsia="Times New Roman" w:hAnsi="Times New Roman" w:cs="Times New Roman"/>
          <w:sz w:val="24"/>
          <w:szCs w:val="24"/>
        </w:rPr>
        <w:t>&lt;0.001</w:t>
      </w:r>
      <w:r w:rsidRPr="00186EDF">
        <w:rPr>
          <w:rFonts w:ascii="Times New Roman" w:eastAsia="Times New Roman" w:hAnsi="Times New Roman" w:cs="Times New Roman"/>
          <w:sz w:val="24"/>
          <w:szCs w:val="24"/>
        </w:rPr>
        <w:t xml:space="preserve">): sediment OC was significantly higher in microcosms that started under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conditions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µ = </w:t>
      </w:r>
      <w:r w:rsidR="00C77E8E">
        <w:rPr>
          <w:rFonts w:ascii="Times New Roman" w:eastAsia="Times New Roman" w:hAnsi="Times New Roman" w:cs="Times New Roman"/>
          <w:sz w:val="24"/>
          <w:szCs w:val="24"/>
        </w:rPr>
        <w:t>4.</w:t>
      </w:r>
      <w:r w:rsidR="00361855">
        <w:rPr>
          <w:rFonts w:ascii="Times New Roman" w:eastAsia="Times New Roman" w:hAnsi="Times New Roman" w:cs="Times New Roman"/>
          <w:sz w:val="24"/>
          <w:szCs w:val="24"/>
        </w:rPr>
        <w:t>6</w:t>
      </w:r>
      <w:r w:rsidRPr="00186EDF">
        <w:rPr>
          <w:rFonts w:ascii="Times New Roman" w:eastAsia="Times New Roman" w:hAnsi="Times New Roman" w:cs="Times New Roman"/>
          <w:sz w:val="24"/>
          <w:szCs w:val="24"/>
        </w:rPr>
        <w:t xml:space="preserve"> ± </w:t>
      </w:r>
      <w:r w:rsidR="00361855">
        <w:rPr>
          <w:rFonts w:ascii="Times New Roman" w:eastAsia="Times New Roman" w:hAnsi="Times New Roman" w:cs="Times New Roman"/>
          <w:sz w:val="24"/>
          <w:szCs w:val="24"/>
        </w:rPr>
        <w:t>0.3</w:t>
      </w:r>
      <w:r w:rsidRPr="00186EDF">
        <w:rPr>
          <w:rFonts w:ascii="Times New Roman" w:eastAsia="Times New Roman" w:hAnsi="Times New Roman" w:cs="Times New Roman"/>
          <w:sz w:val="24"/>
          <w:szCs w:val="24"/>
        </w:rPr>
        <w:t xml:space="preserve">,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-to-hypoxic: µ = </w:t>
      </w:r>
      <w:r w:rsidR="00361855">
        <w:rPr>
          <w:rFonts w:ascii="Times New Roman" w:eastAsia="Times New Roman" w:hAnsi="Times New Roman" w:cs="Times New Roman"/>
          <w:sz w:val="24"/>
          <w:szCs w:val="24"/>
        </w:rPr>
        <w:t>4.5</w:t>
      </w:r>
      <w:r w:rsidRPr="00186EDF">
        <w:rPr>
          <w:rFonts w:ascii="Times New Roman" w:eastAsia="Times New Roman" w:hAnsi="Times New Roman" w:cs="Times New Roman"/>
          <w:sz w:val="24"/>
          <w:szCs w:val="24"/>
        </w:rPr>
        <w:t xml:space="preserve"> ± </w:t>
      </w:r>
      <w:r w:rsidR="00361855">
        <w:rPr>
          <w:rFonts w:ascii="Times New Roman" w:eastAsia="Times New Roman" w:hAnsi="Times New Roman" w:cs="Times New Roman"/>
          <w:sz w:val="24"/>
          <w:szCs w:val="24"/>
        </w:rPr>
        <w:t>0.3</w:t>
      </w:r>
      <w:r w:rsidRPr="00186EDF">
        <w:rPr>
          <w:rFonts w:ascii="Times New Roman" w:eastAsia="Times New Roman" w:hAnsi="Times New Roman" w:cs="Times New Roman"/>
          <w:sz w:val="24"/>
          <w:szCs w:val="24"/>
        </w:rPr>
        <w:t xml:space="preserve">) than microcosms that started under hypoxic conditions (hypoxic: µ = </w:t>
      </w:r>
      <w:r w:rsidR="00361855">
        <w:rPr>
          <w:rFonts w:ascii="Times New Roman" w:eastAsia="Times New Roman" w:hAnsi="Times New Roman" w:cs="Times New Roman"/>
          <w:sz w:val="24"/>
          <w:szCs w:val="24"/>
        </w:rPr>
        <w:t>4.0</w:t>
      </w:r>
      <w:r w:rsidRPr="00186EDF">
        <w:rPr>
          <w:rFonts w:ascii="Times New Roman" w:eastAsia="Times New Roman" w:hAnsi="Times New Roman" w:cs="Times New Roman"/>
          <w:sz w:val="24"/>
          <w:szCs w:val="24"/>
        </w:rPr>
        <w:t xml:space="preserve"> ± </w:t>
      </w:r>
      <w:r w:rsidR="00361855">
        <w:rPr>
          <w:rFonts w:ascii="Times New Roman" w:eastAsia="Times New Roman" w:hAnsi="Times New Roman" w:cs="Times New Roman"/>
          <w:sz w:val="24"/>
          <w:szCs w:val="24"/>
        </w:rPr>
        <w:t>0.0</w:t>
      </w:r>
      <w:r w:rsidRPr="00186EDF">
        <w:rPr>
          <w:rFonts w:ascii="Times New Roman" w:eastAsia="Times New Roman" w:hAnsi="Times New Roman" w:cs="Times New Roman"/>
          <w:sz w:val="24"/>
          <w:szCs w:val="24"/>
        </w:rPr>
        <w:t>, hypoxic-to-</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µ = </w:t>
      </w:r>
      <w:r w:rsidR="00361855">
        <w:rPr>
          <w:rFonts w:ascii="Times New Roman" w:eastAsia="Times New Roman" w:hAnsi="Times New Roman" w:cs="Times New Roman"/>
          <w:sz w:val="24"/>
          <w:szCs w:val="24"/>
        </w:rPr>
        <w:t>4.1</w:t>
      </w:r>
      <w:r w:rsidRPr="00186EDF">
        <w:rPr>
          <w:rFonts w:ascii="Times New Roman" w:eastAsia="Times New Roman" w:hAnsi="Times New Roman" w:cs="Times New Roman"/>
          <w:sz w:val="24"/>
          <w:szCs w:val="24"/>
        </w:rPr>
        <w:t xml:space="preserve"> ± </w:t>
      </w:r>
      <w:r w:rsidR="00361855">
        <w:rPr>
          <w:rFonts w:ascii="Times New Roman" w:eastAsia="Times New Roman" w:hAnsi="Times New Roman" w:cs="Times New Roman"/>
          <w:sz w:val="24"/>
          <w:szCs w:val="24"/>
        </w:rPr>
        <w:t>0.2</w:t>
      </w:r>
      <w:r w:rsidRPr="00186EDF">
        <w:rPr>
          <w:rFonts w:ascii="Times New Roman" w:eastAsia="Times New Roman" w:hAnsi="Times New Roman" w:cs="Times New Roman"/>
          <w:sz w:val="24"/>
          <w:szCs w:val="24"/>
        </w:rPr>
        <w:t>; Figure 7). Fe-OC did not differ significantly between treatments as a proportion of sediment mass (F(</w:t>
      </w:r>
      <w:r w:rsidR="00C77E8E">
        <w:rPr>
          <w:rFonts w:ascii="Times New Roman" w:eastAsia="Times New Roman" w:hAnsi="Times New Roman" w:cs="Times New Roman"/>
          <w:sz w:val="24"/>
          <w:szCs w:val="24"/>
        </w:rPr>
        <w:t>3, 20</w:t>
      </w:r>
      <w:r w:rsidRPr="00186EDF">
        <w:rPr>
          <w:rFonts w:ascii="Times New Roman" w:eastAsia="Times New Roman" w:hAnsi="Times New Roman" w:cs="Times New Roman"/>
          <w:sz w:val="24"/>
          <w:szCs w:val="24"/>
        </w:rPr>
        <w:t xml:space="preserve">) = </w:t>
      </w:r>
      <w:r w:rsidR="00C77E8E">
        <w:rPr>
          <w:rFonts w:ascii="Times New Roman" w:eastAsia="Times New Roman" w:hAnsi="Times New Roman" w:cs="Times New Roman"/>
          <w:sz w:val="24"/>
          <w:szCs w:val="24"/>
        </w:rPr>
        <w:t>0.51</w:t>
      </w:r>
      <w:r w:rsidRPr="00186EDF">
        <w:rPr>
          <w:rFonts w:ascii="Times New Roman" w:eastAsia="Times New Roman" w:hAnsi="Times New Roman" w:cs="Times New Roman"/>
          <w:sz w:val="24"/>
          <w:szCs w:val="24"/>
        </w:rPr>
        <w:t xml:space="preserve">, p = </w:t>
      </w:r>
      <w:r w:rsidR="00C77E8E">
        <w:rPr>
          <w:rFonts w:ascii="Times New Roman" w:eastAsia="Times New Roman" w:hAnsi="Times New Roman" w:cs="Times New Roman"/>
          <w:sz w:val="24"/>
          <w:szCs w:val="24"/>
        </w:rPr>
        <w:t>0.683</w:t>
      </w:r>
      <w:r w:rsidRPr="00186EDF">
        <w:rPr>
          <w:rFonts w:ascii="Times New Roman" w:eastAsia="Times New Roman" w:hAnsi="Times New Roman" w:cs="Times New Roman"/>
          <w:sz w:val="24"/>
          <w:szCs w:val="24"/>
        </w:rPr>
        <w:t>) or as a proportion of sediment OC (F(</w:t>
      </w:r>
      <w:r w:rsidR="00C77E8E">
        <w:rPr>
          <w:rFonts w:ascii="Times New Roman" w:eastAsia="Times New Roman" w:hAnsi="Times New Roman" w:cs="Times New Roman"/>
          <w:sz w:val="24"/>
          <w:szCs w:val="24"/>
        </w:rPr>
        <w:t>3, 20</w:t>
      </w:r>
      <w:r w:rsidRPr="00186EDF">
        <w:rPr>
          <w:rFonts w:ascii="Times New Roman" w:eastAsia="Times New Roman" w:hAnsi="Times New Roman" w:cs="Times New Roman"/>
          <w:sz w:val="24"/>
          <w:szCs w:val="24"/>
        </w:rPr>
        <w:t xml:space="preserve">) = </w:t>
      </w:r>
      <w:r w:rsidR="00C77E8E">
        <w:rPr>
          <w:rFonts w:ascii="Times New Roman" w:eastAsia="Times New Roman" w:hAnsi="Times New Roman" w:cs="Times New Roman"/>
          <w:sz w:val="24"/>
          <w:szCs w:val="24"/>
        </w:rPr>
        <w:t>2.40</w:t>
      </w:r>
      <w:r w:rsidRPr="00186EDF">
        <w:rPr>
          <w:rFonts w:ascii="Times New Roman" w:eastAsia="Times New Roman" w:hAnsi="Times New Roman" w:cs="Times New Roman"/>
          <w:sz w:val="24"/>
          <w:szCs w:val="24"/>
        </w:rPr>
        <w:t xml:space="preserve">, p = </w:t>
      </w:r>
      <w:r w:rsidR="00C77E8E">
        <w:rPr>
          <w:rFonts w:ascii="Times New Roman" w:eastAsia="Times New Roman" w:hAnsi="Times New Roman" w:cs="Times New Roman"/>
          <w:sz w:val="24"/>
          <w:szCs w:val="24"/>
        </w:rPr>
        <w:t>0.098</w:t>
      </w:r>
      <w:r w:rsidRPr="00186EDF">
        <w:rPr>
          <w:rFonts w:ascii="Times New Roman" w:eastAsia="Times New Roman" w:hAnsi="Times New Roman" w:cs="Times New Roman"/>
          <w:sz w:val="24"/>
          <w:szCs w:val="24"/>
        </w:rPr>
        <w:t>).</w:t>
      </w:r>
    </w:p>
    <w:p w14:paraId="15F817A7" w14:textId="49F95E88"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Speciation calculations (Table S</w:t>
      </w:r>
      <w:r w:rsidR="008C7DEE">
        <w:rPr>
          <w:rFonts w:ascii="Times New Roman" w:eastAsia="Times New Roman" w:hAnsi="Times New Roman" w:cs="Times New Roman"/>
          <w:sz w:val="24"/>
          <w:szCs w:val="24"/>
        </w:rPr>
        <w:t>5</w:t>
      </w:r>
      <w:r w:rsidRPr="00186EDF">
        <w:rPr>
          <w:rFonts w:ascii="Times New Roman" w:eastAsia="Times New Roman" w:hAnsi="Times New Roman" w:cs="Times New Roman"/>
          <w:sz w:val="24"/>
          <w:szCs w:val="24"/>
        </w:rPr>
        <w:t>) based upon ICP-MS results (Figure S4) suggest that oxygen conditions have primary control over Fe speciation, with a lesser impact on Fe-OC. The experiments that were maintained under hypoxic conditions had dominant Fe species of Fe</w:t>
      </w:r>
      <w:r w:rsidRPr="00186EDF">
        <w:rPr>
          <w:rFonts w:ascii="Times New Roman" w:eastAsia="Times New Roman" w:hAnsi="Times New Roman" w:cs="Times New Roman"/>
          <w:sz w:val="24"/>
          <w:szCs w:val="24"/>
          <w:vertAlign w:val="superscript"/>
        </w:rPr>
        <w:t>2+</w:t>
      </w:r>
      <w:r w:rsidRPr="00186EDF">
        <w:rPr>
          <w:rFonts w:ascii="Times New Roman" w:eastAsia="Times New Roman" w:hAnsi="Times New Roman" w:cs="Times New Roman"/>
          <w:sz w:val="24"/>
          <w:szCs w:val="24"/>
        </w:rPr>
        <w:t>, FeHCO</w:t>
      </w:r>
      <w:r w:rsidRPr="00186EDF">
        <w:rPr>
          <w:rFonts w:ascii="Times New Roman" w:eastAsia="Times New Roman" w:hAnsi="Times New Roman" w:cs="Times New Roman"/>
          <w:sz w:val="24"/>
          <w:szCs w:val="24"/>
          <w:vertAlign w:val="subscript"/>
        </w:rPr>
        <w:t>3</w:t>
      </w:r>
      <w:r w:rsidRPr="00186EDF">
        <w:rPr>
          <w:rFonts w:ascii="Times New Roman" w:eastAsia="Times New Roman" w:hAnsi="Times New Roman" w:cs="Times New Roman"/>
          <w:sz w:val="24"/>
          <w:szCs w:val="24"/>
          <w:vertAlign w:val="superscript"/>
        </w:rPr>
        <w:t>+</w:t>
      </w:r>
      <w:r w:rsidRPr="00186EDF">
        <w:rPr>
          <w:rFonts w:ascii="Times New Roman" w:eastAsia="Times New Roman" w:hAnsi="Times New Roman" w:cs="Times New Roman"/>
          <w:sz w:val="24"/>
          <w:szCs w:val="24"/>
        </w:rPr>
        <w:t>, FeCO</w:t>
      </w:r>
      <w:r w:rsidRPr="00186EDF">
        <w:rPr>
          <w:rFonts w:ascii="Times New Roman" w:eastAsia="Times New Roman" w:hAnsi="Times New Roman" w:cs="Times New Roman"/>
          <w:sz w:val="24"/>
          <w:szCs w:val="24"/>
          <w:vertAlign w:val="subscript"/>
        </w:rPr>
        <w:t>3</w:t>
      </w:r>
      <w:r w:rsidRPr="00186EDF">
        <w:rPr>
          <w:rFonts w:ascii="Times New Roman" w:eastAsia="Times New Roman" w:hAnsi="Times New Roman" w:cs="Times New Roman"/>
          <w:sz w:val="24"/>
          <w:szCs w:val="24"/>
        </w:rPr>
        <w:t>, and FeSO</w:t>
      </w:r>
      <w:r w:rsidRPr="00186EDF">
        <w:rPr>
          <w:rFonts w:ascii="Times New Roman" w:eastAsia="Times New Roman" w:hAnsi="Times New Roman" w:cs="Times New Roman"/>
          <w:sz w:val="24"/>
          <w:szCs w:val="24"/>
          <w:vertAlign w:val="subscript"/>
        </w:rPr>
        <w:t>4</w:t>
      </w:r>
      <w:r w:rsidRPr="00186EDF">
        <w:rPr>
          <w:rFonts w:ascii="Times New Roman" w:eastAsia="Times New Roman" w:hAnsi="Times New Roman" w:cs="Times New Roman"/>
          <w:sz w:val="24"/>
          <w:szCs w:val="24"/>
        </w:rPr>
        <w:t xml:space="preserve"> (all of these species contain Fe in reduced state, Fe</w:t>
      </w:r>
      <w:r w:rsidRPr="00186EDF">
        <w:rPr>
          <w:rFonts w:ascii="Times New Roman" w:eastAsia="Times New Roman" w:hAnsi="Times New Roman" w:cs="Times New Roman"/>
          <w:sz w:val="24"/>
          <w:szCs w:val="24"/>
          <w:vertAlign w:val="superscript"/>
        </w:rPr>
        <w:t>2+</w:t>
      </w:r>
      <w:r w:rsidRPr="00186EDF">
        <w:rPr>
          <w:rFonts w:ascii="Times New Roman" w:eastAsia="Times New Roman" w:hAnsi="Times New Roman" w:cs="Times New Roman"/>
          <w:sz w:val="24"/>
          <w:szCs w:val="24"/>
        </w:rPr>
        <w:t>). For all of the microcosms that were exposed to oxygen at any time (hypoxic-to-</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-to-hypoxic,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the dominant Fe species were Fe(OH)</w:t>
      </w:r>
      <w:r w:rsidRPr="00186EDF">
        <w:rPr>
          <w:rFonts w:ascii="Times New Roman" w:eastAsia="Times New Roman" w:hAnsi="Times New Roman" w:cs="Times New Roman"/>
          <w:sz w:val="24"/>
          <w:szCs w:val="24"/>
          <w:vertAlign w:val="subscript"/>
        </w:rPr>
        <w:t>3</w:t>
      </w:r>
      <w:r w:rsidRPr="00186EDF">
        <w:rPr>
          <w:rFonts w:ascii="Times New Roman" w:eastAsia="Times New Roman" w:hAnsi="Times New Roman" w:cs="Times New Roman"/>
          <w:sz w:val="24"/>
          <w:szCs w:val="24"/>
        </w:rPr>
        <w:t>, Fe(OH)</w:t>
      </w:r>
      <w:r w:rsidRPr="00186EDF">
        <w:rPr>
          <w:rFonts w:ascii="Times New Roman" w:eastAsia="Times New Roman" w:hAnsi="Times New Roman" w:cs="Times New Roman"/>
          <w:sz w:val="24"/>
          <w:szCs w:val="24"/>
          <w:vertAlign w:val="subscript"/>
        </w:rPr>
        <w:t>2</w:t>
      </w:r>
      <w:r w:rsidRPr="00186EDF">
        <w:rPr>
          <w:rFonts w:ascii="Times New Roman" w:eastAsia="Times New Roman" w:hAnsi="Times New Roman" w:cs="Times New Roman"/>
          <w:sz w:val="24"/>
          <w:szCs w:val="24"/>
        </w:rPr>
        <w:t>+, Fe(OH)</w:t>
      </w:r>
      <w:r w:rsidRPr="00186EDF">
        <w:rPr>
          <w:rFonts w:ascii="Times New Roman" w:eastAsia="Times New Roman" w:hAnsi="Times New Roman" w:cs="Times New Roman"/>
          <w:sz w:val="24"/>
          <w:szCs w:val="24"/>
          <w:vertAlign w:val="subscript"/>
        </w:rPr>
        <w:t>4</w:t>
      </w:r>
      <w:r w:rsidRPr="00186EDF">
        <w:rPr>
          <w:rFonts w:ascii="Times New Roman" w:eastAsia="Times New Roman" w:hAnsi="Times New Roman" w:cs="Times New Roman"/>
          <w:sz w:val="24"/>
          <w:szCs w:val="24"/>
          <w:vertAlign w:val="superscript"/>
        </w:rPr>
        <w:t>-</w:t>
      </w:r>
      <w:r w:rsidRPr="00186EDF">
        <w:rPr>
          <w:rFonts w:ascii="Times New Roman" w:eastAsia="Times New Roman" w:hAnsi="Times New Roman" w:cs="Times New Roman"/>
          <w:sz w:val="24"/>
          <w:szCs w:val="24"/>
        </w:rPr>
        <w:t>, FeOH</w:t>
      </w:r>
      <w:r w:rsidRPr="00186EDF">
        <w:rPr>
          <w:rFonts w:ascii="Times New Roman" w:eastAsia="Times New Roman" w:hAnsi="Times New Roman" w:cs="Times New Roman"/>
          <w:sz w:val="24"/>
          <w:szCs w:val="24"/>
          <w:vertAlign w:val="superscript"/>
        </w:rPr>
        <w:t>2+</w:t>
      </w:r>
      <w:r w:rsidRPr="00186EDF">
        <w:rPr>
          <w:rFonts w:ascii="Times New Roman" w:eastAsia="Times New Roman" w:hAnsi="Times New Roman" w:cs="Times New Roman"/>
          <w:sz w:val="24"/>
          <w:szCs w:val="24"/>
        </w:rPr>
        <w:t xml:space="preserve"> and </w:t>
      </w:r>
      <w:proofErr w:type="spellStart"/>
      <w:r w:rsidRPr="00186EDF">
        <w:rPr>
          <w:rFonts w:ascii="Times New Roman" w:eastAsia="Times New Roman" w:hAnsi="Times New Roman" w:cs="Times New Roman"/>
          <w:sz w:val="24"/>
          <w:szCs w:val="24"/>
        </w:rPr>
        <w:t>FeHumate</w:t>
      </w:r>
      <w:proofErr w:type="spellEnd"/>
      <w:r w:rsidRPr="00186EDF">
        <w:rPr>
          <w:rFonts w:ascii="Times New Roman" w:eastAsia="Times New Roman" w:hAnsi="Times New Roman" w:cs="Times New Roman"/>
          <w:sz w:val="24"/>
          <w:szCs w:val="24"/>
          <w:vertAlign w:val="superscript"/>
        </w:rPr>
        <w:t>+</w:t>
      </w:r>
      <w:r w:rsidRPr="00186EDF">
        <w:rPr>
          <w:rFonts w:ascii="Times New Roman" w:eastAsia="Times New Roman" w:hAnsi="Times New Roman" w:cs="Times New Roman"/>
          <w:sz w:val="24"/>
          <w:szCs w:val="24"/>
        </w:rPr>
        <w:t xml:space="preserve"> (all of these species contain Fe in the oxidized state, Fe</w:t>
      </w:r>
      <w:r w:rsidRPr="00186EDF">
        <w:rPr>
          <w:rFonts w:ascii="Times New Roman" w:eastAsia="Times New Roman" w:hAnsi="Times New Roman" w:cs="Times New Roman"/>
          <w:sz w:val="24"/>
          <w:szCs w:val="24"/>
          <w:vertAlign w:val="superscript"/>
        </w:rPr>
        <w:t>3+</w:t>
      </w:r>
      <w:r w:rsidRPr="00186EDF">
        <w:rPr>
          <w:rFonts w:ascii="Times New Roman" w:eastAsia="Times New Roman" w:hAnsi="Times New Roman" w:cs="Times New Roman"/>
          <w:sz w:val="24"/>
          <w:szCs w:val="24"/>
        </w:rPr>
        <w:t xml:space="preserve">). pH remained circumneutral across all treatments (Figure S5). These results indicate that 1) exposure to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conditions at any time in the experiment shifted the dominant oxidation state to Fe</w:t>
      </w:r>
      <w:r w:rsidRPr="00186EDF">
        <w:rPr>
          <w:rFonts w:ascii="Times New Roman" w:eastAsia="Times New Roman" w:hAnsi="Times New Roman" w:cs="Times New Roman"/>
          <w:sz w:val="24"/>
          <w:szCs w:val="24"/>
          <w:vertAlign w:val="superscript"/>
        </w:rPr>
        <w:t>3+</w:t>
      </w:r>
      <w:r w:rsidRPr="00186EDF">
        <w:rPr>
          <w:rFonts w:ascii="Times New Roman" w:eastAsia="Times New Roman" w:hAnsi="Times New Roman" w:cs="Times New Roman"/>
          <w:sz w:val="24"/>
          <w:szCs w:val="24"/>
        </w:rPr>
        <w:t xml:space="preserve">; 2) under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conditions, and to a lesser extent, hypoxic conditions, Fe complexed with DOC.</w:t>
      </w:r>
    </w:p>
    <w:p w14:paraId="69B01D02" w14:textId="77777777" w:rsidR="00F641BB" w:rsidRPr="00186EDF" w:rsidRDefault="00F641BB">
      <w:pPr>
        <w:rPr>
          <w:rFonts w:ascii="Times New Roman" w:eastAsia="Times New Roman" w:hAnsi="Times New Roman" w:cs="Times New Roman"/>
          <w:sz w:val="24"/>
          <w:szCs w:val="24"/>
        </w:rPr>
      </w:pPr>
    </w:p>
    <w:p w14:paraId="2455D089" w14:textId="00DF8BCA" w:rsidR="00F641BB" w:rsidRPr="00186EDF" w:rsidRDefault="00401FF9">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026248" wp14:editId="297E9B7D">
            <wp:extent cx="5486400" cy="5486400"/>
            <wp:effectExtent l="0" t="0" r="0" b="0"/>
            <wp:docPr id="24" name="Picture 2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lenda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0B2DE673" w14:textId="77777777" w:rsidR="00F641BB" w:rsidRPr="00186EDF" w:rsidRDefault="00000000">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Figure 6: Changes in water properties (dissolved oxygen, dissolved organic carbon, total iron, and dissolved iron) from experimental microcosms that were sampled destructively over the course of 34 days. Vertical lines indicate when oxygen conditions were switched, creating the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-to-hypoxic and hypoxic-to-</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treatments.</w:t>
      </w:r>
    </w:p>
    <w:p w14:paraId="7AEE729C" w14:textId="77777777" w:rsidR="00F641BB" w:rsidRPr="00186EDF" w:rsidRDefault="00F641BB">
      <w:pPr>
        <w:rPr>
          <w:rFonts w:ascii="Times New Roman" w:eastAsia="Times New Roman" w:hAnsi="Times New Roman" w:cs="Times New Roman"/>
          <w:sz w:val="24"/>
          <w:szCs w:val="24"/>
        </w:rPr>
      </w:pPr>
    </w:p>
    <w:p w14:paraId="28AFCAA7" w14:textId="77777777" w:rsidR="00F641BB" w:rsidRPr="00186EDF" w:rsidRDefault="00000000">
      <w:pPr>
        <w:rPr>
          <w:rFonts w:ascii="Times New Roman" w:eastAsia="Times New Roman" w:hAnsi="Times New Roman" w:cs="Times New Roman"/>
          <w:sz w:val="24"/>
          <w:szCs w:val="24"/>
        </w:rPr>
      </w:pPr>
      <w:r w:rsidRPr="00186EDF">
        <w:rPr>
          <w:rFonts w:ascii="Times New Roman" w:eastAsia="Times New Roman" w:hAnsi="Times New Roman" w:cs="Times New Roman"/>
          <w:noProof/>
          <w:sz w:val="24"/>
          <w:szCs w:val="24"/>
        </w:rPr>
        <w:lastRenderedPageBreak/>
        <w:drawing>
          <wp:inline distT="114300" distB="114300" distL="114300" distR="114300" wp14:anchorId="39EE27BB" wp14:editId="007707B4">
            <wp:extent cx="5486400" cy="2743200"/>
            <wp:effectExtent l="0" t="0" r="0" b="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8"/>
                    <a:srcRect/>
                    <a:stretch>
                      <a:fillRect/>
                    </a:stretch>
                  </pic:blipFill>
                  <pic:spPr>
                    <a:xfrm>
                      <a:off x="0" y="0"/>
                      <a:ext cx="5486400" cy="2743200"/>
                    </a:xfrm>
                    <a:prstGeom prst="rect">
                      <a:avLst/>
                    </a:prstGeom>
                    <a:ln/>
                  </pic:spPr>
                </pic:pic>
              </a:graphicData>
            </a:graphic>
          </wp:inline>
        </w:drawing>
      </w:r>
    </w:p>
    <w:p w14:paraId="7AFE256E" w14:textId="77777777" w:rsidR="00F641BB" w:rsidRPr="00186EDF" w:rsidRDefault="00000000">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Figure 7: Differences in sediment organic carbon metrics at the end of experimental incubations (days 20 and 23). Metrics assessed include moles of iron-bound organic carbon (Fe-OC) per unit sediment mass (a), total sediment organic carbon (b), and Fe-OC as a percentage of sediment OC (c). Letters delineate groups that are significantly different (p &lt; 0.05): no groups were significantly different for Fe-OC metrics (a, c). Days 20 and 23 were chosen for statistical comparisons as the last days in the experiment when data were collected from all treatments.</w:t>
      </w:r>
    </w:p>
    <w:p w14:paraId="02EEF915" w14:textId="77777777" w:rsidR="00F641BB" w:rsidRPr="00186EDF" w:rsidRDefault="00F641BB">
      <w:pPr>
        <w:pStyle w:val="Heading1"/>
        <w:spacing w:before="0" w:after="0"/>
        <w:rPr>
          <w:rFonts w:ascii="Times New Roman" w:eastAsia="Times New Roman" w:hAnsi="Times New Roman" w:cs="Times New Roman"/>
          <w:sz w:val="24"/>
          <w:szCs w:val="24"/>
        </w:rPr>
      </w:pPr>
      <w:bookmarkStart w:id="34" w:name="_1suz4ogys091" w:colFirst="0" w:colLast="0"/>
      <w:bookmarkEnd w:id="34"/>
    </w:p>
    <w:p w14:paraId="24D64185" w14:textId="77777777" w:rsidR="00F641BB" w:rsidRPr="00186EDF" w:rsidRDefault="00000000">
      <w:pPr>
        <w:pStyle w:val="Heading1"/>
        <w:spacing w:before="0" w:after="0"/>
        <w:rPr>
          <w:rFonts w:ascii="Times New Roman" w:eastAsia="Times New Roman" w:hAnsi="Times New Roman" w:cs="Times New Roman"/>
          <w:sz w:val="24"/>
          <w:szCs w:val="24"/>
        </w:rPr>
      </w:pPr>
      <w:bookmarkStart w:id="35" w:name="_2suq9fuvi842" w:colFirst="0" w:colLast="0"/>
      <w:bookmarkEnd w:id="35"/>
      <w:r w:rsidRPr="00186EDF">
        <w:rPr>
          <w:rFonts w:ascii="Times New Roman" w:eastAsia="Times New Roman" w:hAnsi="Times New Roman" w:cs="Times New Roman"/>
          <w:sz w:val="24"/>
          <w:szCs w:val="24"/>
        </w:rPr>
        <w:t xml:space="preserve">4. </w:t>
      </w:r>
      <w:commentRangeStart w:id="36"/>
      <w:r w:rsidRPr="00186EDF">
        <w:rPr>
          <w:rFonts w:ascii="Times New Roman" w:eastAsia="Times New Roman" w:hAnsi="Times New Roman" w:cs="Times New Roman"/>
          <w:sz w:val="24"/>
          <w:szCs w:val="24"/>
        </w:rPr>
        <w:t>DISCUSSION</w:t>
      </w:r>
      <w:commentRangeEnd w:id="36"/>
      <w:r w:rsidRPr="00186EDF">
        <w:rPr>
          <w:rFonts w:ascii="Times New Roman" w:hAnsi="Times New Roman" w:cs="Times New Roman"/>
          <w:sz w:val="24"/>
          <w:szCs w:val="24"/>
        </w:rPr>
        <w:commentReference w:id="36"/>
      </w:r>
    </w:p>
    <w:p w14:paraId="4A9C4936" w14:textId="48D2DC86" w:rsidR="00F641BB" w:rsidRPr="00186EDF" w:rsidRDefault="00000000">
      <w:pPr>
        <w:ind w:firstLine="720"/>
        <w:rPr>
          <w:rFonts w:ascii="Times New Roman" w:eastAsia="Times New Roman" w:hAnsi="Times New Roman" w:cs="Times New Roman"/>
          <w:sz w:val="24"/>
          <w:szCs w:val="24"/>
        </w:rPr>
      </w:pPr>
      <w:commentRangeStart w:id="37"/>
      <w:commentRangeStart w:id="38"/>
      <w:r w:rsidRPr="00186EDF">
        <w:rPr>
          <w:rFonts w:ascii="Times New Roman" w:eastAsia="Times New Roman" w:hAnsi="Times New Roman" w:cs="Times New Roman"/>
          <w:sz w:val="24"/>
          <w:szCs w:val="24"/>
        </w:rPr>
        <w:t>Our</w:t>
      </w:r>
      <w:commentRangeEnd w:id="37"/>
      <w:r w:rsidRPr="00186EDF">
        <w:rPr>
          <w:rFonts w:ascii="Times New Roman" w:hAnsi="Times New Roman" w:cs="Times New Roman"/>
          <w:sz w:val="24"/>
          <w:szCs w:val="24"/>
        </w:rPr>
        <w:commentReference w:id="37"/>
      </w:r>
      <w:commentRangeEnd w:id="38"/>
      <w:r w:rsidRPr="00186EDF">
        <w:rPr>
          <w:rFonts w:ascii="Times New Roman" w:hAnsi="Times New Roman" w:cs="Times New Roman"/>
          <w:sz w:val="24"/>
          <w:szCs w:val="24"/>
        </w:rPr>
        <w:commentReference w:id="38"/>
      </w:r>
      <w:r w:rsidRPr="00186EDF">
        <w:rPr>
          <w:rFonts w:ascii="Times New Roman" w:eastAsia="Times New Roman" w:hAnsi="Times New Roman" w:cs="Times New Roman"/>
          <w:sz w:val="24"/>
          <w:szCs w:val="24"/>
        </w:rPr>
        <w:t xml:space="preserve"> results suggest that oxygen affects </w:t>
      </w:r>
      <w:r w:rsidR="00430B17">
        <w:rPr>
          <w:rFonts w:ascii="Times New Roman" w:eastAsia="Times New Roman" w:hAnsi="Times New Roman" w:cs="Times New Roman"/>
          <w:sz w:val="24"/>
          <w:szCs w:val="24"/>
        </w:rPr>
        <w:t>coupled</w:t>
      </w:r>
      <w:r w:rsidRPr="00186EDF">
        <w:rPr>
          <w:rFonts w:ascii="Times New Roman" w:eastAsia="Times New Roman" w:hAnsi="Times New Roman" w:cs="Times New Roman"/>
          <w:sz w:val="24"/>
          <w:szCs w:val="24"/>
        </w:rPr>
        <w:t xml:space="preserve"> OC </w:t>
      </w:r>
      <w:r w:rsidR="00430B17">
        <w:rPr>
          <w:rFonts w:ascii="Times New Roman" w:eastAsia="Times New Roman" w:hAnsi="Times New Roman" w:cs="Times New Roman"/>
          <w:sz w:val="24"/>
          <w:szCs w:val="24"/>
        </w:rPr>
        <w:t xml:space="preserve">and Fe cycling </w:t>
      </w:r>
      <w:r w:rsidRPr="00186EDF">
        <w:rPr>
          <w:rFonts w:ascii="Times New Roman" w:eastAsia="Times New Roman" w:hAnsi="Times New Roman" w:cs="Times New Roman"/>
          <w:sz w:val="24"/>
          <w:szCs w:val="24"/>
        </w:rPr>
        <w:t xml:space="preserve">differently over short-term (several weeks) compared to long-term (multiannual) timescales (Figure 8). Short periods of hypoxia decreased total OC and Fe-OC in sediment and increased concentrations of DOC and Fe in overlying water, indicating that a portion of the sediment Fe-OC pool is sensitive to changes in oxygen. However, over longer timescales low oxygen conditions from 2019–2021 were associated with </w:t>
      </w:r>
      <w:r w:rsidRPr="00186EDF">
        <w:rPr>
          <w:rFonts w:ascii="Times New Roman" w:eastAsia="Times New Roman" w:hAnsi="Times New Roman" w:cs="Times New Roman"/>
          <w:i/>
          <w:sz w:val="24"/>
          <w:szCs w:val="24"/>
        </w:rPr>
        <w:t>increased</w:t>
      </w:r>
      <w:r w:rsidRPr="00186EDF">
        <w:rPr>
          <w:rFonts w:ascii="Times New Roman" w:eastAsia="Times New Roman" w:hAnsi="Times New Roman" w:cs="Times New Roman"/>
          <w:sz w:val="24"/>
          <w:szCs w:val="24"/>
        </w:rPr>
        <w:t xml:space="preserve"> OC in sediments from FCR, indicating that the effects of hypoxia on Fe-OC may be outweighed by decreases in respiration rates under hypoxic conditions. Notably, Fe-OC comprised nearly one-third of surficial sediment OC in both FCR and BVR—regardless of oxygen status—which is substantially more than previously reported for freshwater lakes</w:t>
      </w:r>
      <w:r w:rsidR="00430B17">
        <w:rPr>
          <w:rFonts w:ascii="Times New Roman" w:eastAsia="Times New Roman" w:hAnsi="Times New Roman" w:cs="Times New Roman"/>
          <w:sz w:val="24"/>
          <w:szCs w:val="24"/>
        </w:rPr>
        <w:t xml:space="preserve"> </w:t>
      </w:r>
      <w:r w:rsidR="00430B17">
        <w:rPr>
          <w:rFonts w:ascii="Times New Roman" w:eastAsia="Times New Roman" w:hAnsi="Times New Roman" w:cs="Times New Roman"/>
          <w:sz w:val="24"/>
          <w:szCs w:val="24"/>
        </w:rPr>
        <w:fldChar w:fldCharType="begin"/>
      </w:r>
      <w:r w:rsidR="00430B17">
        <w:rPr>
          <w:rFonts w:ascii="Times New Roman" w:eastAsia="Times New Roman" w:hAnsi="Times New Roman" w:cs="Times New Roman"/>
          <w:sz w:val="24"/>
          <w:szCs w:val="24"/>
        </w:rPr>
        <w:instrText xml:space="preserve"> ADDIN ZOTERO_ITEM CSL_CITATION {"citationID":"khojt9LO","properties":{"formattedCitation":"(Peter &amp; Sobek, 2018)","plainCitation":"(Peter &amp; Sobek, 2018)","noteIndex":0},"citationItems":[{"id":789,"uris":["http://zotero.org/users/4672239/items/VUWZ8LGM"],"itemData":{"id":789,"type":"article-journal","container-title":"Biogeochemistry","DOI":"10.1007/s10533-018-0456-8","ISSN":"0168-2563, 1573-515X","issue":"1","journalAbbreviation":"Biogeochemistry","language":"en","page":"19-29","source":"DOI.org (Crossref)","title":"High variability in iron-bound organic carbon among five boreal lake sediments","volume":"139","author":[{"family":"Peter","given":"Simone"},{"family":"Sobek","given":"Sebastian"}],"issued":{"date-parts":[["2018",6]]}}}],"schema":"https://github.com/citation-style-language/schema/raw/master/csl-citation.json"} </w:instrText>
      </w:r>
      <w:r w:rsidR="00430B17">
        <w:rPr>
          <w:rFonts w:ascii="Times New Roman" w:eastAsia="Times New Roman" w:hAnsi="Times New Roman" w:cs="Times New Roman"/>
          <w:sz w:val="24"/>
          <w:szCs w:val="24"/>
        </w:rPr>
        <w:fldChar w:fldCharType="separate"/>
      </w:r>
      <w:r w:rsidR="00430B17">
        <w:rPr>
          <w:rFonts w:ascii="Times New Roman" w:eastAsia="Times New Roman" w:hAnsi="Times New Roman" w:cs="Times New Roman"/>
          <w:noProof/>
          <w:sz w:val="24"/>
          <w:szCs w:val="24"/>
        </w:rPr>
        <w:t>(Peter &amp; Sobek, 2018)</w:t>
      </w:r>
      <w:r w:rsidR="00430B17">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Below, we discuss short-term (section 4.1) and multiannual (section 4.2) results in the context of previous work, analyze net processing rates across the sediment-water interface (section 4.3), and discuss why Fe-OC levels may be higher in these reservoirs than other freshwater systems (section 4.4).</w:t>
      </w:r>
    </w:p>
    <w:p w14:paraId="68B16871" w14:textId="77777777" w:rsidR="00F641BB" w:rsidRPr="00186EDF" w:rsidRDefault="00F641BB">
      <w:pPr>
        <w:rPr>
          <w:rFonts w:ascii="Times New Roman" w:eastAsia="Times New Roman" w:hAnsi="Times New Roman" w:cs="Times New Roman"/>
          <w:sz w:val="24"/>
          <w:szCs w:val="24"/>
        </w:rPr>
      </w:pPr>
    </w:p>
    <w:p w14:paraId="7900B05B" w14:textId="77777777" w:rsidR="00F641BB" w:rsidRPr="00186EDF" w:rsidRDefault="00F641BB">
      <w:pPr>
        <w:rPr>
          <w:rFonts w:ascii="Times New Roman" w:eastAsia="Times New Roman" w:hAnsi="Times New Roman" w:cs="Times New Roman"/>
          <w:sz w:val="24"/>
          <w:szCs w:val="24"/>
        </w:rPr>
      </w:pPr>
    </w:p>
    <w:p w14:paraId="2A7A962F" w14:textId="77777777" w:rsidR="00F641BB" w:rsidRPr="00186EDF" w:rsidRDefault="00000000">
      <w:pPr>
        <w:rPr>
          <w:rFonts w:ascii="Times New Roman" w:eastAsia="Times New Roman" w:hAnsi="Times New Roman" w:cs="Times New Roman"/>
          <w:sz w:val="24"/>
          <w:szCs w:val="24"/>
        </w:rPr>
      </w:pPr>
      <w:r w:rsidRPr="00186EDF">
        <w:rPr>
          <w:rFonts w:ascii="Times New Roman" w:eastAsia="Times New Roman" w:hAnsi="Times New Roman" w:cs="Times New Roman"/>
          <w:noProof/>
          <w:sz w:val="24"/>
          <w:szCs w:val="24"/>
        </w:rPr>
        <w:lastRenderedPageBreak/>
        <w:drawing>
          <wp:inline distT="114300" distB="114300" distL="114300" distR="114300" wp14:anchorId="716F44E7" wp14:editId="54B33AD1">
            <wp:extent cx="5486400" cy="3227832"/>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486400" cy="3227832"/>
                    </a:xfrm>
                    <a:prstGeom prst="rect">
                      <a:avLst/>
                    </a:prstGeom>
                    <a:ln/>
                  </pic:spPr>
                </pic:pic>
              </a:graphicData>
            </a:graphic>
          </wp:inline>
        </w:drawing>
      </w:r>
    </w:p>
    <w:p w14:paraId="3BE05E1E" w14:textId="77777777" w:rsidR="00F641BB" w:rsidRPr="00186EDF" w:rsidRDefault="00000000">
      <w:pPr>
        <w:rPr>
          <w:rFonts w:ascii="Times New Roman" w:eastAsia="Times New Roman" w:hAnsi="Times New Roman" w:cs="Times New Roman"/>
          <w:sz w:val="24"/>
          <w:szCs w:val="24"/>
          <w:highlight w:val="magenta"/>
        </w:rPr>
      </w:pPr>
      <w:r w:rsidRPr="00186EDF">
        <w:rPr>
          <w:rFonts w:ascii="Times New Roman" w:eastAsia="Times New Roman" w:hAnsi="Times New Roman" w:cs="Times New Roman"/>
          <w:sz w:val="24"/>
          <w:szCs w:val="24"/>
        </w:rPr>
        <w:t xml:space="preserve">Figure 8: Experimental results suggest that the dominant means by which hypoxia affects sediment organic carbon differs between weekly and multiannual timescales. Left: in microcosm incubations, short-term (weeks) periods of hypoxia led to increased DOC and aqueous Fe, while decreasing sediment OC. On a whole-ecosystem scale, hypolimnetic Fe was closely correlated with oxygen concentrations, and short periods of hypoxia decreased both Fe-OC and OC in sediment. Consequently, Fe-OC protection appears to be a relatively more dominant control on sediment OC sequestration than respiration on short timescales. Right: two years of hypoxia in FCR led to increased OC in sediment on a whole-ecosystem scale, suggesting that respiration is a relatively more dominant control on OC sequestration than protection by Fe on this timescale. </w:t>
      </w:r>
    </w:p>
    <w:p w14:paraId="298784F5" w14:textId="77777777" w:rsidR="00F641BB" w:rsidRPr="00186EDF" w:rsidRDefault="00000000">
      <w:pPr>
        <w:pStyle w:val="Heading2"/>
        <w:spacing w:before="0" w:after="0"/>
        <w:rPr>
          <w:rFonts w:ascii="Times New Roman" w:eastAsia="Times New Roman" w:hAnsi="Times New Roman" w:cs="Times New Roman"/>
          <w:b/>
          <w:sz w:val="24"/>
          <w:szCs w:val="24"/>
        </w:rPr>
      </w:pPr>
      <w:bookmarkStart w:id="39" w:name="_gjzcfe4dwhj5" w:colFirst="0" w:colLast="0"/>
      <w:bookmarkEnd w:id="39"/>
      <w:r w:rsidRPr="00186EDF">
        <w:rPr>
          <w:rFonts w:ascii="Times New Roman" w:eastAsia="Times New Roman" w:hAnsi="Times New Roman" w:cs="Times New Roman"/>
          <w:b/>
          <w:sz w:val="24"/>
          <w:szCs w:val="24"/>
        </w:rPr>
        <w:t xml:space="preserve">4.1 Short-term periods of hypoxia lead to release of Fe-protected OC and decrease total sediment </w:t>
      </w:r>
      <w:commentRangeStart w:id="40"/>
      <w:r w:rsidRPr="00186EDF">
        <w:rPr>
          <w:rFonts w:ascii="Times New Roman" w:eastAsia="Times New Roman" w:hAnsi="Times New Roman" w:cs="Times New Roman"/>
          <w:b/>
          <w:sz w:val="24"/>
          <w:szCs w:val="24"/>
        </w:rPr>
        <w:t>OC</w:t>
      </w:r>
      <w:commentRangeEnd w:id="40"/>
      <w:r w:rsidRPr="00186EDF">
        <w:rPr>
          <w:rFonts w:ascii="Times New Roman" w:hAnsi="Times New Roman" w:cs="Times New Roman"/>
          <w:sz w:val="24"/>
          <w:szCs w:val="24"/>
        </w:rPr>
        <w:commentReference w:id="40"/>
      </w:r>
    </w:p>
    <w:p w14:paraId="3623075F" w14:textId="263BD6D6" w:rsidR="00401FF9" w:rsidRDefault="00000000">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ab/>
        <w:t>Both whole-ecosystem and microcosm experiments suggest that short-term (several weeks) periods of hypoxia can alter coupled OC and Fe cycling. Whole-ecosystem experiments revealed changes in hypolimnetic Fe, sediment OC, and sediment Fe-OC resulting from water-column oxygenation (Figures 4, 5, 7)</w:t>
      </w:r>
      <w:r w:rsidR="00401FF9">
        <w:rPr>
          <w:rFonts w:ascii="Times New Roman" w:eastAsia="Times New Roman" w:hAnsi="Times New Roman" w:cs="Times New Roman"/>
          <w:sz w:val="24"/>
          <w:szCs w:val="24"/>
        </w:rPr>
        <w:t>, while microcosm incubations showed clear changes in aqueous Fe, and DOC and sediment OC</w:t>
      </w:r>
      <w:r w:rsidRPr="00186EDF">
        <w:rPr>
          <w:rFonts w:ascii="Times New Roman" w:eastAsia="Times New Roman" w:hAnsi="Times New Roman" w:cs="Times New Roman"/>
          <w:sz w:val="24"/>
          <w:szCs w:val="24"/>
        </w:rPr>
        <w:t xml:space="preserve">. </w:t>
      </w:r>
    </w:p>
    <w:p w14:paraId="4F047F99" w14:textId="3ACF19F1" w:rsidR="00F641BB" w:rsidRPr="00186EDF" w:rsidRDefault="00000000" w:rsidP="00401FF9">
      <w:pPr>
        <w:ind w:firstLine="720"/>
        <w:rPr>
          <w:rFonts w:ascii="Times New Roman" w:eastAsia="Times New Roman" w:hAnsi="Times New Roman" w:cs="Times New Roman"/>
          <w:sz w:val="24"/>
          <w:szCs w:val="24"/>
        </w:rPr>
      </w:pPr>
      <w:commentRangeStart w:id="41"/>
      <w:r w:rsidRPr="00186EDF">
        <w:rPr>
          <w:rFonts w:ascii="Times New Roman" w:eastAsia="Times New Roman" w:hAnsi="Times New Roman" w:cs="Times New Roman"/>
          <w:sz w:val="24"/>
          <w:szCs w:val="24"/>
        </w:rPr>
        <w:t xml:space="preserve">However, hypoxia did not clearly impact hypolimnetic DOC on a whole-ecosystem scale (Figure 4). A lack of relationship between hypoxia and DOC is counterintuitive and contrasts with previous experimental and observational studies which documented hypoxic DOC release </w:t>
      </w:r>
      <w:r w:rsidR="00D461D0">
        <w:rPr>
          <w:rFonts w:ascii="Times New Roman" w:eastAsia="Times New Roman" w:hAnsi="Times New Roman" w:cs="Times New Roman"/>
          <w:sz w:val="24"/>
          <w:szCs w:val="24"/>
        </w:rPr>
        <w:fldChar w:fldCharType="begin"/>
      </w:r>
      <w:r w:rsidR="00B11905">
        <w:rPr>
          <w:rFonts w:ascii="Times New Roman" w:eastAsia="Times New Roman" w:hAnsi="Times New Roman" w:cs="Times New Roman"/>
          <w:sz w:val="24"/>
          <w:szCs w:val="24"/>
        </w:rPr>
        <w:instrText xml:space="preserve"> ADDIN ZOTERO_ITEM CSL_CITATION {"citationID":"H26gSkE8","properties":{"formattedCitation":"(e.g., Bj\\uc0\\u246{}rner\\uc0\\u229{}s et al., 2017; Brothers et al., 2014; Kim &amp; Kim, 2020; Lau &amp; del Giorgio, 2020; Peter et al., 2017; Weyhenmeyer et al., 2014)","plainCitation":"(e.g., Björnerås et al., 2017; Brothers et al., 2014; Kim &amp; Kim, 2020; Lau &amp; del Giorgio, 2020; Peter et al., 2017; Weyhenmeyer et al., 2014)","noteIndex":0},"citationItems":[{"id":153,"uris":["http://zotero.org/users/4672239/items/HUYTTRIG"],"itemData":{"id":153,"type":"article-journal","abstract":"Recent reports of increasing iron (Fe) concentrations in freshwaters are of concern, given the fundamental role of Fe in biogeochemical processes. Still, little is known about the frequency and geographical distribution of Fe trends or about the underlying drivers. We analyzed temporal trends of Fe concentrations across 340 water bodies distributed over 10 countries in northern Europe and North America in order to gain a clearer understanding of where, to what extent, and why Fe concentrations are on the rise. We found that Fe concentrations have significantly increased in 28% of sites, and decreased in 4%, with most positive trends located in northern Europe. Regions with rising Fe concentrations tend to coincide with those with organic carbon (OC) increases. Fe and OC increases may not be directly mechanistically linked, but may nevertheless be responding to common regional-scale drivers such as declining sulfur deposition or hydrological changes. A role of hydrological factors was supported by covarying trends in Fe and dissolved silica, as these elements tend to stem from similar soil depths. A positive relationship between Fe increases and conifer cover suggests that changing land use and expanded forestry could have contributed to enhanced Fe export, although increases were also observed in nonforested areas. We conclude that the phenomenon of increasing Fe concentrations is widespread, especially in northern Europe, with potentially significant implications for wider ecosystem biogeochemistry, and for the current browning of freshwaters.","container-title":"Global Biogeochemical Cycles","DOI":"10.1002/2017GB005749","ISSN":"1944-9224","issue":"10","language":"en","page":"1488-1500","source":"Wiley Online Library","title":"Widespread increases in iron concentration in European and North American freshwaters","volume":"31","author":[{"family":"Björnerås","given":"C."},{"family":"Weyhenmeyer","given":"G. A."},{"family":"Evans","given":"C. D."},{"family":"Gessner","given":"M. O."},{"family":"Grossart","given":"H.-P."},{"family":"Kangur","given":"K."},{"family":"Kokorite","given":"I."},{"family":"Kortelainen","given":"P."},{"family":"Laudon","given":"H."},{"family":"Lehtoranta","given":"J."},{"family":"Lottig","given":"N."},{"family":"Monteith","given":"D. T."},{"family":"Nõges","given":"P."},{"family":"Nõges","given":"T."},{"family":"Oulehle","given":"F."},{"family":"Riise","given":"G."},{"family":"Rusak","given":"J. A."},{"family":"Räike","given":"A."},{"family":"Sire","given":"J."},{"family":"Sterling","given":"S."},{"family":"Kritzberg","given":"E. S."}],"issued":{"date-parts":[["2017"]]}},"prefix":"e.g., "},{"id":793,"uris":["http://zotero.org/users/4672239/items/XSD46LJV"],"itemData":{"id":793,"type":"article-journal","abstract":"This study examines a natural, rapid, fivefold increase in dissolved organic carbon (DOC) concentrations in a temperate shallow lake, describing the processes by which increased DOC resulted in anoxic conditions and altered existing carbon cycling pathways. High precipitation for two consecutive years led to rising water levels and the flooding of adjacent degraded peatlands. Leaching from the flooded soils provided an initial increase in DOC concentrations (from a 2010 mean of 12 ± 1 mg L−1 to a maximum concentration of 53 mg L−1 by June 2012). Increasing water levels, DOC, and phytoplankton concentrations reduced light reaching the sediment surface, eliminating most benthic primary production and promoting anoxia in the hypolimnion. From January to June 2012 there was a sudden increase in total phosphorus (from 57 µg L−1 to 216 µg L−1), DOC (from 24.6 mg L−1 to 53 mg L−1), and iron (from 0.12 mg L−1 to 1.07 mg L−1) concentrations, without any further large fluxes in water levels. We suggest that anoxic conditions at the sediment surface and flooded soils produced a dramatic release of these chemicals that exacerbated brownification and eutrophication, creating anoxic conditions that persisted roughly 6 months below a water depth of 1 m and extended periodically to the water surface. This brownification-anoxia feedback loop resulted in a near-complete loss of macroinvertebrate and fish populations, and increased surface carbon dioxide (CO2) emissions by an order of magnitude relative to previous years.","container-title":"Limnology and Oceanography","DOI":"10.4319/lo.2014.59.4.1388","ISSN":"1939-5590","issue":"4","language":"en","page":"1388-1398","source":"Wiley Online Library","title":"A feedback loop links brownification and anoxia in a temperate, shallow lake","volume":"59","author":[{"family":"Brothers","given":"S."},{"family":"Köhler","given":"J."},{"family":"Attermeyer","given":"K."},{"family":"Grossart","given":"H. P."},{"family":"Mehner","given":"T."},{"family":"Meyer","given":"N."},{"family":"Scharnweber","given":"K."},{"family":"Hilt","given":"S."}],"issued":{"date-parts":[["2014"]]}}},{"id":2430,"uris":["http://zotero.org/users/4672239/items/WC24KBJL"],"itemData":{"id":2430,"type":"article-journal","abstract":"Hypoxia has occurred worldwide in coastal and marginal oceans. The redox condition has recently garnered major interest as a favorable condition for delivering sedimentary organic matter to the water column. In this study, we measured the fluorescence of fluorescent dissolved organic matter (FDOM) in brackish Lake Shihwa, Korea, in which hypoxic conditions are typically observed during summer. Especially, fluorescent intensities of the humic FDOM (FDOMH) were relatively high during summer, with a relatively lower dissolved oxygen (DO) level, and exponentially increased with decreasing DO concentrations. The results indicated that the production of FDOMH is associated with anaerobic processes. It was further supported by a significantly positive relationship between FDOMH and ammonium. Based on the relatively low values of redox potential (up to 60.0 mV) and high concentration of phosphate with the low DO level, this enrichment of FDOMH seems to be linked to the input of anoxic porewater. Using a simple schematic diagram, the contribution of FDOMH from reducing environments is comparable to that from stream water, which is known to be a major source in coastal regions. This study highlights that the redox condition is a key factor contributing to the production of FDOMH in coastal marine environments.","container-title":"Estuaries and Coasts","DOI":"10.1007/s12237-018-00491-0","ISSN":"1559-2731","issue":"3","journalAbbreviation":"Estuaries and Coasts","language":"en","page":"578-588","source":"Springer Link","title":"Distribution of Humic Fluorescent Dissolved Organic Matter in Lake Shihwa: the Role of the Redox Condition","title-short":"Distribution of Humic Fluorescent Dissolved Organic Matter in Lake Shihwa","volume":"43","author":[{"family":"Kim","given":"Jeonghyun"},{"family":"Kim","given":"Tae-Hoon"}],"issued":{"date-parts":[["2020",5,1]]}}},{"id":1993,"uris":["http://zotero.org/users/4672239/items/5EMPGJCX"],"itemData":{"id":1993,"type":"article-journal","abstract":"The transit of organic matter (OM) through the aquatic compartment of its global cycle has been intensively studied, traditionally with a focus on the processing and degradation of its dissolved fraction (dissolved organic matter, DOM). Because this is so intimately related to oxidation, the notion tenaciously persists that where oxygen is absent, DOM turnover is markedly slowed. In this Opinion Piece, we outline how diverse processes shape, transform and degrade DOM also in anoxic aquatic environments, and we focus here on inland waters as a particular case study. A suite of biogeochemical DOM functions that have received comparatively little attention may only be expressed in anoxic conditions and may result in enhanced biogeochemical roles of these deoxygenated habitats on a network scale.","container-title":"Biology Letters","DOI":"10.1098/rsbl.2019.0694","issue":"2","journalAbbreviation":"Biology Letters","note":"publisher: Royal Society","page":"20190694","source":"royalsocietypublishing.org (Atypon)","title":"Reactivity, fate and functional roles of dissolved organic matter in anoxic inland waters","volume":"16","author":[{"family":"Lau","given":"Maximilian P."},{"family":"Giorgio","given":"Paul","non-dropping-particle":"del"}],"issued":{"date-parts":[["2020",2,26]]}}},{"id":252,"uris":["http://zotero.org/users/4672239/items/K6X97B44"],"itemData":{"id":252,"type":"article-journal","abstract":"Sediments in boreal lakes are important components of the carbon cycle because they receive and store large amounts of organic carbon (OC) and at the same time are a source of greenhouse gases. Under anoxic conditions, sediment OC can be lost through dissolution from the solid phase and subsequent diffusion to the water column. Although this process may have implications for sediment OC budgets, it has yet to be studied systematically. We combined laboratory sediment incubation experiments from 4 boreal lakes in central Sweden that differed widely in their biogeochemical conditions with data from the Swedish monitoring program covering &gt;100 lakes to analyze the frequency of occurrence of sediment DOC loss in boreal lakes and identify lake characteristics and the conditions related to high DOC fluxes from anoxic sediments. We found DOC diffusion from anoxic sediments in all the anoxic sediment incubations but at different mean rates (0.7–3.7 mmol m−2 d−1). Similarly, 16 of 17 of the monitoring lakes that developed anoxic bottom water exhibited an increase in bottom-water DOC concentration, corresponding to a mean (and standard deviation) DOC diffusion flux from anoxic sediment of 11.1 (35.4) mmol m−2 d−1. The observed variability between lakes was related to particularly large DOC fluxes in humic-rich lakes, which we attribute to their low pH and high share of terrestrial OC favoring the formation of OC-iron aggregates. Accordingly, increasing pH might facilitate the dissolution of sediment OC because high dissolved OC fluxes from anoxic sediments were accompanied by high microbial iron and sulfate reduction, resulting in concomitant pH increase.","container-title":"Inland Waters","DOI":"10.1080/20442041.2017.1300226","ISSN":"2044-2041","issue":"2","page":"151-163","source":"Taylor and Francis+NEJM","title":"Widespread release of dissolved organic carbon from anoxic boreal lake sediments","volume":"7","author":[{"family":"Peter","given":"Simone"},{"family":"Agstam","given":"Oskar"},{"family":"Sobek","given":"Sebastian"}],"issued":{"date-parts":[["2017",4,3]]}}},{"id":2606,"uris":["http://zotero.org/users/4672239/items/L7TTZNAH"],"itemData":{"id":2606,"type":"article-journal","abstract":"The color of freshwaters, often measured as absorbance, influences a number of ecosystem services including biodiversity, fish production, and drinking water quality. Many countries have recently reported on increasing trends of water color in freshwaters, for which drivers are still not fully understood. We show here with more than 58000 water samples from the boreal and hemiboreal region of Sweden and Canada that absorbance of filtered water (a₄₂₀) co-varied with dissolved organic carbon (DOC) concentrations (R²  = 0.85, P&lt;0.0001), but that a₄₂₀ relative to DOC is increased by the presence of iron (Fe). We found that concentrations of Fe significantly declined with increasing water retention in the landscape, resulting in significantly lower Fe concentrations in lakes compared to running waters. The Fe loss along the aquatic continuum corresponded to a proportional loss in a₄₂₀, suggesting a tight biogeochemical coupling between colored dissolved organic matter and Fe. Since water is being flushed at increasing rates due to enhanced runoff in the studied regions, diminished loss of Fe along the aquatic continuum may be one reason for observed trends in a₄₂₀, and in particular in a₄₂₀/DOC increases. If trends of increased Fe concentrations in freshwaters continue, water color will further increase with various effects on ecosystem services and biogeochemical cycles.","container-title":"PloS One","DOI":"10.1371/journal.pone.0088104","ISSN":"1932-6203","issue":"2","journalAbbreviation":"PLoS One","language":"eng","note":"PMID: 24505396\nPMCID: PMC3914935","page":"e88104","source":"PubMed","title":"Browning of boreal freshwaters coupled to carbon-iron interactions along the aquatic continuum","volume":"9","author":[{"family":"Weyhenmeyer","given":"Gesa A."},{"family":"Prairie","given":"Yves T."},{"family":"Tranvik","given":"Lars J."}],"issued":{"date-parts":[["2014"]]}}}],"schema":"https://github.com/citation-style-language/schema/raw/master/csl-citation.json"} </w:instrText>
      </w:r>
      <w:r w:rsidR="00D461D0">
        <w:rPr>
          <w:rFonts w:ascii="Times New Roman" w:eastAsia="Times New Roman" w:hAnsi="Times New Roman" w:cs="Times New Roman"/>
          <w:sz w:val="24"/>
          <w:szCs w:val="24"/>
        </w:rPr>
        <w:fldChar w:fldCharType="separate"/>
      </w:r>
      <w:r w:rsidR="00D461D0" w:rsidRPr="00D461D0">
        <w:rPr>
          <w:rFonts w:ascii="Times New Roman" w:hAnsi="Times New Roman" w:cs="Times New Roman"/>
          <w:sz w:val="24"/>
        </w:rPr>
        <w:t xml:space="preserve">(e.g., </w:t>
      </w:r>
      <w:proofErr w:type="spellStart"/>
      <w:r w:rsidR="00D461D0" w:rsidRPr="00D461D0">
        <w:rPr>
          <w:rFonts w:ascii="Times New Roman" w:hAnsi="Times New Roman" w:cs="Times New Roman"/>
          <w:sz w:val="24"/>
        </w:rPr>
        <w:t>Björnerås</w:t>
      </w:r>
      <w:proofErr w:type="spellEnd"/>
      <w:r w:rsidR="00D461D0" w:rsidRPr="00D461D0">
        <w:rPr>
          <w:rFonts w:ascii="Times New Roman" w:hAnsi="Times New Roman" w:cs="Times New Roman"/>
          <w:sz w:val="24"/>
        </w:rPr>
        <w:t xml:space="preserve"> et al., 2017; Brothers et al., 2014; Kim &amp; Kim, 2020; Lau &amp; del Giorgio, 2020; Peter et al., 2017; </w:t>
      </w:r>
      <w:proofErr w:type="spellStart"/>
      <w:r w:rsidR="00D461D0" w:rsidRPr="00D461D0">
        <w:rPr>
          <w:rFonts w:ascii="Times New Roman" w:hAnsi="Times New Roman" w:cs="Times New Roman"/>
          <w:sz w:val="24"/>
        </w:rPr>
        <w:t>Weyhenmeyer</w:t>
      </w:r>
      <w:proofErr w:type="spellEnd"/>
      <w:r w:rsidR="00D461D0" w:rsidRPr="00D461D0">
        <w:rPr>
          <w:rFonts w:ascii="Times New Roman" w:hAnsi="Times New Roman" w:cs="Times New Roman"/>
          <w:sz w:val="24"/>
        </w:rPr>
        <w:t xml:space="preserve"> et al., 2014)</w:t>
      </w:r>
      <w:r w:rsidR="00D461D0">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w:t>
      </w:r>
      <w:commentRangeStart w:id="42"/>
      <w:r w:rsidRPr="00186EDF">
        <w:rPr>
          <w:rFonts w:ascii="Times New Roman" w:eastAsia="Times New Roman" w:hAnsi="Times New Roman" w:cs="Times New Roman"/>
          <w:sz w:val="24"/>
          <w:szCs w:val="24"/>
        </w:rPr>
        <w:t>We anticipate that many interacting processes occurring on a whole ecosystem scale could have masked the effect of hypoxia on DOC.</w:t>
      </w:r>
      <w:commentRangeEnd w:id="42"/>
      <w:r w:rsidRPr="00186EDF">
        <w:rPr>
          <w:rFonts w:ascii="Times New Roman" w:hAnsi="Times New Roman" w:cs="Times New Roman"/>
          <w:sz w:val="24"/>
          <w:szCs w:val="24"/>
        </w:rPr>
        <w:commentReference w:id="42"/>
      </w:r>
      <w:r w:rsidRPr="00186EDF">
        <w:rPr>
          <w:rFonts w:ascii="Times New Roman" w:eastAsia="Times New Roman" w:hAnsi="Times New Roman" w:cs="Times New Roman"/>
          <w:sz w:val="24"/>
          <w:szCs w:val="24"/>
        </w:rPr>
        <w:t xml:space="preserve"> For example, DOC inputs from the epilimnion likely play a substantial role in determining hypolimnetic DOC concentrations in this eutrophic reservoir. Likewise, interacting effects of </w:t>
      </w:r>
      <w:r w:rsidRPr="00186EDF">
        <w:rPr>
          <w:rFonts w:ascii="Times New Roman" w:eastAsia="Times New Roman" w:hAnsi="Times New Roman" w:cs="Times New Roman"/>
          <w:sz w:val="24"/>
          <w:szCs w:val="24"/>
        </w:rPr>
        <w:lastRenderedPageBreak/>
        <w:t xml:space="preserve">temperature and respiration rates may have altered water-column DOC concentrations, and increased oxidation of organic matter may increase its polarity and solubility, masking the effect of reductive dissolution of Fe in Fe-OC complexes on a whole-ecosystem scale. </w:t>
      </w:r>
      <w:commentRangeEnd w:id="41"/>
      <w:r w:rsidRPr="00186EDF">
        <w:rPr>
          <w:rFonts w:ascii="Times New Roman" w:hAnsi="Times New Roman" w:cs="Times New Roman"/>
          <w:sz w:val="24"/>
          <w:szCs w:val="24"/>
        </w:rPr>
        <w:commentReference w:id="41"/>
      </w:r>
    </w:p>
    <w:p w14:paraId="7A9FED31" w14:textId="0CEF67C0"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In contrast to whole-ecosystem experiments, experimental incubations showed a clear signal of increased DOC following the onset of hypoxia, following previous studies </w:t>
      </w:r>
      <w:r w:rsidR="00322A6A">
        <w:rPr>
          <w:rFonts w:ascii="Times New Roman" w:eastAsia="Times New Roman" w:hAnsi="Times New Roman" w:cs="Times New Roman"/>
          <w:sz w:val="24"/>
          <w:szCs w:val="24"/>
        </w:rPr>
        <w:fldChar w:fldCharType="begin"/>
      </w:r>
      <w:r w:rsidR="00A55B7C">
        <w:rPr>
          <w:rFonts w:ascii="Times New Roman" w:eastAsia="Times New Roman" w:hAnsi="Times New Roman" w:cs="Times New Roman"/>
          <w:sz w:val="24"/>
          <w:szCs w:val="24"/>
        </w:rPr>
        <w:instrText xml:space="preserve"> ADDIN ZOTERO_ITEM CSL_CITATION {"citationID":"87MSPQ3N","properties":{"formattedCitation":"(e.g., Skoog &amp; Arias-Esquivel, 2009)","plainCitation":"(e.g., Skoog &amp; Arias-Esquivel, 2009)","noteIndex":0},"citationItems":[{"id":267,"uris":["http://zotero.org/users/4672239/items/V8R8U4ZX"],"itemData":{"id":267,"type":"article-journal","abstract":"Eutrophication causes seasonally anoxic bottom waters in coastal environments, but we lack information on effects of onset of anoxia and subsequent reoxygenation on benthic fluxes of redox-sensitive minerals and associated organic carbon (OC). As the first study, we determined the effect of inducing anoxia and subsequently restoring oxic conditions in mesocosms with surface sediment and water from a coastal environment. These concentration changes were compared with those in an oxygenated control. We determined water column concentrations of dissolved organic carbon (DOC), particulate organic carbon (POC), iron, manganese, and phosphate. Benthic fluxes of DOC, POC, and iron increased at the onset of anoxia in oxygen-depleted treatments. DOC and iron concentrations increased concomitantly towards maxima, which may have indicated reductive dissolution of FeOOH and release of associated OC. The subsequent concomitant concentration decreases may have been the result of coprecipitation of OC with iron-containing minerals. In contrast, the phosphate-concentration increase occurred several days after the onset of anoxia and the manganese concentration was not affected by the onset of anoxia. Restoring oxic conditions resulted in a decrease in DOC, POC, and phosphate concentrations, which may indicate coprecipitation of OC with phosphate-containing minerals. The high DOC fluxes at the onset of anoxia indicate that redox oscillations may be important in OC degradation. Further, our results indicate a close coupling between OC cycling and dissolution/precipitation of iron-containing minerals in intermittently anoxic sediments.","container-title":"Science of The Total Environment","DOI":"10.1016/j.scitotenv.2009.08.030","ISSN":"0048-9697","issue":"23","journalAbbreviation":"Science of The Total Environment","language":"en","page":"6085-6092","source":"ScienceDirect","title":"The effect of induced anoxia and reoxygenation on benthic fluxes of organic carbon, phosphate, iron, and manganese","volume":"407","author":[{"family":"Skoog","given":"Annelie C."},{"family":"Arias-Esquivel","given":"Victor A."}],"issued":{"date-parts":[["2009",11,15]]}},"prefix":"e.g., "}],"schema":"https://github.com/citation-style-language/schema/raw/master/csl-citation.json"} </w:instrText>
      </w:r>
      <w:r w:rsidR="00322A6A">
        <w:rPr>
          <w:rFonts w:ascii="Times New Roman" w:eastAsia="Times New Roman" w:hAnsi="Times New Roman" w:cs="Times New Roman"/>
          <w:sz w:val="24"/>
          <w:szCs w:val="24"/>
        </w:rPr>
        <w:fldChar w:fldCharType="separate"/>
      </w:r>
      <w:r w:rsidR="00A55B7C">
        <w:rPr>
          <w:rFonts w:ascii="Times New Roman" w:eastAsia="Times New Roman" w:hAnsi="Times New Roman" w:cs="Times New Roman"/>
          <w:noProof/>
          <w:sz w:val="24"/>
          <w:szCs w:val="24"/>
        </w:rPr>
        <w:t>(e.g., Skoog &amp; Arias-Esquivel, 2009)</w:t>
      </w:r>
      <w:r w:rsidR="00322A6A">
        <w:rPr>
          <w:rFonts w:ascii="Times New Roman" w:eastAsia="Times New Roman" w:hAnsi="Times New Roman" w:cs="Times New Roman"/>
          <w:sz w:val="24"/>
          <w:szCs w:val="24"/>
        </w:rPr>
        <w:fldChar w:fldCharType="end"/>
      </w:r>
      <w:r w:rsidR="00A55B7C">
        <w:rPr>
          <w:rFonts w:ascii="Times New Roman" w:eastAsia="Times New Roman" w:hAnsi="Times New Roman" w:cs="Times New Roman"/>
          <w:sz w:val="24"/>
          <w:szCs w:val="24"/>
        </w:rPr>
        <w:t>.</w:t>
      </w:r>
      <w:r w:rsidRPr="00186EDF">
        <w:rPr>
          <w:rFonts w:ascii="Times New Roman" w:eastAsia="Times New Roman" w:hAnsi="Times New Roman" w:cs="Times New Roman"/>
          <w:sz w:val="24"/>
          <w:szCs w:val="24"/>
        </w:rPr>
        <w:t xml:space="preserve"> However, this increase cannot be clearly attributed to the release of DOC from Fe-OC complexes, as Fe-OC did not differ significantly between experimental treatments and increases in Fe and DOC were asynchronous. Instead, we suspect that microbial mortality and lysis may be responsible for the rapid (&lt;1 day) increase in DOC following the onset of hypoxic conditions in the experimental microcosms. </w:t>
      </w:r>
      <w:commentRangeStart w:id="43"/>
      <w:commentRangeStart w:id="44"/>
      <w:r w:rsidRPr="00186EDF">
        <w:rPr>
          <w:rFonts w:ascii="Times New Roman" w:eastAsia="Times New Roman" w:hAnsi="Times New Roman" w:cs="Times New Roman"/>
          <w:sz w:val="24"/>
          <w:szCs w:val="24"/>
        </w:rPr>
        <w:t xml:space="preserve">Under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conditions, we observed the formation of orange (Fe-oxidizing) biofilms on top of the sediment layer (Figure S1), which may be partially responsible for the increase in sediment OC in these treatments. </w:t>
      </w:r>
      <w:commentRangeEnd w:id="43"/>
      <w:r w:rsidRPr="00186EDF">
        <w:rPr>
          <w:rFonts w:ascii="Times New Roman" w:hAnsi="Times New Roman" w:cs="Times New Roman"/>
          <w:sz w:val="24"/>
          <w:szCs w:val="24"/>
        </w:rPr>
        <w:commentReference w:id="43"/>
      </w:r>
      <w:commentRangeEnd w:id="44"/>
      <w:r w:rsidRPr="00186EDF">
        <w:rPr>
          <w:rFonts w:ascii="Times New Roman" w:hAnsi="Times New Roman" w:cs="Times New Roman"/>
          <w:sz w:val="24"/>
          <w:szCs w:val="24"/>
        </w:rPr>
        <w:commentReference w:id="44"/>
      </w:r>
      <w:r w:rsidRPr="00186EDF">
        <w:rPr>
          <w:rFonts w:ascii="Times New Roman" w:eastAsia="Times New Roman" w:hAnsi="Times New Roman" w:cs="Times New Roman"/>
          <w:sz w:val="24"/>
          <w:szCs w:val="24"/>
        </w:rPr>
        <w:t xml:space="preserve">As oxygen concentrations were rapidly depleted, microbial mortality and lysis would have released organic matter into the water column, rapidly increasing DOC without affecting </w:t>
      </w:r>
      <w:commentRangeStart w:id="45"/>
      <w:commentRangeStart w:id="46"/>
      <w:r w:rsidRPr="00186EDF">
        <w:rPr>
          <w:rFonts w:ascii="Times New Roman" w:eastAsia="Times New Roman" w:hAnsi="Times New Roman" w:cs="Times New Roman"/>
          <w:sz w:val="24"/>
          <w:szCs w:val="24"/>
        </w:rPr>
        <w:t xml:space="preserve">Fe. </w:t>
      </w:r>
      <w:commentRangeEnd w:id="45"/>
      <w:r w:rsidRPr="00186EDF">
        <w:rPr>
          <w:rFonts w:ascii="Times New Roman" w:hAnsi="Times New Roman" w:cs="Times New Roman"/>
          <w:sz w:val="24"/>
          <w:szCs w:val="24"/>
        </w:rPr>
        <w:commentReference w:id="45"/>
      </w:r>
      <w:commentRangeEnd w:id="46"/>
      <w:r w:rsidRPr="00186EDF">
        <w:rPr>
          <w:rFonts w:ascii="Times New Roman" w:hAnsi="Times New Roman" w:cs="Times New Roman"/>
          <w:sz w:val="24"/>
          <w:szCs w:val="24"/>
        </w:rPr>
        <w:commentReference w:id="46"/>
      </w:r>
    </w:p>
    <w:p w14:paraId="645B5E1F" w14:textId="1B8C442F"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The fact that Fe-OC appeared to vary with oxygenation on a whole-ecosystem scale but not among treatments in experimental microcosms was counterintuitive, as we expected microcosms to have decreased variability compared to whole-ecosystem experiments. We expect that this difference derives at least in part from sediment composition: whole-ecosystem samples were always composed of the top 1 cm of sediment from sediment cores, while sediment for the experimental incubations was sampled using an Ekman grab, and therefore included deeper layers of sediment. In soil, deeper horizons are thought to have more stable Fe-OC aggregates </w:t>
      </w:r>
      <w:r w:rsidR="00A55B7C">
        <w:rPr>
          <w:rFonts w:ascii="Times New Roman" w:eastAsia="Times New Roman" w:hAnsi="Times New Roman" w:cs="Times New Roman"/>
          <w:sz w:val="24"/>
          <w:szCs w:val="24"/>
        </w:rPr>
        <w:fldChar w:fldCharType="begin"/>
      </w:r>
      <w:r w:rsidR="00A55B7C">
        <w:rPr>
          <w:rFonts w:ascii="Times New Roman" w:eastAsia="Times New Roman" w:hAnsi="Times New Roman" w:cs="Times New Roman"/>
          <w:sz w:val="24"/>
          <w:szCs w:val="24"/>
        </w:rPr>
        <w:instrText xml:space="preserve"> ADDIN ZOTERO_ITEM CSL_CITATION {"citationID":"Co5nfYIm","properties":{"formattedCitation":"(Rumpel &amp; K\\uc0\\u246{}gel-Knabner, 2011)","plainCitation":"(Rumpel &amp; Kögel-Knabner, 2011)","noteIndex":0},"citationItems":[{"id":2586,"uris":["http://zotero.org/users/4672239/items/5LIYQ69V"],"itemData":{"id":2586,"type":"article-journal","abstract":"Despite their low carbon (C) content, most subsoil horizons contribute to more than half of the total soil C stocks, and therefore need to be considered in the global C cycle. Until recently, the properties and dynamics of C in deep soils was largely ignored. The aim of this review is to synthesize literature concerning the sources, composition, mechanisms of stabilisation and destabilization of soil organic matter (SOM) stored in subsoil horizons. Organic C input into subsoils occurs in dissolved form (DOC) following preferential flow pathways, as aboveground or root litter and exudates along root channels and/or through bioturbation. The relative importance of these inputs for subsoil C distribution and dynamics still needs to be evaluated. Generally, C in deep soil horizons is characterized by high mean residence times of up to several thousand years. With few exceptions, the carbon-to-nitrogen (C/N) ratio is decreasing with soil depth, while the stable C and N isotope ratios of SOM are increasing, indicating that organic matter (OM) in deep soil horizons is highly processed. Several studies suggest that SOM in subsoils is enriched in microbial-derived C compounds and depleted in energy-rich plant material compared to topsoil SOM. However, the chemical composition of SOM in subsoils is soil-type specific and greatly influenced by pedological processes. Interaction with the mineral phase, in particular amorphous iron (Fe) and aluminum (Al) oxides was reported to be the main stabilization mechanism in acid and near neutral soils. In addition, occlusion within soil aggregates has been identified to account for a great proportion of SOM preserved in subsoils. Laboratory studies have shown that the decomposition of subsoil C with high residence times could be stimulated by addition of labile C. Other mechanisms leading to destabilisation of SOM in subsoils include disruption of the physical structure and nutrient supply to soil microorganisms. One of the most important factors leading to protection of SOM in subsoils may be the spatial separation of SOM, microorganisms and extracellular enzyme activity possibly related to the heterogeneity of C input. As a result of the different processes, stabilized SOM in subsoils is horizontally stratified. In order to better understand deep SOM dynamics and to include them into soil C models, quantitative information about C fluxes resulting from C input, stabilization and destabilization processes at the field scale are necessary.","container-title":"Plant and Soil","DOI":"10.1007/s11104-010-0391-5","ISSN":"1573-5036","issue":"1","journalAbbreviation":"Plant Soil","language":"en","page":"143-158","source":"Springer Link","title":"Deep soil organic matter—a key but poorly understood component of terrestrial C cycle","volume":"338","author":[{"family":"Rumpel","given":"Cornelia"},{"family":"Kögel-Knabner","given":"Ingrid"}],"issued":{"date-parts":[["2011",1,1]]}}}],"schema":"https://github.com/citation-style-language/schema/raw/master/csl-citation.json"} </w:instrText>
      </w:r>
      <w:r w:rsidR="00A55B7C">
        <w:rPr>
          <w:rFonts w:ascii="Times New Roman" w:eastAsia="Times New Roman" w:hAnsi="Times New Roman" w:cs="Times New Roman"/>
          <w:sz w:val="24"/>
          <w:szCs w:val="24"/>
        </w:rPr>
        <w:fldChar w:fldCharType="separate"/>
      </w:r>
      <w:r w:rsidR="00A55B7C" w:rsidRPr="00A55B7C">
        <w:rPr>
          <w:rFonts w:ascii="Times New Roman" w:hAnsi="Times New Roman" w:cs="Times New Roman"/>
          <w:sz w:val="24"/>
        </w:rPr>
        <w:t>(</w:t>
      </w:r>
      <w:proofErr w:type="spellStart"/>
      <w:r w:rsidR="00A55B7C" w:rsidRPr="00A55B7C">
        <w:rPr>
          <w:rFonts w:ascii="Times New Roman" w:hAnsi="Times New Roman" w:cs="Times New Roman"/>
          <w:sz w:val="24"/>
        </w:rPr>
        <w:t>Rumpel</w:t>
      </w:r>
      <w:proofErr w:type="spellEnd"/>
      <w:r w:rsidR="00A55B7C" w:rsidRPr="00A55B7C">
        <w:rPr>
          <w:rFonts w:ascii="Times New Roman" w:hAnsi="Times New Roman" w:cs="Times New Roman"/>
          <w:sz w:val="24"/>
        </w:rPr>
        <w:t xml:space="preserve"> &amp; </w:t>
      </w:r>
      <w:proofErr w:type="spellStart"/>
      <w:r w:rsidR="00A55B7C" w:rsidRPr="00A55B7C">
        <w:rPr>
          <w:rFonts w:ascii="Times New Roman" w:hAnsi="Times New Roman" w:cs="Times New Roman"/>
          <w:sz w:val="24"/>
        </w:rPr>
        <w:t>Kögel-Knabner</w:t>
      </w:r>
      <w:proofErr w:type="spellEnd"/>
      <w:r w:rsidR="00A55B7C" w:rsidRPr="00A55B7C">
        <w:rPr>
          <w:rFonts w:ascii="Times New Roman" w:hAnsi="Times New Roman" w:cs="Times New Roman"/>
          <w:sz w:val="24"/>
        </w:rPr>
        <w:t>, 2011)</w:t>
      </w:r>
      <w:r w:rsidR="00A55B7C">
        <w:rPr>
          <w:rFonts w:ascii="Times New Roman" w:eastAsia="Times New Roman" w:hAnsi="Times New Roman" w:cs="Times New Roman"/>
          <w:sz w:val="24"/>
          <w:szCs w:val="24"/>
        </w:rPr>
        <w:fldChar w:fldCharType="end"/>
      </w:r>
      <w:r w:rsidR="00A55B7C">
        <w:rPr>
          <w:rFonts w:ascii="Times New Roman" w:eastAsia="Times New Roman" w:hAnsi="Times New Roman" w:cs="Times New Roman"/>
          <w:sz w:val="24"/>
          <w:szCs w:val="24"/>
        </w:rPr>
        <w:t>,</w:t>
      </w:r>
      <w:r w:rsidRPr="00186EDF">
        <w:rPr>
          <w:rFonts w:ascii="Times New Roman" w:eastAsia="Times New Roman" w:hAnsi="Times New Roman" w:cs="Times New Roman"/>
          <w:sz w:val="24"/>
          <w:szCs w:val="24"/>
        </w:rPr>
        <w:t xml:space="preserve"> and the same is likely to be true in sediments. </w:t>
      </w:r>
    </w:p>
    <w:p w14:paraId="2036A5B4" w14:textId="22C262FE" w:rsidR="00F641BB" w:rsidRPr="00186EDF" w:rsidRDefault="00000000">
      <w:pPr>
        <w:rPr>
          <w:rFonts w:ascii="Times New Roman" w:eastAsia="Times New Roman" w:hAnsi="Times New Roman" w:cs="Times New Roman"/>
          <w:color w:val="3C4043"/>
          <w:sz w:val="24"/>
          <w:szCs w:val="24"/>
          <w:highlight w:val="magenta"/>
        </w:rPr>
      </w:pPr>
      <w:r w:rsidRPr="00186EDF">
        <w:rPr>
          <w:rFonts w:ascii="Times New Roman" w:eastAsia="Times New Roman" w:hAnsi="Times New Roman" w:cs="Times New Roman"/>
          <w:sz w:val="24"/>
          <w:szCs w:val="24"/>
        </w:rPr>
        <w:tab/>
        <w:t>A number of alternative mechanisms could contribute to changes in Fe and OC in short-term experiments, in addition to reductive dissolution of Fe in Fe-OC complexes. Both Fe and OC can respond independently to changes in DO concentrations: Fe is transformed from Fe</w:t>
      </w:r>
      <w:r w:rsidRPr="00186EDF">
        <w:rPr>
          <w:rFonts w:ascii="Times New Roman" w:eastAsia="Times New Roman" w:hAnsi="Times New Roman" w:cs="Times New Roman"/>
          <w:sz w:val="24"/>
          <w:szCs w:val="24"/>
          <w:vertAlign w:val="superscript"/>
        </w:rPr>
        <w:t>2+</w:t>
      </w:r>
      <w:r w:rsidRPr="00186EDF">
        <w:rPr>
          <w:rFonts w:ascii="Times New Roman" w:eastAsia="Times New Roman" w:hAnsi="Times New Roman" w:cs="Times New Roman"/>
          <w:sz w:val="24"/>
          <w:szCs w:val="24"/>
        </w:rPr>
        <w:t xml:space="preserve"> (soluble) to Fe</w:t>
      </w:r>
      <w:r w:rsidRPr="00186EDF">
        <w:rPr>
          <w:rFonts w:ascii="Times New Roman" w:eastAsia="Times New Roman" w:hAnsi="Times New Roman" w:cs="Times New Roman"/>
          <w:sz w:val="24"/>
          <w:szCs w:val="24"/>
          <w:vertAlign w:val="superscript"/>
        </w:rPr>
        <w:t>3+</w:t>
      </w:r>
      <w:r w:rsidRPr="00186EDF">
        <w:rPr>
          <w:rFonts w:ascii="Times New Roman" w:eastAsia="Times New Roman" w:hAnsi="Times New Roman" w:cs="Times New Roman"/>
          <w:sz w:val="24"/>
          <w:szCs w:val="24"/>
        </w:rPr>
        <w:t xml:space="preserve"> minerals (insoluble) both biotically and abiotically under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conditions </w:t>
      </w:r>
      <w:r w:rsidR="00A55B7C">
        <w:rPr>
          <w:rFonts w:ascii="Times New Roman" w:eastAsia="Times New Roman" w:hAnsi="Times New Roman" w:cs="Times New Roman"/>
          <w:sz w:val="24"/>
          <w:szCs w:val="24"/>
        </w:rPr>
        <w:fldChar w:fldCharType="begin"/>
      </w:r>
      <w:r w:rsidR="00B114E6">
        <w:rPr>
          <w:rFonts w:ascii="Times New Roman" w:eastAsia="Times New Roman" w:hAnsi="Times New Roman" w:cs="Times New Roman"/>
          <w:sz w:val="24"/>
          <w:szCs w:val="24"/>
        </w:rPr>
        <w:instrText xml:space="preserve"> ADDIN ZOTERO_ITEM CSL_CITATION {"citationID":"PSds9TKm","properties":{"formattedCitation":"(Kappler et al., 2021)","plainCitation":"(Kappler et al., 2021)","noteIndex":0},"citationItems":[{"id":1946,"uris":["http://zotero.org/users/4672239/items/S2VEN38V"],"itemData":{"id":1946,"type":"article-journal","abstract":"Biogeochemical cycling of iron is crucial to many environmental processes, such as ocean productivity, carbon storage, greenhouse gas emissions and the fate of nutrients, toxic metals and metalloids. Knowledge of the underlying processes involved in iron cycling has accelerated in recent years along with appreciation of the complex network of biotic and abiotic reactions dictating the speciation, mobility and reactivity of iron in the environment. Recent studies have provided insights into novel processes in the biogeochemical iron cycle such as microbial ammonium oxidation and methane oxidation coupled to Fe(iii) reduction. They have also revealed that processes in the biogeochemical iron cycle spatially overlap and may compete with each other, and that oxidation and reduction of iron occur cyclically or simultaneously in many environments. This Review discusses these advances with particular focus on their environmental consequences, including the formation of greenhouse gases and the fate of nutrients and contaminants.","container-title":"Nature Reviews Microbiology","DOI":"10.1038/s41579-020-00502-7","ISSN":"1740-1534","language":"en","note":"publisher: Nature Publishing Group","page":"1-15","source":"www.nature.com","title":"An evolving view on biogeochemical cycling of iron","author":[{"family":"Kappler","given":"Andreas"},{"family":"Bryce","given":"Casey"},{"family":"Mansor","given":"Muammar"},{"family":"Lueder","given":"Ulf"},{"family":"Byrne","given":"James M."},{"family":"Swanner","given":"Elizabeth D."}],"issued":{"date-parts":[["2021",2,1]]}}}],"schema":"https://github.com/citation-style-language/schema/raw/master/csl-citation.json"} </w:instrText>
      </w:r>
      <w:r w:rsidR="00A55B7C">
        <w:rPr>
          <w:rFonts w:ascii="Times New Roman" w:eastAsia="Times New Roman" w:hAnsi="Times New Roman" w:cs="Times New Roman"/>
          <w:sz w:val="24"/>
          <w:szCs w:val="24"/>
        </w:rPr>
        <w:fldChar w:fldCharType="separate"/>
      </w:r>
      <w:r w:rsidR="00A55B7C">
        <w:rPr>
          <w:rFonts w:ascii="Times New Roman" w:eastAsia="Times New Roman" w:hAnsi="Times New Roman" w:cs="Times New Roman"/>
          <w:noProof/>
          <w:sz w:val="24"/>
          <w:szCs w:val="24"/>
        </w:rPr>
        <w:t>(Kappler et al., 2021)</w:t>
      </w:r>
      <w:r w:rsidR="00A55B7C">
        <w:rPr>
          <w:rFonts w:ascii="Times New Roman" w:eastAsia="Times New Roman" w:hAnsi="Times New Roman" w:cs="Times New Roman"/>
          <w:sz w:val="24"/>
          <w:szCs w:val="24"/>
        </w:rPr>
        <w:fldChar w:fldCharType="end"/>
      </w:r>
      <w:r w:rsidR="00A55B7C">
        <w:rPr>
          <w:rFonts w:ascii="Times New Roman" w:eastAsia="Times New Roman" w:hAnsi="Times New Roman" w:cs="Times New Roman"/>
          <w:sz w:val="24"/>
          <w:szCs w:val="24"/>
        </w:rPr>
        <w:t>.</w:t>
      </w:r>
      <w:r w:rsidRPr="00186EDF">
        <w:rPr>
          <w:rFonts w:ascii="Times New Roman" w:eastAsia="Times New Roman" w:hAnsi="Times New Roman" w:cs="Times New Roman"/>
          <w:sz w:val="24"/>
          <w:szCs w:val="24"/>
        </w:rPr>
        <w:t xml:space="preserve"> Furthermore, Fe reduction is often associated with an increase in pH, which may increase the solubility of OC </w:t>
      </w:r>
      <w:r w:rsidR="00A55B7C">
        <w:rPr>
          <w:rFonts w:ascii="Times New Roman" w:eastAsia="Times New Roman" w:hAnsi="Times New Roman" w:cs="Times New Roman"/>
          <w:sz w:val="24"/>
          <w:szCs w:val="24"/>
        </w:rPr>
        <w:fldChar w:fldCharType="begin"/>
      </w:r>
      <w:r w:rsidR="00A55B7C">
        <w:rPr>
          <w:rFonts w:ascii="Times New Roman" w:eastAsia="Times New Roman" w:hAnsi="Times New Roman" w:cs="Times New Roman"/>
          <w:sz w:val="24"/>
          <w:szCs w:val="24"/>
        </w:rPr>
        <w:instrText xml:space="preserve"> ADDIN ZOTERO_ITEM CSL_CITATION {"citationID":"l0lba5A4","properties":{"formattedCitation":"(Tavakkoli et al., 2015)","plainCitation":"(Tavakkoli et al., 2015)","noteIndex":0},"citationItems":[{"id":2413,"uris":["http://zotero.org/users/4672239/items/ZIW4YUN2"],"itemData":{"id":2413,"type":"article-journal","abstract":"Alkaline soil is widely distributed and cultivated throughout the agricultural regions of the world. Organic carbon (OC) concentrations in alkaline soil are often small, partly because of the limitations of a high pH on the productivity of crops and pastures together with the effects of high pH on the chemistry of soil OC. Soil pH is often hypothesized to be a major factor in regulating OC turnover in agricultural soil, but there are few detailed studies on the effects of high pH on carbon cycling in alkaline soil. Sodium, K+, Mg2+ and Ca2+ are the major cations in alkaline soil, whereas Cl−, , and are the major anions. The effect of different combinations of these cations and anions on soil pH and OC is not well described in the literature. The objectives of this study were to evaluate the effect of cations and anions on soil pH and to quantify the dissolution of OC in relation to these changes in pH. The results showed that (Na+, K+ and Mg2+) salts and CaCO3 dominate in the pH range 7.0–8.5, and salts of Na+ and K+ dominate above pH 8.5. The amount of dissolved OC (DOC) increased significantly as pH increased. Therefore, the presence of large concentrations of and not only increased pH but also promoted the dissolution of soil OC. The concentration of Ca2+ modified this effect; large concentrations of Ca2+ increased the adsorption and reduced the concentration of DOC.","container-title":"European Journal of Soil Science","DOI":"10.1111/ejss.12294","ISSN":"1365-2389","issue":"6","language":"en","note":"_eprint: https://onlinelibrary.wiley.com/doi/pdf/10.1111/ejss.12294","page":"1054-1062","source":"Wiley Online Library","title":"The effect of cation–anion interactions on soil pH and solubility of organic carbon","volume":"66","author":[{"family":"Tavakkoli","given":"E."},{"family":"Rengasamy","given":"P."},{"family":"Smith","given":"E."},{"family":"McDonald","given":"G. K."}],"issued":{"date-parts":[["2015"]]}}}],"schema":"https://github.com/citation-style-language/schema/raw/master/csl-citation.json"} </w:instrText>
      </w:r>
      <w:r w:rsidR="00A55B7C">
        <w:rPr>
          <w:rFonts w:ascii="Times New Roman" w:eastAsia="Times New Roman" w:hAnsi="Times New Roman" w:cs="Times New Roman"/>
          <w:sz w:val="24"/>
          <w:szCs w:val="24"/>
        </w:rPr>
        <w:fldChar w:fldCharType="separate"/>
      </w:r>
      <w:r w:rsidR="00A55B7C">
        <w:rPr>
          <w:rFonts w:ascii="Times New Roman" w:eastAsia="Times New Roman" w:hAnsi="Times New Roman" w:cs="Times New Roman"/>
          <w:noProof/>
          <w:sz w:val="24"/>
          <w:szCs w:val="24"/>
        </w:rPr>
        <w:t>(Tavakkoli et al., 2015)</w:t>
      </w:r>
      <w:r w:rsidR="00A55B7C">
        <w:rPr>
          <w:rFonts w:ascii="Times New Roman" w:eastAsia="Times New Roman" w:hAnsi="Times New Roman" w:cs="Times New Roman"/>
          <w:sz w:val="24"/>
          <w:szCs w:val="24"/>
        </w:rPr>
        <w:fldChar w:fldCharType="end"/>
      </w:r>
      <w:r w:rsidR="00A55B7C">
        <w:rPr>
          <w:rFonts w:ascii="Times New Roman" w:eastAsia="Times New Roman" w:hAnsi="Times New Roman" w:cs="Times New Roman"/>
          <w:sz w:val="24"/>
          <w:szCs w:val="24"/>
        </w:rPr>
        <w:t>.</w:t>
      </w:r>
      <w:r w:rsidRPr="00186EDF">
        <w:rPr>
          <w:rFonts w:ascii="Times New Roman" w:eastAsia="Times New Roman" w:hAnsi="Times New Roman" w:cs="Times New Roman"/>
          <w:sz w:val="24"/>
          <w:szCs w:val="24"/>
        </w:rPr>
        <w:t xml:space="preserve"> Increased microbial biomass may be partially responsible for the increase in sediment OC under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conditions on both whole-ecosystem and microcosm scales (as discussed above). While these mechanisms may play a role in Fe and OC release, the fact that Fe-OC decreased following inactivation of the oxygenation system in FCR suggest that, at least for some surficial sediments, short (~2 week) periods of hypoxia may cause reductive dissolution of a portion of the Fe-OC pool on a whole-ecosystem scale.</w:t>
      </w:r>
    </w:p>
    <w:p w14:paraId="6B7FA715" w14:textId="77777777" w:rsidR="00F641BB" w:rsidRPr="00186EDF" w:rsidRDefault="00000000">
      <w:pPr>
        <w:pStyle w:val="Heading2"/>
        <w:spacing w:before="0" w:after="0"/>
        <w:rPr>
          <w:rFonts w:ascii="Times New Roman" w:eastAsia="Times New Roman" w:hAnsi="Times New Roman" w:cs="Times New Roman"/>
          <w:b/>
          <w:sz w:val="24"/>
          <w:szCs w:val="24"/>
        </w:rPr>
      </w:pPr>
      <w:bookmarkStart w:id="47" w:name="_g97mqwvyd04y" w:colFirst="0" w:colLast="0"/>
      <w:bookmarkEnd w:id="47"/>
      <w:r w:rsidRPr="00186EDF">
        <w:rPr>
          <w:rFonts w:ascii="Times New Roman" w:eastAsia="Times New Roman" w:hAnsi="Times New Roman" w:cs="Times New Roman"/>
          <w:b/>
          <w:sz w:val="24"/>
          <w:szCs w:val="24"/>
        </w:rPr>
        <w:t>4.2 Over multiannual timescales, OC respiration rates play a greater role than Fe-OC in determining the net effect of hypoxia on sediment OC content</w:t>
      </w:r>
    </w:p>
    <w:p w14:paraId="1B39AF6A" w14:textId="77777777" w:rsidR="00F641BB" w:rsidRPr="00186EDF" w:rsidRDefault="00000000">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ab/>
        <w:t xml:space="preserve">Over multiannual timescales (2019–2021), exposure to seasonal hypoxia increased the amount of OC in sediments from FCR without changing the amount of Fe-OC. This clearly contrasts with short-term experimental results, which showed decreased OC content following short periods of hypoxia (section 4.3). While many factors could affect OC and Fe-OC over </w:t>
      </w:r>
      <w:r w:rsidRPr="00186EDF">
        <w:rPr>
          <w:rFonts w:ascii="Times New Roman" w:eastAsia="Times New Roman" w:hAnsi="Times New Roman" w:cs="Times New Roman"/>
          <w:sz w:val="24"/>
          <w:szCs w:val="24"/>
        </w:rPr>
        <w:lastRenderedPageBreak/>
        <w:t>multiannual timescales, the fact that no comparable effects were seen in the unoxygenated reference reservoir (BVR) suggests that these changes can likely be attributed to changes in DO concentrations in overlying water. Over the course of two years of hypoxic conditions, OC levels in sediment from FCR increased to the extent that they were no longer significantly different from the hypoxic reference reservoir (Fig. 7).</w:t>
      </w:r>
    </w:p>
    <w:p w14:paraId="0F0B46CF" w14:textId="40820BBC" w:rsidR="00F641BB" w:rsidRPr="00186EDF" w:rsidRDefault="00000000">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ab/>
        <w:t xml:space="preserve">Increases in sediment OC content with increased hypoxic duration are consistent with a reduction in sediment OC respiration rates under hypoxic conditions </w:t>
      </w:r>
      <w:r w:rsidR="00A55B7C">
        <w:rPr>
          <w:rFonts w:ascii="Times New Roman" w:eastAsia="Times New Roman" w:hAnsi="Times New Roman" w:cs="Times New Roman"/>
          <w:sz w:val="24"/>
          <w:szCs w:val="24"/>
        </w:rPr>
        <w:fldChar w:fldCharType="begin"/>
      </w:r>
      <w:r w:rsidR="00B11905">
        <w:rPr>
          <w:rFonts w:ascii="Times New Roman" w:eastAsia="Times New Roman" w:hAnsi="Times New Roman" w:cs="Times New Roman"/>
          <w:sz w:val="24"/>
          <w:szCs w:val="24"/>
        </w:rPr>
        <w:instrText xml:space="preserve"> ADDIN ZOTERO_ITEM CSL_CITATION {"citationID":"dG3Pzgnx","properties":{"formattedCitation":"(Carey et al., 2018; Hargrave, 1969; Walker &amp; Snodgrass, 1986)","plainCitation":"(Carey et al., 2018; Hargrave, 1969; Walker &amp; Snodgrass, 1986)","noteIndex":0},"citationItems":[{"id":299,"uris":["http://zotero.org/users/4672239/items/QMNQBACZ"],"itemData":{"id":299,"type":"article-journal","abstract":"Organic carbon (OC) mineralization in freshwaters is dependent on oxygen availability near the sediments, which controls whether OC inputs will be buried or respired. However, oxygen dynamics in waterbodies are changing globally due to land use and climate, and the consequences of variable oxygen conditions for OC burial are unknown. We manipulated hypolimnetic oxygen availability in a whole-reservoir experiment and used a mass balance OC model to quantify rates of OC burial. Throughout summer stratification, we observed that OC burial rates were tightly coupled to sediment oxygen concentrations: oxic conditions promoted the mineralization of “legacy” OC that had accumulated over years of sedimentation, resulting in negative OC burial. Moreover, our study demonstrates that fluctuating oxygen conditions can switch ecosystem-scale OC burial in a reservoir between positive and negative rates. Consequently, changing oxygen availability in freshwaters globally will likely have large implications for the role of these ecosystems as OC sinks.","container-title":"Limnology and Oceanography Letters","DOI":"10.1002/lol2.10057","ISSN":"2378-2242","issue":"3","language":"en","page":"293-301","source":"Wiley Online Library","title":"Oxygen dynamics control the burial of organic carbon in a eutrophic reservoir","volume":"3","author":[{"family":"Carey","given":"Cayelan C."},{"family":"Doubek","given":"Jonathan P."},{"family":"McClure","given":"Ryan P."},{"family":"Hanson","given":"Paul C."}],"issued":{"date-parts":[["2018"]]}}},{"id":833,"uris":["http://zotero.org/users/4672239/items/B9CKBVMJ"],"itemData":{"id":833,"type":"article-journal","container-title":"Limnology and Oceanography","DOI":"10.4319/lo.1969.14.5.0801","ISSN":"1939-5590","issue":"5","language":"en","page":"801-805","source":"Wiley Online Library","title":"Similarity of oxygen uptake by benthic communities","volume":"14","author":[{"family":"Hargrave","given":"Barry T."}],"issued":{"date-parts":[["1969"]]}}},{"id":1157,"uris":["http://zotero.org/users/4672239/items/MYU5LYIQ"],"itemData":{"id":1157,"type":"article-journal","abstract":"A model for sediment oxygen demand (SOD; g/m2-d) in lakes is hypothesized and developed for aerobic (BSOD) and chemical (CSOD) components. The CSOD uses first order kinetics while BSOD uses Monod kinetics with respect to oxygen concentration. The model is calibrated using laboratory data for sediments from 4 water bodies—one is heavily impacted by eutrophication and wastewater discharges while the other 3 lay on the forested Precambriari shield. The model shows excellent agreement with the laboratory data for all water bodies (generally at the 1% level of significance) for temperatures between 4° C and 22° C. The model implies that CSOD is diffusion controlled at one temperature, but strongly influenced by anaerobic biological processes over a range of temperatures. Future research should aim to incorporate overlying water velocity and sediment biodecomposability into kinetic expressions to complete model development.","container-title":"Journal of Environmental Engineering","DOI":"10.1061/(ASCE)0733-9372(1986)112:1(25)","ISSN":"0733-9372, 1943-7870","issue":"1","journalAbbreviation":"Journal of Environmental Engineering","language":"en","page":"25-43","source":"DOI.org (Crossref)","title":"Model for sediment oxygen demand in lakes","volume":"112","author":[{"family":"Walker","given":"Robert R."},{"family":"Snodgrass","given":"William J."}],"issued":{"date-parts":[["1986",2]]}}}],"schema":"https://github.com/citation-style-language/schema/raw/master/csl-citation.json"} </w:instrText>
      </w:r>
      <w:r w:rsidR="00A55B7C">
        <w:rPr>
          <w:rFonts w:ascii="Times New Roman" w:eastAsia="Times New Roman" w:hAnsi="Times New Roman" w:cs="Times New Roman"/>
          <w:sz w:val="24"/>
          <w:szCs w:val="24"/>
        </w:rPr>
        <w:fldChar w:fldCharType="separate"/>
      </w:r>
      <w:r w:rsidR="00A55B7C">
        <w:rPr>
          <w:rFonts w:ascii="Times New Roman" w:eastAsia="Times New Roman" w:hAnsi="Times New Roman" w:cs="Times New Roman"/>
          <w:noProof/>
          <w:sz w:val="24"/>
          <w:szCs w:val="24"/>
        </w:rPr>
        <w:t>(Carey et al., 2018; Hargrave, 1969; Walker &amp; Snodgrass, 1986)</w:t>
      </w:r>
      <w:r w:rsidR="00A55B7C">
        <w:rPr>
          <w:rFonts w:ascii="Times New Roman" w:eastAsia="Times New Roman" w:hAnsi="Times New Roman" w:cs="Times New Roman"/>
          <w:sz w:val="24"/>
          <w:szCs w:val="24"/>
        </w:rPr>
        <w:fldChar w:fldCharType="end"/>
      </w:r>
      <w:r w:rsidR="00A55B7C">
        <w:rPr>
          <w:rFonts w:ascii="Times New Roman" w:eastAsia="Times New Roman" w:hAnsi="Times New Roman" w:cs="Times New Roman"/>
          <w:sz w:val="24"/>
          <w:szCs w:val="24"/>
        </w:rPr>
        <w:t>.</w:t>
      </w:r>
      <w:r w:rsidRPr="00186EDF">
        <w:rPr>
          <w:rFonts w:ascii="Times New Roman" w:eastAsia="Times New Roman" w:hAnsi="Times New Roman" w:cs="Times New Roman"/>
          <w:sz w:val="24"/>
          <w:szCs w:val="24"/>
        </w:rPr>
        <w:t xml:space="preserve"> OC respiration rates are reduced under hypoxic conditions due to the fact that OC must be broken down using alternative electron acceptors which produce a lower energy yield</w:t>
      </w:r>
      <w:r w:rsidR="00A55B7C">
        <w:rPr>
          <w:rFonts w:ascii="Times New Roman" w:eastAsia="Times New Roman" w:hAnsi="Times New Roman" w:cs="Times New Roman"/>
          <w:sz w:val="24"/>
          <w:szCs w:val="24"/>
        </w:rPr>
        <w:t xml:space="preserve"> </w:t>
      </w:r>
      <w:r w:rsidR="00A55B7C">
        <w:rPr>
          <w:rFonts w:ascii="Times New Roman" w:eastAsia="Times New Roman" w:hAnsi="Times New Roman" w:cs="Times New Roman"/>
          <w:sz w:val="24"/>
          <w:szCs w:val="24"/>
        </w:rPr>
        <w:fldChar w:fldCharType="begin"/>
      </w:r>
      <w:r w:rsidR="00B11905">
        <w:rPr>
          <w:rFonts w:ascii="Times New Roman" w:eastAsia="Times New Roman" w:hAnsi="Times New Roman" w:cs="Times New Roman"/>
          <w:sz w:val="24"/>
          <w:szCs w:val="24"/>
        </w:rPr>
        <w:instrText xml:space="preserve"> ADDIN ZOTERO_ITEM CSL_CITATION {"citationID":"7qqRUT8M","properties":{"formattedCitation":"(David Bastviken et al., 2003, 2004)","plainCitation":"(David Bastviken et al., 2003, 2004)","noteIndex":0},"citationItems":[{"id":776,"uris":["http://zotero.org/users/4672239/items/KJQGR4J9"],"itemData":{"id":776,"type":"article-journal","abstract":"Based on work in marine sediments it can be hypothesized that (i) overall OM mineralization depends on the enzymatic capacity and is largely independent from the energy yield, (ii) similar oxic and anoxic rates are expected for fresh OM, while oxic rates should be faster for old OM that is partially degraded or adsorbed to particles, and (iii) that the thermodynamic energy yield does not regulate mineralization, but primarily determines the energy fraction allocated to bacterial production (BP). We addressed these hypotheses by simultaneous measurements of mineralization rates (MR) and BP in sediments from a eutrophic lake, along with MR measurements in sediments of a dystrophic lake. Anoxic MR were 44 and 78% of oxic MR in the eutrophic and dystrophic lake, respectively, which was always higher than expected given the theoretical energy yields. The BP:MR ratio was 0.94 and 0.24 in the oxic and anoxic treatments, respectively, in accordance with the expected energy yields. Thus, the results support all three hypotheses above. We also critically discuss BP measurements in sediments and suggest that bacterial growth efficiency values from simultaneous MR and BP measurements can be used to evaluate the reliability of BP estimates.","container-title":"Microbial Ecology","DOI":"10.1007/s00248-002-1061-9","ISSN":"1432-184X","issue":"1","journalAbbreviation":"Microb Ecol","language":"en","page":"73-82","source":"Springer Link","title":"Simultaneous measurements of organic carbon mineralization and bacterial production in oxic and anoxic lake sediments","volume":"46","author":[{"family":"Bastviken","given":"David"},{"family":"Olsson","given":"M."},{"family":"Tranvik","given":"L."}],"issued":{"date-parts":[["2003",7,1]]}}},{"id":775,"uris":["http://zotero.org/users/4672239/items/3PW2ZE3G"],"itemData":{"id":775,"type":"article-journal","abstract":"Decades of conflicting results have fueled a debate about how O2 affects organic matter (OM) degradation and carbon cycling. In a laboratory study, using both OM taken directly from a humic lake and chemically isolated fulvic acid, we monitored the mineralization of dissolved OM in freshwater under purely oxic and anoxic conditions, under oxic then anoxic conditions, and under anoxic then oxic conditions, for 426 d. Between 5% and 24% of the initial OM was mineralized, with most extensive mineralization occurring under purely oxic and anoxic—oxic conditions. A sequential change in the O2 regime did not result in greater overall degradation, but initially anoxic conditions favored subsequent oxic mineralization. A substantially greater fraction of the OM was degraded than in previous shorter studies, with as much as 50% of the total OM degradation occurring after 147 d into the experiment. Three fractions of the degradable OM were identified: OM degraded only under oxic conditions (68–78%), OM degraded more rapidly under anoxic conditions than under oxic conditions (16–18%), and OM degraded at equal rates under both oxic and anoxic conditions (6–14%). The degradation patterns of natural dissolved OM from a humic lake and chemically isolated fulvic acid were very similar, which indicates a similar level of bioavailability. The difference between anoxic and oxic degradation was greater in our long-term studies than in previous short-term experiments, which indicates that the oxic and anoxic degradation potentials vary with increasing overall OM recalcitrance and that similar oxic and anoxic degradation rates can be expected in short-term experiments in which &lt;30% of the long-term degradable OM is allowed to decompose.","container-title":"Limnology and Oceanography","DOI":"10.4319/lo.2004.49.1.0109","ISSN":"1939-5590","issue":"1","language":"en","page":"109-116","source":"Wiley Online Library","title":"Degradation of dissolved organic matter in oxic and anoxic lake water","volume":"49","author":[{"family":"Bastviken","given":"David"},{"family":"Persson","given":"Linn"},{"family":"Odham","given":"Göran"},{"family":"Tranvik","given":"Lars"}],"issued":{"date-parts":[["2004"]]}}}],"schema":"https://github.com/citation-style-language/schema/raw/master/csl-citation.json"} </w:instrText>
      </w:r>
      <w:r w:rsidR="00A55B7C">
        <w:rPr>
          <w:rFonts w:ascii="Times New Roman" w:eastAsia="Times New Roman" w:hAnsi="Times New Roman" w:cs="Times New Roman"/>
          <w:sz w:val="24"/>
          <w:szCs w:val="24"/>
        </w:rPr>
        <w:fldChar w:fldCharType="separate"/>
      </w:r>
      <w:r w:rsidR="00A55B7C">
        <w:rPr>
          <w:rFonts w:ascii="Times New Roman" w:eastAsia="Times New Roman" w:hAnsi="Times New Roman" w:cs="Times New Roman"/>
          <w:noProof/>
          <w:sz w:val="24"/>
          <w:szCs w:val="24"/>
        </w:rPr>
        <w:t>(David Bastviken et al., 2003, 2004)</w:t>
      </w:r>
      <w:r w:rsidR="00A55B7C">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As less OC is converted to CO</w:t>
      </w:r>
      <w:r w:rsidRPr="00186EDF">
        <w:rPr>
          <w:rFonts w:ascii="Times New Roman" w:eastAsia="Times New Roman" w:hAnsi="Times New Roman" w:cs="Times New Roman"/>
          <w:sz w:val="24"/>
          <w:szCs w:val="24"/>
          <w:vertAlign w:val="subscript"/>
        </w:rPr>
        <w:t>2</w:t>
      </w:r>
      <w:r w:rsidRPr="00186EDF">
        <w:rPr>
          <w:rFonts w:ascii="Times New Roman" w:eastAsia="Times New Roman" w:hAnsi="Times New Roman" w:cs="Times New Roman"/>
          <w:sz w:val="24"/>
          <w:szCs w:val="24"/>
        </w:rPr>
        <w:t xml:space="preserve"> and CH</w:t>
      </w:r>
      <w:r w:rsidRPr="00186EDF">
        <w:rPr>
          <w:rFonts w:ascii="Times New Roman" w:eastAsia="Times New Roman" w:hAnsi="Times New Roman" w:cs="Times New Roman"/>
          <w:sz w:val="24"/>
          <w:szCs w:val="24"/>
          <w:vertAlign w:val="subscript"/>
        </w:rPr>
        <w:t>4</w:t>
      </w:r>
      <w:r w:rsidRPr="00186EDF">
        <w:rPr>
          <w:rFonts w:ascii="Times New Roman" w:eastAsia="Times New Roman" w:hAnsi="Times New Roman" w:cs="Times New Roman"/>
          <w:sz w:val="24"/>
          <w:szCs w:val="24"/>
        </w:rPr>
        <w:t xml:space="preserve"> in both hypolimnetic water and surficial sediment, OC can accumulate more quickly in surficial sediments. Our results suggest that over multiannual timescales this process (decreased respiration under hypoxic conditions) outweighs the counteracting decrease in Fe protection of OC that we observed during short periods of hypoxia. </w:t>
      </w:r>
    </w:p>
    <w:p w14:paraId="3EA829BF" w14:textId="77128B81"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The fact that sediment Fe-OC content (per g sediment mass) did not change after two years of hypoxic conditions in FCR indicates that at least a fraction of these compounds are able to withstand fluctuations in environmental redox conditions. Long-term stability of Fe-OC complexes can be promoted by incorporation of OC into Fe oxides and other Fe minerals through co-precipitation and potential substitution </w:t>
      </w:r>
      <w:r w:rsidR="00A55B7C">
        <w:rPr>
          <w:rFonts w:ascii="Times New Roman" w:eastAsia="Times New Roman" w:hAnsi="Times New Roman" w:cs="Times New Roman"/>
          <w:sz w:val="24"/>
          <w:szCs w:val="24"/>
        </w:rPr>
        <w:fldChar w:fldCharType="begin"/>
      </w:r>
      <w:r w:rsidR="00277EA7">
        <w:rPr>
          <w:rFonts w:ascii="Times New Roman" w:eastAsia="Times New Roman" w:hAnsi="Times New Roman" w:cs="Times New Roman"/>
          <w:sz w:val="24"/>
          <w:szCs w:val="24"/>
        </w:rPr>
        <w:instrText xml:space="preserve"> ADDIN ZOTERO_ITEM CSL_CITATION {"citationID":"oGY7Q3cG","properties":{"formattedCitation":"(Markus Kleber et al., 2015 and references therein)","plainCitation":"(Markus Kleber et al., 2015 and references therein)","noteIndex":0},"citationItems":[{"id":2357,"uris":["http://zotero.org/users/4672239/items/LV7T6L97"],"itemData":{"id":2357,"type":"chapter","abstract":"Minerals and organic matter (OM) may form intricate associations via myriad interactions. In soils, the associations of OM with mineral surfaces are mainly investigated because of their role in determining the long-term retention of OM. OM “must decay in order to release the energy and nutrients that drive live processes all over the planet” (Janzen, 2006). Thus, the processes and mechanisms that retain OM in soil are a central concern to very different branches of environmental research. An agronomist may want to synchronize periods of high nutrient and energy release with the growth stages of a crop. An environmental chemist may wish to either immobilize an organic soil contaminant or enhance its decomposition into less harmful metabolites, while climate scientists need to understand the processes that mediate the production of potent greenhouse gases from decomposing OM. Associations of OM with pedogenic minerals (henceforth termed mineral–organic associations (MOAs)) are known to be key controls in these and many other processes. Here we strive to present an overview of the current knowledge on MOAs and identify key questions and future research needs.","container-title":"Advances in Agronomy","language":"en","note":"DOI: 10.1016/bs.agron.2014.10.005","page":"1-140","publisher":"Academic Press","source":"ScienceDirect","title":"Chapter One - Mineral–Organic Associations: Formation, Properties, and Relevance in Soil Environments","title-short":"Chapter One - Mineral–Organic Associations","URL":"https://www.sciencedirect.com/science/article/pii/S0065211314000121","volume":"130","author":[{"family":"Kleber","given":"Markus"},{"family":"Eusterhues","given":"Karin"},{"family":"Keiluweit","given":"Marco"},{"family":"Mikutta","given":"Christian"},{"family":"Mikutta","given":"Robert"},{"family":"Nico","given":"Peter S."}],"editor":[{"family":"Sparks","given":"Donald L."}],"accessed":{"date-parts":[["2022",3,21]]},"issued":{"date-parts":[["2015",1,1]]}},"suffix":"and references therein"}],"schema":"https://github.com/citation-style-language/schema/raw/master/csl-citation.json"} </w:instrText>
      </w:r>
      <w:r w:rsidR="00A55B7C">
        <w:rPr>
          <w:rFonts w:ascii="Times New Roman" w:eastAsia="Times New Roman" w:hAnsi="Times New Roman" w:cs="Times New Roman"/>
          <w:sz w:val="24"/>
          <w:szCs w:val="24"/>
        </w:rPr>
        <w:fldChar w:fldCharType="separate"/>
      </w:r>
      <w:r w:rsidR="00277EA7">
        <w:rPr>
          <w:rFonts w:ascii="Times New Roman" w:eastAsia="Times New Roman" w:hAnsi="Times New Roman" w:cs="Times New Roman"/>
          <w:noProof/>
          <w:sz w:val="24"/>
          <w:szCs w:val="24"/>
        </w:rPr>
        <w:t>(Markus Kleber et al., 2015 and references therein)</w:t>
      </w:r>
      <w:r w:rsidR="00A55B7C">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Likewise, over time, weathering of Fe increases the porosity of mineral surfaces and allows for OC protection within pore spaces (</w:t>
      </w:r>
      <w:r w:rsidRPr="00A55B7C">
        <w:rPr>
          <w:rFonts w:ascii="Times New Roman" w:eastAsia="Times New Roman" w:hAnsi="Times New Roman" w:cs="Times New Roman"/>
          <w:sz w:val="24"/>
          <w:szCs w:val="24"/>
          <w:highlight w:val="yellow"/>
        </w:rPr>
        <w:t>REF</w:t>
      </w:r>
      <w:r w:rsidRPr="00186EDF">
        <w:rPr>
          <w:rFonts w:ascii="Times New Roman" w:eastAsia="Times New Roman" w:hAnsi="Times New Roman" w:cs="Times New Roman"/>
          <w:sz w:val="24"/>
          <w:szCs w:val="24"/>
        </w:rPr>
        <w:t xml:space="preserve">). As Fe-OC persists over time, decreased accessibility to microbial decomposition (e.g., through burial) and increased chemical bonding may increase the stability of these compounds </w:t>
      </w:r>
      <w:r w:rsidR="00A55B7C" w:rsidRPr="0081645E">
        <w:rPr>
          <w:rFonts w:ascii="Times New Roman" w:eastAsia="Times New Roman" w:hAnsi="Times New Roman" w:cs="Times New Roman"/>
          <w:sz w:val="24"/>
          <w:szCs w:val="24"/>
        </w:rPr>
        <w:fldChar w:fldCharType="begin"/>
      </w:r>
      <w:r w:rsidR="00277EA7">
        <w:rPr>
          <w:rFonts w:ascii="Times New Roman" w:eastAsia="Times New Roman" w:hAnsi="Times New Roman" w:cs="Times New Roman"/>
          <w:sz w:val="24"/>
          <w:szCs w:val="24"/>
        </w:rPr>
        <w:instrText xml:space="preserve"> ADDIN ZOTERO_ITEM CSL_CITATION {"citationID":"krLDjFLC","properties":{"formattedCitation":"(Kaiser et al., 2007; Kaiser &amp; Guggenberger, 2003)","plainCitation":"(Kaiser et al., 2007; Kaiser &amp; Guggenberger, 2003)","noteIndex":0},"citationItems":[{"id":2375,"uris":["http://zotero.org/users/4672239/items/7P57C4AL"],"itemData":{"id":2375,"type":"article-journal","abstract":"Sorption to micro- and mesoporous mineral phases can stabilize organic matter (OM) against microbial decay in soil. Formation of strong bonds that reduce desorbability is one plausible explanation for that effect. With time after sorption, sorbed OM may undergo changes in configuration or may migrate into intraparticle spaces. We tested the possible effects of residence time of OM sorbed to ferrihydrite and goethite. The minerals were loaded with different amounts of water-soluble OM from an Oa horizon, then stored moist (10% w/w water) for up to 1080 d at 4°C. We monitored the content of organic C, the desorbability and chemical stability (by extraction with 0.1 M NaOH–0.4 M NaF and treatment with 1 M NaOCl), and, after freeze-drying, the micro- and mesopore volume (by N2 and CO2 adsorption–desorption). Diffuse reflectance infrared Fourier transform (DRIFT) spectroscopy was used to characterize the OM on the mineral surfaces at the beginning and end of the experiment. There was no detectable decrease in sorbed organic C during the experiment; also, the micro- and mesoporosity of the samples remained unchanged. The proportion of desorbable organic C, however, decreased by up to 16%. This was paralleled by more pronounced bands indicative of complexed organic functional groups in the DRIFT spectra. We conclude that with increasing residence time, OM sorbed to porous minerals becomes decreasingly desorbable by the formation of additional chemical bonds to the surface via ligand exchange but not by diffusion into small pores. The decrease in desorbability was accompanied by a decrease in chemical destructibility with NaOCl. The stability of sorbed OM against biological degradation may similarly increase with residence time.","container-title":"Soil Science Society of America Journal","DOI":"10.2136/sssaj2006.0189","ISSN":"1435-0661","issue":"3","language":"en","note":"_eprint: https://onlinelibrary.wiley.com/doi/pdf/10.2136/sssaj2006.0189","page":"711-719","source":"Wiley Online Library","title":"Increased stability of organic matter sorbed to ferrihydrite and goethite on aging","volume":"71","author":[{"family":"Kaiser","given":"K."},{"family":"Mikutta","given":"R."},{"family":"Guggenberger","given":"G."}],"issued":{"date-parts":[["2007"]]}}},{"id":2693,"uris":["http://zotero.org/users/4672239/items/THLN9VEG"],"itemData":{"id":2693,"type":"article-journal","abstract":"The organic carbon content of soil is positively related to the specific surface area (SSA), but large amounts of organic matter in soil result in reduced SSA as determined by applying the Brunauer–Emmett–Teller (BET) equation to the adsorption of N2. To elucidate some of the controlling mechanisms of this relation, we determined the SSA and the enthalpy of N2 adsorption of separates with a density &gt; 1.6 g cm−3 from 196 mineral horizons of forest soils before and after removal of organic matter with NaOCl. Likewise, we investigated these characteristics before and after sorption of increasing amounts of organic matter to four mineral soil samples, oxides (amorphous Al(OH)3, gibbsite, ferrihydrite, goethite, haematite), and phyllosilicates (kaolinite, illite). Sorption of organic matter reduced the SSA, depending on the amount sorbed and the type of mineral. The reduction in SSA decreased at larger organic matter loadings. The SSA of the mineral soils was positively related to the content of Fe oxyhydroxides and negatively related to the content of organic C. The strong reduction in SSA at small loadings was due primarily to the decrease in the micropores to which N2 was accessible. This suggests preferential sorption of organic matter at reactive sites in or at the mouths of micropores during the initial sorption and attachment to less reactive sites at increasing loadings. The exponential decrease of the heat of gas adsorption with the surface loading points also to a filling or clogging of micropores at early stages of organic matter accumulation. Desorption induced a small recovery of the total SSA but not of the micropore surface area. Destruction of organic matter increased the SSA of all soil samples. The SSA of the uncovered mineral matrix related strongly to the amounts of Fe oxyhydroxides and the clay. Normalized to C removed, the increase in SSA was small in topsoils and illuvial horizons of Podzols rich in C and large for the subsoils containing little C. This suggests that micropores preferentially associate with organic matter, especially at small loadings. The coverage of the surface of the soil mineral matrix as calculated from the SSA before and after destruction of organic matter was correlated only with depth, and the relation appeared to be linear. We conclude that mineralogy is the primary control of the relation between surface area and sorption of organic matter within same soil compartments (i.e. horizons). But at the scale of complete profiles, the surface accumulation and stabilization of organic matter is additionally determined by its input.","container-title":"European Journal of Soil Science","DOI":"10.1046/j.1365-2389.2003.00544.x","ISSN":"1365-2389","issue":"2","language":"en","note":"_eprint: https://onlinelibrary.wiley.com/doi/pdf/10.1046/j.1365-2389.2003.00544.x","page":"219-236","source":"Wiley Online Library","title":"Mineral surfaces and soil organic matter","volume":"54","author":[{"family":"Kaiser","given":"K."},{"family":"Guggenberger","given":"G."}],"issued":{"date-parts":[["2003"]]}}}],"schema":"https://github.com/citation-style-language/schema/raw/master/csl-citation.json"} </w:instrText>
      </w:r>
      <w:r w:rsidR="00A55B7C" w:rsidRPr="0081645E">
        <w:rPr>
          <w:rFonts w:ascii="Times New Roman" w:eastAsia="Times New Roman" w:hAnsi="Times New Roman" w:cs="Times New Roman"/>
          <w:sz w:val="24"/>
          <w:szCs w:val="24"/>
        </w:rPr>
        <w:fldChar w:fldCharType="separate"/>
      </w:r>
      <w:r w:rsidR="00277EA7">
        <w:rPr>
          <w:rFonts w:ascii="Times New Roman" w:eastAsia="Times New Roman" w:hAnsi="Times New Roman" w:cs="Times New Roman"/>
          <w:noProof/>
          <w:sz w:val="24"/>
          <w:szCs w:val="24"/>
        </w:rPr>
        <w:t>(Kaiser et al., 2007; Kaiser &amp; Guggenberger, 2003)</w:t>
      </w:r>
      <w:r w:rsidR="00A55B7C" w:rsidRPr="0081645E">
        <w:rPr>
          <w:rFonts w:ascii="Times New Roman" w:eastAsia="Times New Roman" w:hAnsi="Times New Roman" w:cs="Times New Roman"/>
          <w:sz w:val="24"/>
          <w:szCs w:val="24"/>
        </w:rPr>
        <w:fldChar w:fldCharType="end"/>
      </w:r>
      <w:r w:rsidR="0081645E">
        <w:rPr>
          <w:rFonts w:ascii="Times New Roman" w:eastAsia="Times New Roman" w:hAnsi="Times New Roman" w:cs="Times New Roman"/>
          <w:sz w:val="24"/>
          <w:szCs w:val="24"/>
        </w:rPr>
        <w:t>.</w:t>
      </w:r>
      <w:r w:rsidRPr="00186EDF">
        <w:rPr>
          <w:rFonts w:ascii="Times New Roman" w:eastAsia="Times New Roman" w:hAnsi="Times New Roman" w:cs="Times New Roman"/>
          <w:sz w:val="24"/>
          <w:szCs w:val="24"/>
        </w:rPr>
        <w:t xml:space="preserve"> In FCR, the history of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conditions (2013–2019) may have contributed to the formation of particularly stable Fe-OC complexes in sediment, which were then able to withstand two summers of hypoxia. </w:t>
      </w:r>
    </w:p>
    <w:p w14:paraId="54566737" w14:textId="5887CBE2" w:rsidR="00F641BB" w:rsidRPr="00186EDF" w:rsidRDefault="00000000">
      <w:pPr>
        <w:ind w:firstLine="720"/>
        <w:rPr>
          <w:rFonts w:ascii="Times New Roman" w:eastAsia="Times New Roman" w:hAnsi="Times New Roman" w:cs="Times New Roman"/>
          <w:sz w:val="24"/>
          <w:szCs w:val="24"/>
          <w:highlight w:val="magenta"/>
        </w:rPr>
      </w:pPr>
      <w:r w:rsidRPr="00186EDF">
        <w:rPr>
          <w:rFonts w:ascii="Times New Roman" w:eastAsia="Times New Roman" w:hAnsi="Times New Roman" w:cs="Times New Roman"/>
          <w:sz w:val="24"/>
          <w:szCs w:val="24"/>
        </w:rPr>
        <w:t xml:space="preserve">Importantly, much of the OC that accumulates under hypoxic conditions does not end up being bound to Fe. This result may be a product of Fe oxidation state, as </w:t>
      </w:r>
      <w:proofErr w:type="spellStart"/>
      <w:r w:rsidRPr="00186EDF">
        <w:rPr>
          <w:rFonts w:ascii="Times New Roman" w:eastAsia="Times New Roman" w:hAnsi="Times New Roman" w:cs="Times New Roman"/>
          <w:sz w:val="24"/>
          <w:szCs w:val="24"/>
        </w:rPr>
        <w:t>sorptive</w:t>
      </w:r>
      <w:proofErr w:type="spellEnd"/>
      <w:r w:rsidRPr="00186EDF">
        <w:rPr>
          <w:rFonts w:ascii="Times New Roman" w:eastAsia="Times New Roman" w:hAnsi="Times New Roman" w:cs="Times New Roman"/>
          <w:sz w:val="24"/>
          <w:szCs w:val="24"/>
        </w:rPr>
        <w:t xml:space="preserve"> associations between DOC and Fe in sediment are much less likely to form if Fe is in a reduced state </w:t>
      </w:r>
      <w:r w:rsidR="00A55B7C">
        <w:rPr>
          <w:rFonts w:ascii="Times New Roman" w:eastAsia="Times New Roman" w:hAnsi="Times New Roman" w:cs="Times New Roman"/>
          <w:sz w:val="24"/>
          <w:szCs w:val="24"/>
        </w:rPr>
        <w:fldChar w:fldCharType="begin"/>
      </w:r>
      <w:r w:rsidR="00661A39">
        <w:rPr>
          <w:rFonts w:ascii="Times New Roman" w:eastAsia="Times New Roman" w:hAnsi="Times New Roman" w:cs="Times New Roman"/>
          <w:sz w:val="24"/>
          <w:szCs w:val="24"/>
        </w:rPr>
        <w:instrText xml:space="preserve"> ADDIN ZOTERO_ITEM CSL_CITATION {"citationID":"38LbYPzh","properties":{"formattedCitation":"(Fe2+; Nierop et al., 2002)","plainCitation":"(Fe2+; Nierop et al., 2002)","noteIndex":0},"citationItems":[{"id":2652,"uris":["http://zotero.org/users/4672239/items/V9ZN99BZ"],"itemData":{"id":2652,"type":"article-journal","abstract":"To better understand the precipitation behaviour of dissolved organic matter induced by interactions with metals, a systematic titration experiment was conducted mimicking the soil solution conditions in an acidic, sandy soil. The variables of interest included the type of metal species (Al, Fe), the redox state [Fe(II), Fe(III)], the pH (3.5, 4.0, 4.5), the metal to organic carbon (M/C) ratio and the competition between Al and Fe. Precipitation of DOM-Al appeared to be strongly correlated with M/C ratio and the pH. For Fe(II) only little precipitation occurred, while the strongest flocculation degree was found after addition of Fe(III). In contrast to Al, hardly any correlation between DOM-Fe precipitation and pH was observed. Both reduction and oxidation of Fe was found and exhibited a strong effect on the precipitated amounts of DOM and Fe. In competition, Al determined the precipitation behaviour at lower M/C ratios (&lt;0.10), while at higher M/C ratios Fe determined the flocculation. Below a M/C ratio of 0.06 Al was the dominant metal in the precipitates, especially at lower pH levels, while the opposite trend was found at M/C ratios above 0.06. Overall, Fe(III) gave the strongest flocculation, although Al influenced the impact of Fe(III) interactions with DOM in relation to pH and M/C ratio.","container-title":"The Science of the Total Environment","DOI":"10.1016/s0048-9697(02)00254-1","ISSN":"0048-9697","issue":"1-3","journalAbbreviation":"Sci Total Environ","language":"eng","note":"PMID: 12685483","page":"201-211","source":"PubMed","title":"Dissolved organic matter, aluminium and iron interactions: precipitation induced by metal/carbon ratio, pH and competition","title-short":"Dissolved organic matter, aluminium and iron interactions","volume":"300","author":[{"family":"Nierop","given":"Klaas G. J."},{"family":"Jansen","given":"Boris"},{"family":"Verstraten","given":"Jacobus M."}],"issued":{"date-parts":[["2002",12,2]]}},"prefix":"Fe2+;"}],"schema":"https://github.com/citation-style-language/schema/raw/master/csl-citation.json"} </w:instrText>
      </w:r>
      <w:r w:rsidR="00A55B7C">
        <w:rPr>
          <w:rFonts w:ascii="Times New Roman" w:eastAsia="Times New Roman" w:hAnsi="Times New Roman" w:cs="Times New Roman"/>
          <w:sz w:val="24"/>
          <w:szCs w:val="24"/>
        </w:rPr>
        <w:fldChar w:fldCharType="separate"/>
      </w:r>
      <w:r w:rsidR="00661A39">
        <w:rPr>
          <w:rFonts w:ascii="Times New Roman" w:eastAsia="Times New Roman" w:hAnsi="Times New Roman" w:cs="Times New Roman"/>
          <w:noProof/>
          <w:sz w:val="24"/>
          <w:szCs w:val="24"/>
        </w:rPr>
        <w:t>(Fe</w:t>
      </w:r>
      <w:r w:rsidR="00661A39" w:rsidRPr="00661A39">
        <w:rPr>
          <w:rFonts w:ascii="Times New Roman" w:eastAsia="Times New Roman" w:hAnsi="Times New Roman" w:cs="Times New Roman"/>
          <w:noProof/>
          <w:sz w:val="24"/>
          <w:szCs w:val="24"/>
          <w:vertAlign w:val="superscript"/>
        </w:rPr>
        <w:t>2+</w:t>
      </w:r>
      <w:r w:rsidR="00661A39">
        <w:rPr>
          <w:rFonts w:ascii="Times New Roman" w:eastAsia="Times New Roman" w:hAnsi="Times New Roman" w:cs="Times New Roman"/>
          <w:noProof/>
          <w:sz w:val="24"/>
          <w:szCs w:val="24"/>
        </w:rPr>
        <w:t>; Nierop et al., 2002)</w:t>
      </w:r>
      <w:r w:rsidR="00A55B7C">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Because total OC increased following hypoxia and Fe-OC did not change, Fe-OC as a percentage of sediment OC was significantly lower after two years of hypoxia than before this hypoxic period. Declines in the percentage of OC that is bound to Fe may have important implications for ecosystem-scale carbon cycling, as OC that is associated with Fe is comparatively more protected from respiration. Increased stocks of OC that are not associated with Fe may increase rates of methane production and OC release from sediment </w:t>
      </w:r>
      <w:r w:rsidR="00661A39">
        <w:rPr>
          <w:rFonts w:ascii="Times New Roman" w:eastAsia="Times New Roman" w:hAnsi="Times New Roman" w:cs="Times New Roman"/>
          <w:sz w:val="24"/>
          <w:szCs w:val="24"/>
        </w:rPr>
        <w:fldChar w:fldCharType="begin"/>
      </w:r>
      <w:r w:rsidR="00661A39">
        <w:rPr>
          <w:rFonts w:ascii="Times New Roman" w:eastAsia="Times New Roman" w:hAnsi="Times New Roman" w:cs="Times New Roman"/>
          <w:sz w:val="24"/>
          <w:szCs w:val="24"/>
        </w:rPr>
        <w:instrText xml:space="preserve"> ADDIN ZOTERO_ITEM CSL_CITATION {"citationID":"qHOkFY7i","properties":{"formattedCitation":"(e.g., Hounshell et al., 2021)","plainCitation":"(e.g., Hounshell et al., 2021)","noteIndex":0},"citationItems":[{"id":2418,"uris":["http://zotero.org/users/4672239/items/CI5DU4SR"],"itemData":{"id":2418,"type":"article-journal","container-title":"Limnology and Oceanography Letters","issue":"1","note":"publisher: Wiley Online Library","page":"33–42","source":"Google Scholar","title":"Whole-ecosystem oxygenation experiments reveal substantially greater hypolimnetic methane concentrations in reservoirs during anoxia","volume":"6","author":[{"family":"Hounshell","given":"Alexandria G."},{"family":"McClure","given":"Ryan P."},{"family":"Lofton","given":"Mary E."},{"family":"Carey","given":"Cayelan C."}],"issued":{"date-parts":[["2021"]]}},"prefix":"e.g., "}],"schema":"https://github.com/citation-style-language/schema/raw/master/csl-citation.json"} </w:instrText>
      </w:r>
      <w:r w:rsidR="00661A39">
        <w:rPr>
          <w:rFonts w:ascii="Times New Roman" w:eastAsia="Times New Roman" w:hAnsi="Times New Roman" w:cs="Times New Roman"/>
          <w:sz w:val="24"/>
          <w:szCs w:val="24"/>
        </w:rPr>
        <w:fldChar w:fldCharType="separate"/>
      </w:r>
      <w:r w:rsidR="00661A39">
        <w:rPr>
          <w:rFonts w:ascii="Times New Roman" w:eastAsia="Times New Roman" w:hAnsi="Times New Roman" w:cs="Times New Roman"/>
          <w:noProof/>
          <w:sz w:val="24"/>
          <w:szCs w:val="24"/>
        </w:rPr>
        <w:t>(e.g., Hounshell et al., 2021)</w:t>
      </w:r>
      <w:r w:rsidR="00661A39">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and could increase aerobic respiration rates under subsequent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periods.</w:t>
      </w:r>
    </w:p>
    <w:p w14:paraId="11C2993A" w14:textId="77777777" w:rsidR="00F641BB" w:rsidRPr="00186EDF" w:rsidRDefault="00000000">
      <w:pPr>
        <w:pStyle w:val="Heading2"/>
        <w:spacing w:before="0" w:after="0"/>
        <w:rPr>
          <w:rFonts w:ascii="Times New Roman" w:eastAsia="Times New Roman" w:hAnsi="Times New Roman" w:cs="Times New Roman"/>
          <w:b/>
          <w:color w:val="3C4043"/>
          <w:sz w:val="24"/>
          <w:szCs w:val="24"/>
          <w:highlight w:val="magenta"/>
        </w:rPr>
      </w:pPr>
      <w:bookmarkStart w:id="48" w:name="_cupuddkdjkg4" w:colFirst="0" w:colLast="0"/>
      <w:bookmarkEnd w:id="48"/>
      <w:r w:rsidRPr="00186EDF">
        <w:rPr>
          <w:rFonts w:ascii="Times New Roman" w:eastAsia="Times New Roman" w:hAnsi="Times New Roman" w:cs="Times New Roman"/>
          <w:b/>
          <w:sz w:val="24"/>
          <w:szCs w:val="24"/>
        </w:rPr>
        <w:t>4.3 Substantial OC and Fe cycling occurs at the sediment-water interface</w:t>
      </w:r>
    </w:p>
    <w:p w14:paraId="717CFD4A" w14:textId="1E29BEFE"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Notably, the OC content of the top 1 cm of sediment was significantly lower than that of settling particulate material in both FCR and BVR, and nearly three times as much of this OC </w:t>
      </w:r>
      <w:r w:rsidRPr="00186EDF">
        <w:rPr>
          <w:rFonts w:ascii="Times New Roman" w:eastAsia="Times New Roman" w:hAnsi="Times New Roman" w:cs="Times New Roman"/>
          <w:sz w:val="24"/>
          <w:szCs w:val="24"/>
        </w:rPr>
        <w:lastRenderedPageBreak/>
        <w:t xml:space="preserve">was bound to Fe in sediments compared to settling material. These results imply a substantial level of OC and Fe processing at the sediment-water interface, which is a critical and understudied zone of freshwater lakes and reservoirs </w:t>
      </w:r>
      <w:r w:rsidR="00661A39">
        <w:rPr>
          <w:rFonts w:ascii="Times New Roman" w:eastAsia="Times New Roman" w:hAnsi="Times New Roman" w:cs="Times New Roman"/>
          <w:sz w:val="24"/>
          <w:szCs w:val="24"/>
        </w:rPr>
        <w:fldChar w:fldCharType="begin"/>
      </w:r>
      <w:r w:rsidR="00B11905">
        <w:rPr>
          <w:rFonts w:ascii="Times New Roman" w:eastAsia="Times New Roman" w:hAnsi="Times New Roman" w:cs="Times New Roman"/>
          <w:sz w:val="24"/>
          <w:szCs w:val="24"/>
        </w:rPr>
        <w:instrText xml:space="preserve"> ADDIN ZOTERO_ITEM CSL_CITATION {"citationID":"OjTCptTt","properties":{"formattedCitation":"(e.g., Dadi et al., 2017; Hanson et al., 2015)","plainCitation":"(e.g., Dadi et al., 2017; Hanson et al., 2015)","noteIndex":0},"citationItems":[{"id":958,"uris":["http://zotero.org/users/4672239/items/689EYK6G"],"itemData":{"id":958,"type":"article-journal","abstract":"Sediment resuspension can affect water quality in lakes and reservoirs. We investigated the effect of sediment resuspension on benthic fluxes of dissolved organic carbon (DOC), metals (Fe, Mn), and nutrients (N, P) in three drinking water reservoirs using sediment core incubations. Measurement of Fe and Mn fluxes, and of microbial potentials to degrade organic substrates (Biolog EcoPlates T) were employed to understand mechanisms regulating DOC exchange after sediment resuspension. Single sediment resuspension events resulted in DOC fluxes [-104 (into sediment) to 46 (release) mmol m(-2) event(-1)] equal to 9-17 days of diffusive fluxes, making them a relevant process. Shallow reservoir sites were more likely to immobilize DOC after resuspension than deep sites. Sediment resuspension under anoxia always led to increases of DOC and metals in the overlying water. Resuspension did not necessarily mobilize nitrate or phosphorus even under anoxia, while ammonium was released after resuspension. Sediment resuspension increased hypolimnetic microbial potentials to utilize organic substrates in both spring and summer. However microbial cells counts and biomass either remained constant or decreased in summer. Adsorption to Fe minerals seemed to play a role in DOC immobilization as evidenced by a decrease in DOC: Fe molar ratios after resuspension in Fe limited sites and constant ratios in Fe rich sites. The results demonstrate a potential for DOC immobilization mainly by Fe minerals and to some extent by benthic microbes. Therefore, sediment resuspension can be beneficial for water quality in low nutrient, iron rich systems.","container-title":"Aquatic Sciences","DOI":"10.1007/s00027-017-0533-4","ISSN":"1015-1621","issue":"3","journalAbbreviation":"Aquat. Sci.","language":"English","note":"publisher-place: Basel\npublisher: Springer Basel Ag\nWOS:000405798900024","page":"749-764","source":"Web of Science","title":"Sediment resuspension effects on dissolved organic carbon fluxes and microbial metabolic potentials in reservoirs","volume":"79","author":[{"family":"Dadi","given":"Tallent"},{"family":"Wendt-Potthoff","given":"Katrin"},{"family":"Koschorreck","given":"Matthias"}],"issued":{"date-parts":[["2017",7]]}},"prefix":"e.g., "},{"id":2617,"uris":["http://zotero.org/users/4672239/items/EV6I7Y9U"],"itemData":{"id":2617,"type":"article-journal","abstract":"Based on empirical and synthetic research, lakes make, store, and mineralize organic carbon (OC) at rates that are significant and relevant to regional and global carbon budgets. Although some global-scale studies have examined specific processes such as carbon burial and CO2 exchange with the atmosphere, most studies of lake carbon cycling are from single systems, focus only on a specific habitat, and do not account for all of the major terms in OC budgets. Hence, most lake OC budgets are incomplete, leaving some key processes highly uncertain. To advance the analysis of the role of the inland waters in C-cycling, ecosystem science needs a new generation of studies that confront these shortcomings. Here we address research needs and priorities for improving OC budgets. We present ten key research questions and recommend a framework for essential ecosystem-scale studies of lake OC cycling. Answers to these ten questions will not only improve carbon budgets but also provide robust estimates of lake contributions to global and regional carbon cycling. In addition, studies of lake carbon budgets will provide relative autochthonous and allochthonous carbon fluxes, indicate sources and rates of carbon burial, improve quantification of lake-atmosphere carbon exchanges, better integrate lakes with terrestrial and lotic carbon dynamics, promote understanding of how climate and land-use change will impact lakes, and enable tests of ecological theory related to subsidies and food web stability.","container-title":"Ecosystems","DOI":"10.1007/s10021-014-9826-9","ISSN":"1435-0629","issue":"3","journalAbbreviation":"Ecosystems","language":"en","page":"363-375","source":"Springer Link","title":"Integrating landscape carbon cycling: research needs for resolving organic carbon budgets of lakes","title-short":"Integrating Landscape Carbon Cycling","volume":"18","author":[{"family":"Hanson","given":"Paul C."},{"family":"Pace","given":"Michael L."},{"family":"Carpenter","given":"Stephen R."},{"family":"Cole","given":"Jonathan J."},{"family":"Stanley","given":"Emily H."}],"issued":{"date-parts":[["2015",4,1]]}}}],"schema":"https://github.com/citation-style-language/schema/raw/master/csl-citation.json"} </w:instrText>
      </w:r>
      <w:r w:rsidR="00661A39">
        <w:rPr>
          <w:rFonts w:ascii="Times New Roman" w:eastAsia="Times New Roman" w:hAnsi="Times New Roman" w:cs="Times New Roman"/>
          <w:sz w:val="24"/>
          <w:szCs w:val="24"/>
        </w:rPr>
        <w:fldChar w:fldCharType="separate"/>
      </w:r>
      <w:r w:rsidR="00B11905">
        <w:rPr>
          <w:rFonts w:ascii="Times New Roman" w:eastAsia="Times New Roman" w:hAnsi="Times New Roman" w:cs="Times New Roman"/>
          <w:noProof/>
          <w:sz w:val="24"/>
          <w:szCs w:val="24"/>
        </w:rPr>
        <w:t>(e.g., Dadi et al., 2017; Hanson et al., 2015)</w:t>
      </w:r>
      <w:r w:rsidR="00661A39">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w:t>
      </w:r>
    </w:p>
    <w:p w14:paraId="630DFB10" w14:textId="1A72FD93" w:rsidR="00F641BB" w:rsidRPr="00186EDF" w:rsidRDefault="00000000">
      <w:pPr>
        <w:ind w:firstLine="720"/>
        <w:rPr>
          <w:rFonts w:ascii="Times New Roman" w:eastAsia="Times New Roman" w:hAnsi="Times New Roman" w:cs="Times New Roman"/>
          <w:sz w:val="24"/>
          <w:szCs w:val="24"/>
          <w:highlight w:val="magenta"/>
        </w:rPr>
      </w:pPr>
      <w:r w:rsidRPr="00186EDF">
        <w:rPr>
          <w:rFonts w:ascii="Times New Roman" w:eastAsia="Times New Roman" w:hAnsi="Times New Roman" w:cs="Times New Roman"/>
          <w:sz w:val="24"/>
          <w:szCs w:val="24"/>
        </w:rPr>
        <w:t xml:space="preserve">From a mass-balance perspective, the difference in Fe-OC between </w:t>
      </w:r>
      <w:r w:rsidR="00D159EC">
        <w:rPr>
          <w:rFonts w:ascii="Times New Roman" w:eastAsia="Times New Roman" w:hAnsi="Times New Roman" w:cs="Times New Roman"/>
          <w:sz w:val="24"/>
          <w:szCs w:val="24"/>
        </w:rPr>
        <w:t>settling material</w:t>
      </w:r>
      <w:r w:rsidRPr="00186EDF">
        <w:rPr>
          <w:rFonts w:ascii="Times New Roman" w:eastAsia="Times New Roman" w:hAnsi="Times New Roman" w:cs="Times New Roman"/>
          <w:sz w:val="24"/>
          <w:szCs w:val="24"/>
        </w:rPr>
        <w:t xml:space="preserve"> and </w:t>
      </w:r>
      <w:r w:rsidR="00D159EC">
        <w:rPr>
          <w:rFonts w:ascii="Times New Roman" w:eastAsia="Times New Roman" w:hAnsi="Times New Roman" w:cs="Times New Roman"/>
          <w:sz w:val="24"/>
          <w:szCs w:val="24"/>
        </w:rPr>
        <w:t xml:space="preserve">surficial </w:t>
      </w:r>
      <w:r w:rsidRPr="00186EDF">
        <w:rPr>
          <w:rFonts w:ascii="Times New Roman" w:eastAsia="Times New Roman" w:hAnsi="Times New Roman" w:cs="Times New Roman"/>
          <w:sz w:val="24"/>
          <w:szCs w:val="24"/>
        </w:rPr>
        <w:t xml:space="preserve">sediments suggests that Fe-OC may be formed or preferentially preserved in sediments compared to OC that is not associated with Fe. Preferential preservation of Fe-OC is well-supported, as complexation with Fe has been shown to decrease OC turnover rates across multiple ecosystems </w:t>
      </w:r>
      <w:r w:rsidR="00716F1F">
        <w:rPr>
          <w:rFonts w:ascii="Times New Roman" w:eastAsia="Times New Roman" w:hAnsi="Times New Roman" w:cs="Times New Roman"/>
          <w:sz w:val="24"/>
          <w:szCs w:val="24"/>
        </w:rPr>
        <w:fldChar w:fldCharType="begin"/>
      </w:r>
      <w:r w:rsidR="00277EA7">
        <w:rPr>
          <w:rFonts w:ascii="Times New Roman" w:eastAsia="Times New Roman" w:hAnsi="Times New Roman" w:cs="Times New Roman"/>
          <w:sz w:val="24"/>
          <w:szCs w:val="24"/>
        </w:rPr>
        <w:instrText xml:space="preserve"> ADDIN ZOTERO_ITEM CSL_CITATION {"citationID":"iNTjMwsI","properties":{"formattedCitation":"(Eusterhues et al., 2014; Kaiser &amp; Guggenberger, 2003; Kalbitz et al., 2005; M. Kleber et al., 2005; Lalonde et al., 2012; Mikutta &amp; Kaiser, 2011)","plainCitation":"(Eusterhues et al., 2014; Kaiser &amp; Guggenberger, 2003; Kalbitz et al., 2005; M. Kleber et al., 2005; Lalonde et al., 2012; Mikutta &amp; Kaiser, 2011)","noteIndex":0},"citationItems":[{"id":554,"uris":["http://zotero.org/users/4672239/items/5VBCPRES"],"itemData":{"id":554,"type":"article-journal","abstract":"The association of organic molecules with mineral surfaces is a major mechanism to stabilize soil organic matter against biodegradation. We performed microbial incubation experiments to quantify the mineralization of soil organic matter associated with ferrihydrite by adsorption and coprecipitation. Samples were produced using either water-extractable organic matter of a Podzol forest-floor layer (FFE) or a sulfonated lignin. Incubation was carried out with an inoculum extracted from the forest-floor layer under oxic conditions at pH 4.8 over 68 days. Our data show that the association with ferrihydrite stabilized the associated organic matter: the degradation of the polysaccharide-rich FFE was slowed down, while the degradation of lignin was inhibited. Since differences in the degradability of adsorbed and coprecipitated organic matter were small, we conclude that coprecipitation did not lead to a significant formation of microbial inaccessible organic matter domains in our experiments. © 2014 Springer Science+Business Media Dordrecht.","container-title":"Biogeochemistry","DOI":"10.1007/s10533-013-9943-0","ISSN":"1573515X","issue":"1-3","page":"45–50","title":"Biodegradation of ferrihydrite-associated organic matter","volume":"119","author":[{"family":"Eusterhues","given":"Karin"},{"family":"Neidhardt","given":"Julia"},{"family":"Hädrich","given":"Anke"},{"family":"Küsel","given":"Kirsten"},{"family":"Totsche","given":"Kai Uwe"}],"issued":{"date-parts":[["2014"]]}}},{"id":2693,"uris":["http://zotero.org/users/4672239/items/THLN9VEG"],"itemData":{"id":2693,"type":"article-journal","abstract":"The organic carbon content of soil is positively related to the specific surface area (SSA), but large amounts of organic matter in soil result in reduced SSA as determined by applying the Brunauer–Emmett–Teller (BET) equation to the adsorption of N2. To elucidate some of the controlling mechanisms of this relation, we determined the SSA and the enthalpy of N2 adsorption of separates with a density &gt; 1.6 g cm−3 from 196 mineral horizons of forest soils before and after removal of organic matter with NaOCl. Likewise, we investigated these characteristics before and after sorption of increasing amounts of organic matter to four mineral soil samples, oxides (amorphous Al(OH)3, gibbsite, ferrihydrite, goethite, haematite), and phyllosilicates (kaolinite, illite). Sorption of organic matter reduced the SSA, depending on the amount sorbed and the type of mineral. The reduction in SSA decreased at larger organic matter loadings. The SSA of the mineral soils was positively related to the content of Fe oxyhydroxides and negatively related to the content of organic C. The strong reduction in SSA at small loadings was due primarily to the decrease in the micropores to which N2 was accessible. This suggests preferential sorption of organic matter at reactive sites in or at the mouths of micropores during the initial sorption and attachment to less reactive sites at increasing loadings. The exponential decrease of the heat of gas adsorption with the surface loading points also to a filling or clogging of micropores at early stages of organic matter accumulation. Desorption induced a small recovery of the total SSA but not of the micropore surface area. Destruction of organic matter increased the SSA of all soil samples. The SSA of the uncovered mineral matrix related strongly to the amounts of Fe oxyhydroxides and the clay. Normalized to C removed, the increase in SSA was small in topsoils and illuvial horizons of Podzols rich in C and large for the subsoils containing little C. This suggests that micropores preferentially associate with organic matter, especially at small loadings. The coverage of the surface of the soil mineral matrix as calculated from the SSA before and after destruction of organic matter was correlated only with depth, and the relation appeared to be linear. We conclude that mineralogy is the primary control of the relation between surface area and sorption of organic matter within same soil compartments (i.e. horizons). But at the scale of complete profiles, the surface accumulation and stabilization of organic matter is additionally determined by its input.","container-title":"European Journal of Soil Science","DOI":"10.1046/j.1365-2389.2003.00544.x","ISSN":"1365-2389","issue":"2","language":"en","note":"_eprint: https://onlinelibrary.wiley.com/doi/pdf/10.1046/j.1365-2389.2003.00544.x","page":"219-236","source":"Wiley Online Library","title":"Mineral surfaces and soil organic matter","volume":"54","author":[{"family":"Kaiser","given":"K."},{"family":"Guggenberger","given":"G."}],"issued":{"date-parts":[["2003"]]}}},{"id":2696,"uris":["http://zotero.org/users/4672239/items/V8GGYFMW"],"itemData":{"id":2696,"type":"article-journal","abstract":"The main process by which dissolved organic matter (DOM) is retained in forest soils is likely to be sorption in the mineral horizons that adds to stabilized organic matter (OM) pools. The objectives of this study were to determine the extent of degradation of sorbed OM and to investigate changes in its composition during degradation. DOM of different origins was sorbed to a subsoil and incubated for 1 year. We quantified mineralized C by frequent CO2 measurements in the headspace of the incubation vessels and calculated mean residence times by a double exponential model. Mineralization of C of the corresponding DOM in solution was used as a control to estimate the extent of DOM stabilization by sorption. Changes in the composition of sorbed OM during the incubation were studied by spectroscopic (UV, fluorescence) and isotope (13C, 14C) measurements after hot-water extraction of OM. The fraction of sorbed organic C mineralized during the incubation was only one-third to one-sixth of that mineralized in solution. The mean residence time of the most stable OM sample was estimated to increase from 28 years in solution to 91 years after sorption. For highly degradable DOM samples, the portion of stable C calculated by a double exponential model nearly doubled upon sorption. With less degradable DOM the stability increased by only 20% after sorption. Therefore, the increase in stability due to sorption is large for labile DOM high in carbohydrates and relatively small for stable DOM high in aromatic and complex molecules. Nevertheless, in terms of stability the rank order of OM types after sorption was the same as in solution. Furthermore, the extent of sorption of recalcitrant compounds was much larger than sorption of labile compounds. Thus, sorptive stabilization of this stable DOM sample was four times larger than for the labile ones. We conclude that stabilization of OM by sorption depends on the intrinsic stability of organic compounds sorbed. We propose that the main stabilization processes are selective sorption of intrinsically stable compounds and strong chemical bonds to the mineral soil and/or a physical inaccessibility of OM to microorganisms. The UV, fluorescence and 13C measurements indicated that aromatic and complex compounds, probably derived from lignin, were preferentially stabilized by sorption of DOM. The 13C and 14C data showed that degradation of the indigenous OM in the mineral soil decreased after sorption of DOM. We estimated DOM sorption stabilizes about 24MgCha−1 highlighting the importance of sorption for accumulation and preservation of OM in soil.","container-title":"Soil Biology and Biochemistry","DOI":"10.1016/j.soilbio.2004.11.028","ISSN":"0038-0717","issue":"7","journalAbbreviation":"Soil Biology and Biochemistry","language":"en","page":"1319-1331","source":"ScienceDirect","title":"Stabilization of dissolved organic matter by sorption to the mineral soil","volume":"37","author":[{"family":"Kalbitz","given":"Karsten"},{"family":"Schwesig","given":"David"},{"family":"Rethemeyer","given":"Janet"},{"family":"Matzner","given":"Egbert"}],"issued":{"date-parts":[["2005",7,1]]}}},{"id":569,"uris":["http://zotero.org/users/4672239/items/K45MD3V9"],"itemData":{"id":569,"type":"article-journal","abstract":"Soil minerals are known to influence the biological stability of soil organic matter (SOM). Our study aimed to relate properties of the mineral matrix to its ability to protect organic C against decomposition in acid soils. We used the amount of hydroxyl ions released after exposure to NaF solution to establish a reactivity gradient spanning 12 subsoil horizons collected from 10 different locations. The subsoil horizons represent six soil orders and diverse geological parent materials. Phyllosilicates were characterized by X-ray diffraction and pedogenic oxides by selective dissolution procedures. The organic carbon (C) remaining after chemical removal of an oxidizable fraction of SOM with NaOC1 solution was taken to represent a stable organic carbon pool. Stable organic carbon was confirmed as older than bulk organic carbon by a smaller radiocarbon (14C) content after oxidation in all 12 soils. The amount of stable organic C did not depend on clay content or the content of dithionite-citrate-extractable Fe. The combination of oxalate-extractable Fe and Al explained the greatest amount of variation in stable organic C (R 2 = 0.78). Our results suggest that in acid soils, organic matter is preferentially protected by interaction with poorly crystalline minerals represented by the oxalate-soluble Fe and Al fraction. This evidence suggests that ligand exchange between mineral surface hydroxyl groups and negatively charged organic functional groups is a quantitatively important mechanism in the stabilization of SOM in acid soils. The results imply a finite stabilization capacity of soil minerals for organic matter, limited by the area density of reactive surface sites. © 2005 British Society of Soil Science.","container-title":"European Journal of Soil Science","DOI":"10.1111/j.1365-2389.2005.00706.x","ISSN":"13510754","issue":"6","page":"717–725","title":"Poorly crystalline mineral phases protect organic matter in acid subsoil horizons","volume":"56","author":[{"family":"Kleber","given":"M."},{"family":"Mikutta","given":"R."},{"family":"Torn","given":"M. S."},{"family":"Jahn","given":"R."}],"issued":{"date-parts":[["2005"]]}}},{"id":318,"uris":["http://zotero.org/users/4672239/items/G3KA6GS7"],"itemData":{"id":318,"type":"article-journal","abstract":"About one-fifth of organic carbon in sediments is bound to reactive iron phases, which are metastable over geological timescales and may therefore serve as a sink for the long-term storage of organic carbon.","container-title":"Nature","DOI":"10.1038/nature10855","ISSN":"1476-4687","issue":"7388","journalAbbreviation":"Nature","language":"en","page":"198-200","source":"www-nature-com.ezproxy.lib.vt.edu","title":"Preservation of organic matter in sediments promoted by iron","volume":"483","author":[{"family":"Lalonde","given":"Karine"},{"family":"Mucci","given":"Alfonso"},{"family":"Ouellet","given":"Alexandre"},{"family":"Gélinas","given":"Yves"}],"issued":{"date-parts":[["2012",3]]}}},{"id":2698,"uris":["http://zotero.org/users/4672239/items/U6DERCPA"],"itemData":{"id":2698,"type":"article-journal","abstract":"Understanding the turnover of organic matter (OM) in soils necessitates information on biological stability and ecological functions. For easy characterization of slowly cycling OM, treatments using oxidants such as sodium hypochlorite (NaOCl) have been applied. The rationale for that approach is, however, questionable and concerns exist to which extent abiotic oxidation can mimic biological mineralization. Here we compare biological mineralization of mineral-bound OM to its resistance to chemical oxidation by 6 mass% NaOCl. Water-extractable OM, sorbed to goethite, vermiculite, and pyrophyllite at pH 4.0 and in different background electrolytes (CaCl2, NaCl, NaCl–NaH2PO4) to favor or exclude certain binding mechanisms, was subsequently subjected to NaOCl treatment (pH 7, either for 18 or 6 × 6 h). Irrespective of mineral surface properties and mechanisms involved in OM sorption, NaOCl removed a constant portion of the sorbed OC. More OC survived when bound to goethite than to vermiculite, thus confirming previous results on the increase of oxidation-resistant OC with increasing Fe and Al (hydr)oxide contents in different soils. Mineralizable OC (within 90 days) was much smaller than the NaOCl-removable OC and both fractions were negatively correlated (r2 = 0.90 for the 18 h treatment; r2 = 0.86 for the 6 × 6 h treatment), suggesting that chemically oxidizable OM does not represent the portion of sorbed OM available to biological consumption.","container-title":"Soil Biology and Biochemistry","DOI":"10.1016/j.soilbio.2011.04.012","ISSN":"0038-0717","issue":"8","journalAbbreviation":"Soil Biology and Biochemistry","language":"en","page":"1738-1741","source":"ScienceDirect","title":"Organic matter bound to mineral surfaces: Resistance to chemical and biological oxidation","title-short":"Organic matter bound to mineral surfaces","volume":"43","author":[{"family":"Mikutta","given":"Robert"},{"family":"Kaiser","given":"Klaus"}],"issued":{"date-parts":[["2011",8,1]]}}}],"schema":"https://github.com/citation-style-language/schema/raw/master/csl-citation.json"} </w:instrText>
      </w:r>
      <w:r w:rsidR="00716F1F">
        <w:rPr>
          <w:rFonts w:ascii="Times New Roman" w:eastAsia="Times New Roman" w:hAnsi="Times New Roman" w:cs="Times New Roman"/>
          <w:sz w:val="24"/>
          <w:szCs w:val="24"/>
        </w:rPr>
        <w:fldChar w:fldCharType="separate"/>
      </w:r>
      <w:r w:rsidR="00277EA7">
        <w:rPr>
          <w:rFonts w:ascii="Times New Roman" w:eastAsia="Times New Roman" w:hAnsi="Times New Roman" w:cs="Times New Roman"/>
          <w:noProof/>
          <w:sz w:val="24"/>
          <w:szCs w:val="24"/>
        </w:rPr>
        <w:t>(Eusterhues et al., 2014; Kaiser &amp; Guggenberger, 2003; Kalbitz et al., 2005; M. Kleber et al., 2005; Lalonde et al., 2012; Mikutta &amp; Kaiser, 2011)</w:t>
      </w:r>
      <w:r w:rsidR="00716F1F">
        <w:rPr>
          <w:rFonts w:ascii="Times New Roman" w:eastAsia="Times New Roman" w:hAnsi="Times New Roman" w:cs="Times New Roman"/>
          <w:sz w:val="24"/>
          <w:szCs w:val="24"/>
        </w:rPr>
        <w:fldChar w:fldCharType="end"/>
      </w:r>
      <w:r w:rsidR="00277EA7">
        <w:rPr>
          <w:rFonts w:ascii="Times New Roman" w:eastAsia="Times New Roman" w:hAnsi="Times New Roman" w:cs="Times New Roman"/>
          <w:sz w:val="24"/>
          <w:szCs w:val="24"/>
        </w:rPr>
        <w:t>.</w:t>
      </w:r>
      <w:r w:rsidRPr="00186EDF">
        <w:rPr>
          <w:rFonts w:ascii="Times New Roman" w:eastAsia="Times New Roman" w:hAnsi="Times New Roman" w:cs="Times New Roman"/>
          <w:sz w:val="24"/>
          <w:szCs w:val="24"/>
        </w:rPr>
        <w:t xml:space="preserve"> However, the difference in Fe-OC between </w:t>
      </w:r>
      <w:r w:rsidR="00D159EC">
        <w:rPr>
          <w:rFonts w:ascii="Times New Roman" w:eastAsia="Times New Roman" w:hAnsi="Times New Roman" w:cs="Times New Roman"/>
          <w:sz w:val="24"/>
          <w:szCs w:val="24"/>
        </w:rPr>
        <w:t xml:space="preserve">settling material </w:t>
      </w:r>
      <w:r w:rsidRPr="00186EDF">
        <w:rPr>
          <w:rFonts w:ascii="Times New Roman" w:eastAsia="Times New Roman" w:hAnsi="Times New Roman" w:cs="Times New Roman"/>
          <w:sz w:val="24"/>
          <w:szCs w:val="24"/>
        </w:rPr>
        <w:t xml:space="preserve">and surficial sediments likely also results in large part from Fe-OC associations formed in sediment (e.g., through adsorption of organic matter onto existing Fe minerals and Fe-OC complexes), as Fe(III) levels are much higher in sediments and the composition of OC in sediments may be more preferable for complexation with Fe. While we did not measure OC quality in this study, we anticipate that </w:t>
      </w:r>
      <w:r w:rsidR="00D159EC">
        <w:rPr>
          <w:rFonts w:ascii="Times New Roman" w:eastAsia="Times New Roman" w:hAnsi="Times New Roman" w:cs="Times New Roman"/>
          <w:sz w:val="24"/>
          <w:szCs w:val="24"/>
        </w:rPr>
        <w:t>settling</w:t>
      </w:r>
      <w:r w:rsidRPr="00186EDF">
        <w:rPr>
          <w:rFonts w:ascii="Times New Roman" w:eastAsia="Times New Roman" w:hAnsi="Times New Roman" w:cs="Times New Roman"/>
          <w:sz w:val="24"/>
          <w:szCs w:val="24"/>
        </w:rPr>
        <w:t xml:space="preserve"> material may have higher autochthonous OC and be more rapidly respired, while sediment OC may be enriched in allochthonous aromatic OC, which preferentially associates with Fe </w:t>
      </w:r>
      <w:r w:rsidR="00824F4F">
        <w:rPr>
          <w:rFonts w:ascii="Times New Roman" w:eastAsia="Times New Roman" w:hAnsi="Times New Roman" w:cs="Times New Roman"/>
          <w:sz w:val="24"/>
          <w:szCs w:val="24"/>
        </w:rPr>
        <w:fldChar w:fldCharType="begin"/>
      </w:r>
      <w:r w:rsidR="00824F4F">
        <w:rPr>
          <w:rFonts w:ascii="Times New Roman" w:eastAsia="Times New Roman" w:hAnsi="Times New Roman" w:cs="Times New Roman"/>
          <w:sz w:val="24"/>
          <w:szCs w:val="24"/>
        </w:rPr>
        <w:instrText xml:space="preserve"> ADDIN ZOTERO_ITEM CSL_CITATION {"citationID":"TKbffhge","properties":{"formattedCitation":"(Kramer et al., 2012; Riedel et al., 2013; Shields et al., 2016)","plainCitation":"(Kramer et al., 2012; Riedel et al., 2013; Shields et al., 2016)","noteIndex":0},"citationItems":[{"id":2638,"uris":["http://zotero.org/users/4672239/items/5VWMA4WL"],"itemData":{"id":2638,"type":"article-journal","abstract":"Soils retain large quantities of carbon, thereby slowing its return to the atmosphere. The mechanisms governing organic carbon sequestration in soil remain poorly understood, yet are integral to understanding soil-climate feedbacks. We evaluated the biochemistry of dissolved and solid organic carbon in potential source and sink horizons across a chronosequence of volcanic soils in Hawai'i. The soils are derived from similar basaltic parent material on gently sloping volcanic shield surfaces, support the same vegetation assemblage, and yet exhibit strong shifts in soil mineralogy and soil carbon content as a function of volcanic substrate age. Solid-state13carbon nuclear magnetic resonance spectra indicate that the most persistent mineral-bound carbon is comprised of partially oxidized aromatic compounds with strong chemical resemblance to dissolved organic matter derived from plant litter. A molecular mixing model indicates that protein, lipid, carbohydrate, and char content decreased whereas oxidized lignin and carboxyl/carbonyl content increased with increasing short-range order mineral content. When solutions rich in dissolved organic matter were passed through Bw-horizon mineral cores, aromatic compounds were preferentially sorbed with the greatest retention occurring in horizons containing the greatest amount of short-range ordered minerals. These minerals are reactive metastable nanocrystals that are most common in volcanic soils, but exist in smaller amounts in nearly all major soil classes. Our results indicate that long-term carbon storage in short-range ordered minerals occurs via chemical retention with dissolved aromatic acids derived from plant litter and carried along preferential flow-paths to deeper B horizons.","container-title":"Global Change Biology","DOI":"10.1111/j.1365-2486.2012.02681.x","ISSN":"1365-2486","issue":"8","language":"en","note":"_eprint: https://onlinelibrary.wiley.com/doi/pdf/10.1111/j.1365-2486.2012.02681.x","page":"2594-2605","source":"Wiley Online Library","title":"Long-term carbon storage through retention of dissolved aromatic acids by reactive particles in soil","volume":"18","author":[{"family":"Kramer","given":"Marc G."},{"family":"Sanderman","given":"Jonathan"},{"family":"Chadwick","given":"Oliver A."},{"family":"Chorover","given":"Jon"},{"family":"Vitousek","given":"Peter M."}],"issued":{"date-parts":[["2012"]]}}},{"id":2590,"uris":["http://zotero.org/users/4672239/items/2F2PSFVP"],"itemData":{"id":2590,"type":"article-journal","container-title":"Proceedings of the National Academy of Sciences","DOI":"10.1073/pnas.1221487110","issue":"25","note":"publisher: Proceedings of the National Academy of Sciences","page":"10101-10105","source":"pnas.org (Atypon)","title":"Iron traps terrestrially derived dissolved organic matter at redox interfaces","volume":"110","author":[{"family":"Riedel","given":"Thomas"},{"family":"Zak","given":"Dominik"},{"family":"Biester","given":"Harald"},{"family":"Dittmar","given":"Thorsten"}],"issued":{"date-parts":[["2013",6,18]]}}},{"id":809,"uris":["http://zotero.org/users/4672239/items/PYQLJSJS"],"itemData":{"id":809,"type":"article-journal","abstract":"We examined the role of reactive iron (FeR) in preserving organic carbon (OC) across a subaerial chronosequence of the Wax Lake Delta, a prograding delta within the Mississippi River Delta complex. We found that 15.0% of the OC was bound to FeR, and the dominant binding mechanisms varied from adsorption in the youngest subaerial region to coprecipitation at the older, vegetated sites. The δ13C of the iron-associated OC was more negative than the total OC (mean = −2.6‰), indicating greater preference for terrestrial material and/or compounds with more negative δ13C values. However, only the adsorbed OC displayed preferential binding of lignin phenols. We estimate that 8% of the OC initially deposited in deltaic systems is bound to FeR (equivalent to 6 × 1012 gC yr−1), and this percentage increases postdepositionally, as coprecipitation of FeR and OC allows for an even greater amount of OC to be bound to FeR.","container-title":"Geophysical Research Letters","DOI":"10.1002/2015GL067388","ISSN":"1944-8007","issue":"3","language":"en","page":"1149-1157","source":"Wiley Online Library","title":"Enhanced terrestrial carbon preservation promoted by reactive iron in deltaic sediments","volume":"43","author":[{"family":"Shields","given":"Michael R."},{"family":"Bianchi","given":"Thomas S."},{"family":"Gélinas","given":"Yves"},{"family":"Allison","given":"Mead A."},{"family":"Twilley","given":"Robert R."}],"issued":{"date-parts":[["2016"]]}}}],"schema":"https://github.com/citation-style-language/schema/raw/master/csl-citation.json"} </w:instrText>
      </w:r>
      <w:r w:rsidR="00824F4F">
        <w:rPr>
          <w:rFonts w:ascii="Times New Roman" w:eastAsia="Times New Roman" w:hAnsi="Times New Roman" w:cs="Times New Roman"/>
          <w:sz w:val="24"/>
          <w:szCs w:val="24"/>
        </w:rPr>
        <w:fldChar w:fldCharType="separate"/>
      </w:r>
      <w:r w:rsidR="00824F4F">
        <w:rPr>
          <w:rFonts w:ascii="Times New Roman" w:eastAsia="Times New Roman" w:hAnsi="Times New Roman" w:cs="Times New Roman"/>
          <w:noProof/>
          <w:sz w:val="24"/>
          <w:szCs w:val="24"/>
        </w:rPr>
        <w:t>(Kramer et al., 2012; Riedel et al., 2013; Shields et al., 2016)</w:t>
      </w:r>
      <w:r w:rsidR="00824F4F">
        <w:rPr>
          <w:rFonts w:ascii="Times New Roman" w:eastAsia="Times New Roman" w:hAnsi="Times New Roman" w:cs="Times New Roman"/>
          <w:sz w:val="24"/>
          <w:szCs w:val="24"/>
        </w:rPr>
        <w:fldChar w:fldCharType="end"/>
      </w:r>
      <w:r w:rsidR="00824F4F">
        <w:rPr>
          <w:rFonts w:ascii="Times New Roman" w:eastAsia="Times New Roman" w:hAnsi="Times New Roman" w:cs="Times New Roman"/>
          <w:sz w:val="24"/>
          <w:szCs w:val="24"/>
        </w:rPr>
        <w:t>.</w:t>
      </w:r>
      <w:r w:rsidRPr="00186EDF">
        <w:rPr>
          <w:rFonts w:ascii="Times New Roman" w:eastAsia="Times New Roman" w:hAnsi="Times New Roman" w:cs="Times New Roman"/>
          <w:sz w:val="24"/>
          <w:szCs w:val="24"/>
        </w:rPr>
        <w:t xml:space="preserve"> Documenting changes in Fe-OC throughout the process of sediment diagenesis enhances our understanding of OC sequestration, as few if any previous studies have quantified the difference between Fe-OC inputs and stocks in aquatic sediments. These results suggest that the sediment-water interface may be a hotspot for OC and Fe cycling in freshwater environments </w:t>
      </w:r>
      <w:r w:rsidR="00824F4F">
        <w:rPr>
          <w:rFonts w:ascii="Times New Roman" w:eastAsia="Times New Roman" w:hAnsi="Times New Roman" w:cs="Times New Roman"/>
          <w:sz w:val="24"/>
          <w:szCs w:val="24"/>
        </w:rPr>
        <w:fldChar w:fldCharType="begin"/>
      </w:r>
      <w:r w:rsidR="00B11905">
        <w:rPr>
          <w:rFonts w:ascii="Times New Roman" w:eastAsia="Times New Roman" w:hAnsi="Times New Roman" w:cs="Times New Roman"/>
          <w:sz w:val="24"/>
          <w:szCs w:val="24"/>
        </w:rPr>
        <w:instrText xml:space="preserve"> ADDIN ZOTERO_ITEM CSL_CITATION {"citationID":"j1zuKfyO","properties":{"formattedCitation":"(following Hanson et al., 2015)","plainCitation":"(following Hanson et al., 2015)","noteIndex":0},"citationItems":[{"id":2617,"uris":["http://zotero.org/users/4672239/items/EV6I7Y9U"],"itemData":{"id":2617,"type":"article-journal","abstract":"Based on empirical and synthetic research, lakes make, store, and mineralize organic carbon (OC) at rates that are significant and relevant to regional and global carbon budgets. Although some global-scale studies have examined specific processes such as carbon burial and CO2 exchange with the atmosphere, most studies of lake carbon cycling are from single systems, focus only on a specific habitat, and do not account for all of the major terms in OC budgets. Hence, most lake OC budgets are incomplete, leaving some key processes highly uncertain. To advance the analysis of the role of the inland waters in C-cycling, ecosystem science needs a new generation of studies that confront these shortcomings. Here we address research needs and priorities for improving OC budgets. We present ten key research questions and recommend a framework for essential ecosystem-scale studies of lake OC cycling. Answers to these ten questions will not only improve carbon budgets but also provide robust estimates of lake contributions to global and regional carbon cycling. In addition, studies of lake carbon budgets will provide relative autochthonous and allochthonous carbon fluxes, indicate sources and rates of carbon burial, improve quantification of lake-atmosphere carbon exchanges, better integrate lakes with terrestrial and lotic carbon dynamics, promote understanding of how climate and land-use change will impact lakes, and enable tests of ecological theory related to subsidies and food web stability.","container-title":"Ecosystems","DOI":"10.1007/s10021-014-9826-9","ISSN":"1435-0629","issue":"3","journalAbbreviation":"Ecosystems","language":"en","page":"363-375","source":"Springer Link","title":"Integrating landscape carbon cycling: research needs for resolving organic carbon budgets of lakes","title-short":"Integrating Landscape Carbon Cycling","volume":"18","author":[{"family":"Hanson","given":"Paul C."},{"family":"Pace","given":"Michael L."},{"family":"Carpenter","given":"Stephen R."},{"family":"Cole","given":"Jonathan J."},{"family":"Stanley","given":"Emily H."}],"issued":{"date-parts":[["2015",4,1]]}},"prefix":"following"}],"schema":"https://github.com/citation-style-language/schema/raw/master/csl-citation.json"} </w:instrText>
      </w:r>
      <w:r w:rsidR="00824F4F">
        <w:rPr>
          <w:rFonts w:ascii="Times New Roman" w:eastAsia="Times New Roman" w:hAnsi="Times New Roman" w:cs="Times New Roman"/>
          <w:sz w:val="24"/>
          <w:szCs w:val="24"/>
        </w:rPr>
        <w:fldChar w:fldCharType="separate"/>
      </w:r>
      <w:r w:rsidR="00B11905">
        <w:rPr>
          <w:rFonts w:ascii="Times New Roman" w:eastAsia="Times New Roman" w:hAnsi="Times New Roman" w:cs="Times New Roman"/>
          <w:noProof/>
          <w:sz w:val="24"/>
          <w:szCs w:val="24"/>
        </w:rPr>
        <w:t>(following Hanson et al., 2015)</w:t>
      </w:r>
      <w:r w:rsidR="00824F4F">
        <w:rPr>
          <w:rFonts w:ascii="Times New Roman" w:eastAsia="Times New Roman" w:hAnsi="Times New Roman" w:cs="Times New Roman"/>
          <w:sz w:val="24"/>
          <w:szCs w:val="24"/>
        </w:rPr>
        <w:fldChar w:fldCharType="end"/>
      </w:r>
      <w:r w:rsidR="00824F4F">
        <w:rPr>
          <w:rFonts w:ascii="Times New Roman" w:eastAsia="Times New Roman" w:hAnsi="Times New Roman" w:cs="Times New Roman"/>
          <w:sz w:val="24"/>
          <w:szCs w:val="24"/>
        </w:rPr>
        <w:t>.</w:t>
      </w:r>
    </w:p>
    <w:p w14:paraId="665240DD" w14:textId="77777777" w:rsidR="00165226" w:rsidRPr="00165226" w:rsidRDefault="00000000" w:rsidP="00165226">
      <w:pPr>
        <w:rPr>
          <w:rFonts w:ascii="Times New Roman" w:eastAsia="Times New Roman" w:hAnsi="Times New Roman" w:cs="Times New Roman"/>
          <w:b/>
          <w:sz w:val="24"/>
          <w:szCs w:val="24"/>
        </w:rPr>
      </w:pPr>
      <w:bookmarkStart w:id="49" w:name="_z97hvnc6bmz4" w:colFirst="0" w:colLast="0"/>
      <w:bookmarkEnd w:id="49"/>
      <w:r w:rsidRPr="00165226">
        <w:rPr>
          <w:rFonts w:ascii="Times New Roman" w:eastAsia="Times New Roman" w:hAnsi="Times New Roman" w:cs="Times New Roman"/>
          <w:b/>
          <w:sz w:val="24"/>
          <w:szCs w:val="24"/>
        </w:rPr>
        <w:t xml:space="preserve">4.4 </w:t>
      </w:r>
      <w:r w:rsidR="00165226" w:rsidRPr="00165226">
        <w:rPr>
          <w:rFonts w:ascii="Times New Roman" w:eastAsia="Times New Roman" w:hAnsi="Times New Roman" w:cs="Times New Roman"/>
          <w:b/>
          <w:sz w:val="24"/>
          <w:szCs w:val="24"/>
        </w:rPr>
        <w:t>High Fe-OC levels reflect site-specific characteristics</w:t>
      </w:r>
    </w:p>
    <w:p w14:paraId="13DF257A" w14:textId="7C8F3FB0" w:rsidR="00F641BB" w:rsidRPr="00186EDF" w:rsidRDefault="00000000" w:rsidP="00165226">
      <w:pPr>
        <w:pStyle w:val="Heading2"/>
        <w:spacing w:before="0" w:after="0"/>
        <w:rPr>
          <w:rFonts w:ascii="Times New Roman" w:eastAsia="Times New Roman" w:hAnsi="Times New Roman" w:cs="Times New Roman"/>
          <w:sz w:val="24"/>
          <w:szCs w:val="24"/>
        </w:rPr>
      </w:pPr>
      <w:r w:rsidRPr="00186EDF">
        <w:rPr>
          <w:rFonts w:ascii="Times New Roman" w:eastAsia="Gungsuh" w:hAnsi="Times New Roman" w:cs="Times New Roman"/>
          <w:sz w:val="24"/>
          <w:szCs w:val="24"/>
        </w:rPr>
        <w:t xml:space="preserve">A mean of nearly one-third of sediment OC was bound to Fe (dithionite-extractable) across two years in FCR and BVR. This percentage is far greater than that documented by Peter et al. (2018), where Fe-OC comprised ≤ 11% of total sediment OC across five boreal lakes. Furthermore, the levels of Fe-OC recorded here are higher than the mean of ​​21.5% (SD = 8.6) reported for a broad range of marine sediments (Lalonde et al. 2012). With few other studies analyzing Fe-OC in freshwater lakes and reservoirs, our analysis provides new evidence that Fe-OC may play an important role in carbon sequestration in some freshwater sediments. </w:t>
      </w:r>
    </w:p>
    <w:p w14:paraId="72AD6E71" w14:textId="6E19E6F2"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Differences in the percentage of organic matter that is bound to Fe may result from differences in overlying DO concentrations, as described throughout this study, as well as a number of other factors. For example, increasing ratios of </w:t>
      </w:r>
      <w:proofErr w:type="spellStart"/>
      <w:r w:rsidRPr="00186EDF">
        <w:rPr>
          <w:rFonts w:ascii="Times New Roman" w:eastAsia="Times New Roman" w:hAnsi="Times New Roman" w:cs="Times New Roman"/>
          <w:sz w:val="24"/>
          <w:szCs w:val="24"/>
        </w:rPr>
        <w:t>Fe:OC</w:t>
      </w:r>
      <w:proofErr w:type="spellEnd"/>
      <w:r w:rsidRPr="00186EDF">
        <w:rPr>
          <w:rFonts w:ascii="Times New Roman" w:eastAsia="Times New Roman" w:hAnsi="Times New Roman" w:cs="Times New Roman"/>
          <w:sz w:val="24"/>
          <w:szCs w:val="24"/>
        </w:rPr>
        <w:t xml:space="preserve"> and increasing absolute concentrations of Fe and OC can all increase the amount of Fe-OC coprecipitation </w:t>
      </w:r>
      <w:r w:rsidR="00824F4F">
        <w:rPr>
          <w:rFonts w:ascii="Times New Roman" w:eastAsia="Times New Roman" w:hAnsi="Times New Roman" w:cs="Times New Roman"/>
          <w:sz w:val="24"/>
          <w:szCs w:val="24"/>
        </w:rPr>
        <w:fldChar w:fldCharType="begin"/>
      </w:r>
      <w:r w:rsidR="00277EA7">
        <w:rPr>
          <w:rFonts w:ascii="Times New Roman" w:eastAsia="Times New Roman" w:hAnsi="Times New Roman" w:cs="Times New Roman"/>
          <w:sz w:val="24"/>
          <w:szCs w:val="24"/>
        </w:rPr>
        <w:instrText xml:space="preserve"> ADDIN ZOTERO_ITEM CSL_CITATION {"citationID":"M7hsTxCN","properties":{"formattedCitation":"(Markus Kleber et al., 2015 and references therein)","plainCitation":"(Markus Kleber et al., 2015 and references therein)","noteIndex":0},"citationItems":[{"id":2357,"uris":["http://zotero.org/users/4672239/items/LV7T6L97"],"itemData":{"id":2357,"type":"chapter","abstract":"Minerals and organic matter (OM) may form intricate associations via myriad interactions. In soils, the associations of OM with mineral surfaces are mainly investigated because of their role in determining the long-term retention of OM. OM “must decay in order to release the energy and nutrients that drive live processes all over the planet” (Janzen, 2006). Thus, the processes and mechanisms that retain OM in soil are a central concern to very different branches of environmental research. An agronomist may want to synchronize periods of high nutrient and energy release with the growth stages of a crop. An environmental chemist may wish to either immobilize an organic soil contaminant or enhance its decomposition into less harmful metabolites, while climate scientists need to understand the processes that mediate the production of potent greenhouse gases from decomposing OM. Associations of OM with pedogenic minerals (henceforth termed mineral–organic associations (MOAs)) are known to be key controls in these and many other processes. Here we strive to present an overview of the current knowledge on MOAs and identify key questions and future research needs.","container-title":"Advances in Agronomy","language":"en","note":"DOI: 10.1016/bs.agron.2014.10.005","page":"1-140","publisher":"Academic Press","source":"ScienceDirect","title":"Chapter One - Mineral–Organic Associations: Formation, Properties, and Relevance in Soil Environments","title-short":"Chapter One - Mineral–Organic Associations","URL":"https://www.sciencedirect.com/science/article/pii/S0065211314000121","volume":"130","author":[{"family":"Kleber","given":"Markus"},{"family":"Eusterhues","given":"Karin"},{"family":"Keiluweit","given":"Marco"},{"family":"Mikutta","given":"Christian"},{"family":"Mikutta","given":"Robert"},{"family":"Nico","given":"Peter S."}],"editor":[{"family":"Sparks","given":"Donald L."}],"accessed":{"date-parts":[["2022",3,21]]},"issued":{"date-parts":[["2015",1,1]]}},"suffix":"and references therein"}],"schema":"https://github.com/citation-style-language/schema/raw/master/csl-citation.json"} </w:instrText>
      </w:r>
      <w:r w:rsidR="00824F4F">
        <w:rPr>
          <w:rFonts w:ascii="Times New Roman" w:eastAsia="Times New Roman" w:hAnsi="Times New Roman" w:cs="Times New Roman"/>
          <w:sz w:val="24"/>
          <w:szCs w:val="24"/>
        </w:rPr>
        <w:fldChar w:fldCharType="separate"/>
      </w:r>
      <w:r w:rsidR="00277EA7">
        <w:rPr>
          <w:rFonts w:ascii="Times New Roman" w:eastAsia="Times New Roman" w:hAnsi="Times New Roman" w:cs="Times New Roman"/>
          <w:noProof/>
          <w:sz w:val="24"/>
          <w:szCs w:val="24"/>
        </w:rPr>
        <w:t>(Markus Kleber et al., 2015 and references therein)</w:t>
      </w:r>
      <w:r w:rsidR="00824F4F">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these differences may derive from contrasting geology, catchment vegetation, and trophic status, among many other factors. Likewise, differing Fe forms and OC quality may also impact the formation of Fe-OC complexes: for example, aromatic OC tends to preferentially coprecipitate with Fe, and Fe weathering increases the availability of pore spaces for OC protection</w:t>
      </w:r>
      <w:r w:rsidR="00716F1F">
        <w:rPr>
          <w:rFonts w:ascii="Times New Roman" w:eastAsia="Times New Roman" w:hAnsi="Times New Roman" w:cs="Times New Roman"/>
          <w:sz w:val="24"/>
          <w:szCs w:val="24"/>
        </w:rPr>
        <w:t xml:space="preserve"> </w:t>
      </w:r>
      <w:r w:rsidR="00716F1F">
        <w:rPr>
          <w:rFonts w:ascii="Times New Roman" w:eastAsia="Times New Roman" w:hAnsi="Times New Roman" w:cs="Times New Roman"/>
          <w:sz w:val="24"/>
          <w:szCs w:val="24"/>
        </w:rPr>
        <w:fldChar w:fldCharType="begin"/>
      </w:r>
      <w:r w:rsidR="005909FB">
        <w:rPr>
          <w:rFonts w:ascii="Times New Roman" w:eastAsia="Times New Roman" w:hAnsi="Times New Roman" w:cs="Times New Roman"/>
          <w:sz w:val="24"/>
          <w:szCs w:val="24"/>
        </w:rPr>
        <w:instrText xml:space="preserve"> ADDIN ZOTERO_ITEM CSL_CITATION {"citationID":"40Ki6i1s","properties":{"formattedCitation":"(Curti et al., 2021; Kaiser et al., 2007; Kaiser &amp; Guggenberger, 2003; Markus Kleber et al., 2015)","plainCitation":"(Curti et al., 2021; Kaiser et al., 2007; Kaiser &amp; Guggenberger, 2003; Markus Kleber et al., 2015)","noteIndex":0},"citationItems":[{"id":2398,"uris":["http://zotero.org/users/4672239/items/2QKXI6IU"],"itemData":{"id":2398,"type":"article-journal","abstract":"The coprecipitation of organic carbon with iron minerals is important for its preservation in soils and sediments, but the mechanisms for carbon-iron interactions and thus the controls on organic carbon cycling are far from understood. Here we coprecipitate carboxylic acids with iron (oxyhydr)oxide ferrihydrite and use near-edge X-ray absorption fine structure spectroscopy and wet chemical treatments to determine the relationship between sequestration mechanism and organic carbon stability against its release and chemical oxidative remineralisation. We show that organic carbon sequestration, stabilisation and persistence increase with an increasing number of carboxyl functional groups. We suggest that carboxyl-richness provides an important control on organic carbon preservation in the natural environment. Our work offers a mechanistic basis for understanding the stability and persistence of organic carbon in soils and sediments, which might be used to develop an overarching relationship between organic functional group-richness, mineral interactions and organic carbon preservation in the Earth system.","container-title":"Communications Earth &amp; Environment","DOI":"10.1038/s43247-021-00301-9","ISSN":"2662-4435","issue":"1","journalAbbreviation":"Commun Earth Environ","language":"en","note":"number: 1\npublisher: Nature Publishing Group","page":"1-13","source":"www.nature.com","title":"Carboxyl-richness controls organic carbon preservation during coprecipitation with iron (oxyhydr)oxides in the natural environment","volume":"2","author":[{"family":"Curti","given":"Lisa"},{"family":"Moore","given":"Oliver W."},{"family":"Babakhani","given":"Peyman"},{"family":"Xiao","given":"Ke-Qing"},{"family":"Woulds","given":"Clare"},{"family":"Bray","given":"Andrew W."},{"family":"Fisher","given":"Ben J."},{"family":"Kazemian","given":"Majid"},{"family":"Kaulich","given":"Burkhard"},{"family":"Peacock","given":"Caroline L."}],"issued":{"date-parts":[["2021",11,4]]}}},{"id":2375,"uris":["http://zotero.org/users/4672239/items/7P57C4AL"],"itemData":{"id":2375,"type":"article-journal","abstract":"Sorption to micro- and mesoporous mineral phases can stabilize organic matter (OM) against microbial decay in soil. Formation of strong bonds that reduce desorbability is one plausible explanation for that effect. With time after sorption, sorbed OM may undergo changes in configuration or may migrate into intraparticle spaces. We tested the possible effects of residence time of OM sorbed to ferrihydrite and goethite. The minerals were loaded with different amounts of water-soluble OM from an Oa horizon, then stored moist (10% w/w water) for up to 1080 d at 4°C. We monitored the content of organic C, the desorbability and chemical stability (by extraction with 0.1 M NaOH–0.4 M NaF and treatment with 1 M NaOCl), and, after freeze-drying, the micro- and mesopore volume (by N2 and CO2 adsorption–desorption). Diffuse reflectance infrared Fourier transform (DRIFT) spectroscopy was used to characterize the OM on the mineral surfaces at the beginning and end of the experiment. There was no detectable decrease in sorbed organic C during the experiment; also, the micro- and mesoporosity of the samples remained unchanged. The proportion of desorbable organic C, however, decreased by up to 16%. This was paralleled by more pronounced bands indicative of complexed organic functional groups in the DRIFT spectra. We conclude that with increasing residence time, OM sorbed to porous minerals becomes decreasingly desorbable by the formation of additional chemical bonds to the surface via ligand exchange but not by diffusion into small pores. The decrease in desorbability was accompanied by a decrease in chemical destructibility with NaOCl. The stability of sorbed OM against biological degradation may similarly increase with residence time.","container-title":"Soil Science Society of America Journal","DOI":"10.2136/sssaj2006.0189","ISSN":"1435-0661","issue":"3","language":"en","note":"_eprint: https://onlinelibrary.wiley.com/doi/pdf/10.2136/sssaj2006.0189","page":"711-719","source":"Wiley Online Library","title":"Increased stability of organic matter sorbed to ferrihydrite and goethite on aging","volume":"71","author":[{"family":"Kaiser","given":"K."},{"family":"Mikutta","given":"R."},{"family":"Guggenberger","given":"G."}],"issued":{"date-parts":[["2007"]]}}},{"id":2693,"uris":["http://zotero.org/users/4672239/items/THLN9VEG"],"itemData":{"id":2693,"type":"article-journal","abstract":"The organic carbon content of soil is positively related to the specific surface area (SSA), but large amounts of organic matter in soil result in reduced SSA as determined by applying the Brunauer–Emmett–Teller (BET) equation to the adsorption of N2. To elucidate some of the controlling mechanisms of this relation, we determined the SSA and the enthalpy of N2 adsorption of separates with a density &gt; 1.6 g cm−3 from 196 mineral horizons of forest soils before and after removal of organic matter with NaOCl. Likewise, we investigated these characteristics before and after sorption of increasing amounts of organic matter to four mineral soil samples, oxides (amorphous Al(OH)3, gibbsite, ferrihydrite, goethite, haematite), and phyllosilicates (kaolinite, illite). Sorption of organic matter reduced the SSA, depending on the amount sorbed and the type of mineral. The reduction in SSA decreased at larger organic matter loadings. The SSA of the mineral soils was positively related to the content of Fe oxyhydroxides and negatively related to the content of organic C. The strong reduction in SSA at small loadings was due primarily to the decrease in the micropores to which N2 was accessible. This suggests preferential sorption of organic matter at reactive sites in or at the mouths of micropores during the initial sorption and attachment to less reactive sites at increasing loadings. The exponential decrease of the heat of gas adsorption with the surface loading points also to a filling or clogging of micropores at early stages of organic matter accumulation. Desorption induced a small recovery of the total SSA but not of the micropore surface area. Destruction of organic matter increased the SSA of all soil samples. The SSA of the uncovered mineral matrix related strongly to the amounts of Fe oxyhydroxides and the clay. Normalized to C removed, the increase in SSA was small in topsoils and illuvial horizons of Podzols rich in C and large for the subsoils containing little C. This suggests that micropores preferentially associate with organic matter, especially at small loadings. The coverage of the surface of the soil mineral matrix as calculated from the SSA before and after destruction of organic matter was correlated only with depth, and the relation appeared to be linear. We conclude that mineralogy is the primary control of the relation between surface area and sorption of organic matter within same soil compartments (i.e. horizons). But at the scale of complete profiles, the surface accumulation and stabilization of organic matter is additionally determined by its input.","container-title":"European Journal of Soil Science","DOI":"10.1046/j.1365-2389.2003.00544.x","ISSN":"1365-2389","issue":"2","language":"en","note":"_eprint: https://onlinelibrary.wiley.com/doi/pdf/10.1046/j.1365-2389.2003.00544.x","page":"219-236","source":"Wiley Online Library","title":"Mineral surfaces and soil organic matter","volume":"54","author":[{"family":"Kaiser","given":"K."},{"family":"Guggenberger","given":"G."}],"issued":{"date-parts":[["2003"]]}}},{"id":2357,"uris":["http://zotero.org/users/4672239/items/LV7T6L97"],"itemData":{"id":2357,"type":"chapter","abstract":"Minerals and organic matter (OM) may form intricate associations via myriad interactions. In soils, the associations of OM with mineral surfaces are mainly investigated because of their role in determining the long-term retention of OM. OM “must decay in order to release the energy and nutrients that drive live processes all over the planet” (Janzen, 2006). Thus, the processes and mechanisms that retain OM in soil are a central concern to very different branches of environmental research. An agronomist may want to synchronize periods of high nutrient and energy release with the growth stages of a crop. An environmental chemist may wish to either immobilize an organic soil contaminant or enhance its decomposition into less harmful metabolites, while climate scientists need to understand the processes that mediate the production of potent greenhouse gases from decomposing OM. Associations of OM with pedogenic minerals (henceforth termed mineral–organic associations (MOAs)) are known to be key controls in these and many other processes. Here we strive to present an overview of the current knowledge on MOAs and identify key questions and future research needs.","container-title":"Advances in Agronomy","language":"en","note":"DOI: 10.1016/bs.agron.2014.10.005","page":"1-140","publisher":"Academic Press","source":"ScienceDirect","title":"Chapter One - Mineral–Organic Associations: Formation, Properties, and Relevance in Soil Environments","title-short":"Chapter One - Mineral–Organic Associations","URL":"https://www.sciencedirect.com/science/article/pii/S0065211314000121","volume":"130","author":[{"family":"Kleber","given":"Markus"},{"family":"Eusterhues","given":"Karin"},{"family":"Keiluweit","given":"Marco"},{"family":"Mikutta","given":"Christian"},{"family":"Mikutta","given":"Robert"},{"family":"Nico","given":"Peter S."}],"editor":[{"family":"Sparks","given":"Donald L."}],"accessed":{"date-parts":[["2022",3,21]]},"issued":{"date-parts":[["2015",1,1]]}}}],"schema":"https://github.com/citation-style-language/schema/raw/master/csl-citation.json"} </w:instrText>
      </w:r>
      <w:r w:rsidR="00716F1F">
        <w:rPr>
          <w:rFonts w:ascii="Times New Roman" w:eastAsia="Times New Roman" w:hAnsi="Times New Roman" w:cs="Times New Roman"/>
          <w:sz w:val="24"/>
          <w:szCs w:val="24"/>
        </w:rPr>
        <w:fldChar w:fldCharType="separate"/>
      </w:r>
      <w:r w:rsidR="005909FB">
        <w:rPr>
          <w:rFonts w:ascii="Times New Roman" w:eastAsia="Times New Roman" w:hAnsi="Times New Roman" w:cs="Times New Roman"/>
          <w:noProof/>
          <w:sz w:val="24"/>
          <w:szCs w:val="24"/>
        </w:rPr>
        <w:t>(Curti et al., 2021; Kaiser et al., 2007; Kaiser &amp; Guggenberger, 2003; Markus Kleber et al., 2015)</w:t>
      </w:r>
      <w:r w:rsidR="00716F1F">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Variation in pH may increase the stability of </w:t>
      </w:r>
      <w:r w:rsidRPr="00186EDF">
        <w:rPr>
          <w:rFonts w:ascii="Times New Roman" w:eastAsia="Times New Roman" w:hAnsi="Times New Roman" w:cs="Times New Roman"/>
          <w:sz w:val="24"/>
          <w:szCs w:val="24"/>
        </w:rPr>
        <w:lastRenderedPageBreak/>
        <w:t xml:space="preserve">Fe-OC in sediment, as inner-sphere associations between Fe and OC primarily form under low pH and outer-sphere associations prevail under high pH </w:t>
      </w:r>
      <w:r w:rsidR="00ED22E7">
        <w:rPr>
          <w:rFonts w:ascii="Times New Roman" w:eastAsia="Times New Roman" w:hAnsi="Times New Roman" w:cs="Times New Roman"/>
          <w:sz w:val="24"/>
          <w:szCs w:val="24"/>
        </w:rPr>
        <w:fldChar w:fldCharType="begin"/>
      </w:r>
      <w:r w:rsidR="00277EA7">
        <w:rPr>
          <w:rFonts w:ascii="Times New Roman" w:eastAsia="Times New Roman" w:hAnsi="Times New Roman" w:cs="Times New Roman"/>
          <w:sz w:val="24"/>
          <w:szCs w:val="24"/>
        </w:rPr>
        <w:instrText xml:space="preserve"> ADDIN ZOTERO_ITEM CSL_CITATION {"citationID":"QlmwLSWk","properties":{"formattedCitation":"(Markus Kleber et al., 2015 and references therein)","plainCitation":"(Markus Kleber et al., 2015 and references therein)","noteIndex":0},"citationItems":[{"id":2357,"uris":["http://zotero.org/users/4672239/items/LV7T6L97"],"itemData":{"id":2357,"type":"chapter","abstract":"Minerals and organic matter (OM) may form intricate associations via myriad interactions. In soils, the associations of OM with mineral surfaces are mainly investigated because of their role in determining the long-term retention of OM. OM “must decay in order to release the energy and nutrients that drive live processes all over the planet” (Janzen, 2006). Thus, the processes and mechanisms that retain OM in soil are a central concern to very different branches of environmental research. An agronomist may want to synchronize periods of high nutrient and energy release with the growth stages of a crop. An environmental chemist may wish to either immobilize an organic soil contaminant or enhance its decomposition into less harmful metabolites, while climate scientists need to understand the processes that mediate the production of potent greenhouse gases from decomposing OM. Associations of OM with pedogenic minerals (henceforth termed mineral–organic associations (MOAs)) are known to be key controls in these and many other processes. Here we strive to present an overview of the current knowledge on MOAs and identify key questions and future research needs.","container-title":"Advances in Agronomy","language":"en","note":"DOI: 10.1016/bs.agron.2014.10.005","page":"1-140","publisher":"Academic Press","source":"ScienceDirect","title":"Chapter One - Mineral–Organic Associations: Formation, Properties, and Relevance in Soil Environments","title-short":"Chapter One - Mineral–Organic Associations","URL":"https://www.sciencedirect.com/science/article/pii/S0065211314000121","volume":"130","author":[{"family":"Kleber","given":"Markus"},{"family":"Eusterhues","given":"Karin"},{"family":"Keiluweit","given":"Marco"},{"family":"Mikutta","given":"Christian"},{"family":"Mikutta","given":"Robert"},{"family":"Nico","given":"Peter S."}],"editor":[{"family":"Sparks","given":"Donald L."}],"accessed":{"date-parts":[["2022",3,21]]},"issued":{"date-parts":[["2015",1,1]]}},"suffix":"and references therein"}],"schema":"https://github.com/citation-style-language/schema/raw/master/csl-citation.json"} </w:instrText>
      </w:r>
      <w:r w:rsidR="00ED22E7">
        <w:rPr>
          <w:rFonts w:ascii="Times New Roman" w:eastAsia="Times New Roman" w:hAnsi="Times New Roman" w:cs="Times New Roman"/>
          <w:sz w:val="24"/>
          <w:szCs w:val="24"/>
        </w:rPr>
        <w:fldChar w:fldCharType="separate"/>
      </w:r>
      <w:r w:rsidR="00277EA7">
        <w:rPr>
          <w:rFonts w:ascii="Times New Roman" w:eastAsia="Times New Roman" w:hAnsi="Times New Roman" w:cs="Times New Roman"/>
          <w:noProof/>
          <w:sz w:val="24"/>
          <w:szCs w:val="24"/>
        </w:rPr>
        <w:t>(Markus Kleber et al., 2015 and references therein)</w:t>
      </w:r>
      <w:r w:rsidR="00ED22E7">
        <w:rPr>
          <w:rFonts w:ascii="Times New Roman" w:eastAsia="Times New Roman" w:hAnsi="Times New Roman" w:cs="Times New Roman"/>
          <w:sz w:val="24"/>
          <w:szCs w:val="24"/>
        </w:rPr>
        <w:fldChar w:fldCharType="end"/>
      </w:r>
      <w:r w:rsidR="00ED22E7">
        <w:rPr>
          <w:rFonts w:ascii="Times New Roman" w:eastAsia="Times New Roman" w:hAnsi="Times New Roman" w:cs="Times New Roman"/>
          <w:sz w:val="24"/>
          <w:szCs w:val="24"/>
        </w:rPr>
        <w:t xml:space="preserve">. </w:t>
      </w:r>
      <w:r w:rsidRPr="00186EDF">
        <w:rPr>
          <w:rFonts w:ascii="Times New Roman" w:eastAsia="Times New Roman" w:hAnsi="Times New Roman" w:cs="Times New Roman"/>
          <w:sz w:val="24"/>
          <w:szCs w:val="24"/>
        </w:rPr>
        <w:t xml:space="preserve">However, none of these factors fully explain differences in Fe-OC content between sites studied to date </w:t>
      </w:r>
      <w:r w:rsidR="00ED22E7">
        <w:rPr>
          <w:rFonts w:ascii="Times New Roman" w:eastAsia="Times New Roman" w:hAnsi="Times New Roman" w:cs="Times New Roman"/>
          <w:sz w:val="24"/>
          <w:szCs w:val="24"/>
        </w:rPr>
        <w:fldChar w:fldCharType="begin"/>
      </w:r>
      <w:r w:rsidR="00ED22E7">
        <w:rPr>
          <w:rFonts w:ascii="Times New Roman" w:eastAsia="Times New Roman" w:hAnsi="Times New Roman" w:cs="Times New Roman"/>
          <w:sz w:val="24"/>
          <w:szCs w:val="24"/>
        </w:rPr>
        <w:instrText xml:space="preserve"> ADDIN ZOTERO_ITEM CSL_CITATION {"citationID":"0AU1taXW","properties":{"formattedCitation":"(e.g., Lalonde et al., 2012; Peter &amp; Sobek, 2018)","plainCitation":"(e.g., Lalonde et al., 2012; Peter &amp; Sobek, 2018)","noteIndex":0},"citationItems":[{"id":318,"uris":["http://zotero.org/users/4672239/items/G3KA6GS7"],"itemData":{"id":318,"type":"article-journal","abstract":"About one-fifth of organic carbon in sediments is bound to reactive iron phases, which are metastable over geological timescales and may therefore serve as a sink for the long-term storage of organic carbon.","container-title":"Nature","DOI":"10.1038/nature10855","ISSN":"1476-4687","issue":"7388","journalAbbreviation":"Nature","language":"en","page":"198-200","source":"www-nature-com.ezproxy.lib.vt.edu","title":"Preservation of organic matter in sediments promoted by iron","volume":"483","author":[{"family":"Lalonde","given":"Karine"},{"family":"Mucci","given":"Alfonso"},{"family":"Ouellet","given":"Alexandre"},{"family":"Gélinas","given":"Yves"}],"issued":{"date-parts":[["2012",3]]}},"prefix":"e.g., "},{"id":789,"uris":["http://zotero.org/users/4672239/items/VUWZ8LGM"],"itemData":{"id":789,"type":"article-journal","container-title":"Biogeochemistry","DOI":"10.1007/s10533-018-0456-8","ISSN":"0168-2563, 1573-515X","issue":"1","journalAbbreviation":"Biogeochemistry","language":"en","page":"19-29","source":"DOI.org (Crossref)","title":"High variability in iron-bound organic carbon among five boreal lake sediments","volume":"139","author":[{"family":"Peter","given":"Simone"},{"family":"Sobek","given":"Sebastian"}],"issued":{"date-parts":[["2018",6]]}}}],"schema":"https://github.com/citation-style-language/schema/raw/master/csl-citation.json"} </w:instrText>
      </w:r>
      <w:r w:rsidR="00ED22E7">
        <w:rPr>
          <w:rFonts w:ascii="Times New Roman" w:eastAsia="Times New Roman" w:hAnsi="Times New Roman" w:cs="Times New Roman"/>
          <w:sz w:val="24"/>
          <w:szCs w:val="24"/>
        </w:rPr>
        <w:fldChar w:fldCharType="separate"/>
      </w:r>
      <w:r w:rsidR="00ED22E7">
        <w:rPr>
          <w:rFonts w:ascii="Times New Roman" w:eastAsia="Times New Roman" w:hAnsi="Times New Roman" w:cs="Times New Roman"/>
          <w:noProof/>
          <w:sz w:val="24"/>
          <w:szCs w:val="24"/>
        </w:rPr>
        <w:t>(e.g., Lalonde et al., 2012; Peter &amp; Sobek, 2018)</w:t>
      </w:r>
      <w:r w:rsidR="00ED22E7">
        <w:rPr>
          <w:rFonts w:ascii="Times New Roman" w:eastAsia="Times New Roman" w:hAnsi="Times New Roman" w:cs="Times New Roman"/>
          <w:sz w:val="24"/>
          <w:szCs w:val="24"/>
        </w:rPr>
        <w:fldChar w:fldCharType="end"/>
      </w:r>
      <w:r w:rsidR="00ED22E7">
        <w:rPr>
          <w:rFonts w:ascii="Times New Roman" w:eastAsia="Times New Roman" w:hAnsi="Times New Roman" w:cs="Times New Roman"/>
          <w:sz w:val="24"/>
          <w:szCs w:val="24"/>
        </w:rPr>
        <w:t>.</w:t>
      </w:r>
      <w:r w:rsidRPr="00186EDF">
        <w:rPr>
          <w:rFonts w:ascii="Times New Roman" w:eastAsia="Times New Roman" w:hAnsi="Times New Roman" w:cs="Times New Roman"/>
          <w:sz w:val="24"/>
          <w:szCs w:val="24"/>
        </w:rPr>
        <w:t xml:space="preserve"> </w:t>
      </w:r>
    </w:p>
    <w:p w14:paraId="0272DCF1" w14:textId="0E56743D" w:rsidR="00F641BB" w:rsidRPr="00186EDF" w:rsidRDefault="00000000">
      <w:pPr>
        <w:ind w:firstLine="720"/>
        <w:rPr>
          <w:rFonts w:ascii="Times New Roman" w:eastAsia="Times New Roman" w:hAnsi="Times New Roman" w:cs="Times New Roman"/>
          <w:sz w:val="24"/>
          <w:szCs w:val="24"/>
          <w:highlight w:val="magenta"/>
        </w:rPr>
      </w:pPr>
      <w:r w:rsidRPr="00186EDF">
        <w:rPr>
          <w:rFonts w:ascii="Times New Roman" w:eastAsia="Times New Roman" w:hAnsi="Times New Roman" w:cs="Times New Roman"/>
          <w:sz w:val="24"/>
          <w:szCs w:val="24"/>
        </w:rPr>
        <w:t xml:space="preserve">Despite having higher Fe-OC levels (as a percentage of total sediment OC) than most aquatic sediments studied to date, FCR and BVR fall well within the range of other characteristics of these ecosystems. FCR and BVR have much lower sediment OC content than the boreal lakes analyzed by Peter </w:t>
      </w:r>
      <w:r w:rsidR="00ED22E7">
        <w:rPr>
          <w:rFonts w:ascii="Times New Roman" w:eastAsia="Times New Roman" w:hAnsi="Times New Roman" w:cs="Times New Roman"/>
          <w:sz w:val="24"/>
          <w:szCs w:val="24"/>
        </w:rPr>
        <w:t xml:space="preserve">and Sobek </w:t>
      </w:r>
      <w:r w:rsidR="00ED22E7">
        <w:rPr>
          <w:rFonts w:ascii="Times New Roman" w:eastAsia="Times New Roman" w:hAnsi="Times New Roman" w:cs="Times New Roman"/>
          <w:sz w:val="24"/>
          <w:szCs w:val="24"/>
        </w:rPr>
        <w:fldChar w:fldCharType="begin"/>
      </w:r>
      <w:r w:rsidR="00ED22E7">
        <w:rPr>
          <w:rFonts w:ascii="Times New Roman" w:eastAsia="Times New Roman" w:hAnsi="Times New Roman" w:cs="Times New Roman"/>
          <w:sz w:val="24"/>
          <w:szCs w:val="24"/>
        </w:rPr>
        <w:instrText xml:space="preserve"> ADDIN ZOTERO_ITEM CSL_CITATION {"citationID":"5UYodtL2","properties":{"formattedCitation":"(2018; 14\\uc0\\u8211{}38% of sediment mass)","plainCitation":"(2018; 14–38% of sediment mass)","noteIndex":0},"citationItems":[{"id":789,"uris":["http://zotero.org/users/4672239/items/VUWZ8LGM"],"itemData":{"id":789,"type":"article-journal","container-title":"Biogeochemistry","DOI":"10.1007/s10533-018-0456-8","ISSN":"0168-2563, 1573-515X","issue":"1","journalAbbreviation":"Biogeochemistry","language":"en","page":"19-29","source":"DOI.org (Crossref)","title":"High variability in iron-bound organic carbon among five boreal lake sediments","volume":"139","author":[{"family":"Peter","given":"Simone"},{"family":"Sobek","given":"Sebastian"}],"issued":{"date-parts":[["2018",6]]}},"suppress-author":true,"suffix":"; 14–38% of sediment mass"}],"schema":"https://github.com/citation-style-language/schema/raw/master/csl-citation.json"} </w:instrText>
      </w:r>
      <w:r w:rsidR="00ED22E7">
        <w:rPr>
          <w:rFonts w:ascii="Times New Roman" w:eastAsia="Times New Roman" w:hAnsi="Times New Roman" w:cs="Times New Roman"/>
          <w:sz w:val="24"/>
          <w:szCs w:val="24"/>
        </w:rPr>
        <w:fldChar w:fldCharType="separate"/>
      </w:r>
      <w:r w:rsidR="00ED22E7" w:rsidRPr="00ED22E7">
        <w:rPr>
          <w:rFonts w:ascii="Times New Roman" w:hAnsi="Times New Roman" w:cs="Times New Roman"/>
          <w:sz w:val="24"/>
        </w:rPr>
        <w:t>(2018; 14–38% of sediment mass)</w:t>
      </w:r>
      <w:r w:rsidR="00ED22E7">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but higher sediment OC than the primarily marine sediments analyzed by Lalonde et al. </w:t>
      </w:r>
      <w:r w:rsidR="00ED22E7">
        <w:rPr>
          <w:rFonts w:ascii="Times New Roman" w:eastAsia="Times New Roman" w:hAnsi="Times New Roman" w:cs="Times New Roman"/>
          <w:sz w:val="24"/>
          <w:szCs w:val="24"/>
        </w:rPr>
        <w:fldChar w:fldCharType="begin"/>
      </w:r>
      <w:r w:rsidR="00ED22E7">
        <w:rPr>
          <w:rFonts w:ascii="Times New Roman" w:eastAsia="Times New Roman" w:hAnsi="Times New Roman" w:cs="Times New Roman"/>
          <w:sz w:val="24"/>
          <w:szCs w:val="24"/>
        </w:rPr>
        <w:instrText xml:space="preserve"> ADDIN ZOTERO_ITEM CSL_CITATION {"citationID":"RTWxOn6s","properties":{"formattedCitation":"(2012; 0\\uc0\\u8211{}7% of sediment mass)","plainCitation":"(2012; 0–7% of sediment mass)","noteIndex":0},"citationItems":[{"id":318,"uris":["http://zotero.org/users/4672239/items/G3KA6GS7"],"itemData":{"id":318,"type":"article-journal","abstract":"About one-fifth of organic carbon in sediments is bound to reactive iron phases, which are metastable over geological timescales and may therefore serve as a sink for the long-term storage of organic carbon.","container-title":"Nature","DOI":"10.1038/nature10855","ISSN":"1476-4687","issue":"7388","journalAbbreviation":"Nature","language":"en","page":"198-200","source":"www-nature-com.ezproxy.lib.vt.edu","title":"Preservation of organic matter in sediments promoted by iron","volume":"483","author":[{"family":"Lalonde","given":"Karine"},{"family":"Mucci","given":"Alfonso"},{"family":"Ouellet","given":"Alexandre"},{"family":"Gélinas","given":"Yves"}],"issued":{"date-parts":[["2012",3]]}},"suppress-author":true,"suffix":"; 0–7% of sediment mass"}],"schema":"https://github.com/citation-style-language/schema/raw/master/csl-citation.json"} </w:instrText>
      </w:r>
      <w:r w:rsidR="00ED22E7">
        <w:rPr>
          <w:rFonts w:ascii="Times New Roman" w:eastAsia="Times New Roman" w:hAnsi="Times New Roman" w:cs="Times New Roman"/>
          <w:sz w:val="24"/>
          <w:szCs w:val="24"/>
        </w:rPr>
        <w:fldChar w:fldCharType="separate"/>
      </w:r>
      <w:r w:rsidR="00ED22E7" w:rsidRPr="00ED22E7">
        <w:rPr>
          <w:rFonts w:ascii="Times New Roman" w:hAnsi="Times New Roman" w:cs="Times New Roman"/>
          <w:sz w:val="24"/>
        </w:rPr>
        <w:t>(2012; 0–7% of sediment mass)</w:t>
      </w:r>
      <w:r w:rsidR="00ED22E7">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Fe concentrations are high in sediment from FCR and BVR, with a mean of 53,466 mg/kg dry weight</w:t>
      </w:r>
      <w:r w:rsidR="00ED22E7">
        <w:rPr>
          <w:rFonts w:ascii="Times New Roman" w:eastAsia="Times New Roman" w:hAnsi="Times New Roman" w:cs="Times New Roman"/>
          <w:sz w:val="24"/>
          <w:szCs w:val="24"/>
        </w:rPr>
        <w:t xml:space="preserve"> </w:t>
      </w:r>
      <w:r w:rsidR="00ED22E7">
        <w:rPr>
          <w:rFonts w:ascii="Times New Roman" w:eastAsia="Times New Roman" w:hAnsi="Times New Roman" w:cs="Times New Roman"/>
          <w:sz w:val="24"/>
          <w:szCs w:val="24"/>
        </w:rPr>
        <w:fldChar w:fldCharType="begin"/>
      </w:r>
      <w:r w:rsidR="00ED22E7">
        <w:rPr>
          <w:rFonts w:ascii="Times New Roman" w:eastAsia="Times New Roman" w:hAnsi="Times New Roman" w:cs="Times New Roman"/>
          <w:sz w:val="24"/>
          <w:szCs w:val="24"/>
        </w:rPr>
        <w:instrText xml:space="preserve"> ADDIN ZOTERO_ITEM CSL_CITATION {"citationID":"7yCVwTwA","properties":{"formattedCitation":"(Krueger et al., 2020)","plainCitation":"(Krueger et al., 2020)","noteIndex":0},"citationItems":[{"id":2674,"uris":["http://zotero.org/users/4672239/items/YK9SLQEQ"],"itemData":{"id":2674,"type":"article-journal","abstract":"The development of low dissolved oxygen (DO) concentrations in the hypolimnion of drinking water reservoirs during thermal stratification can lead to the reduction of oxidized, insoluble iron (Fe) and manganese (Mn) in sediments to soluble forms, which are then released into the water column. As metals degrade drinking water quality, robust measurements of metal fluxes under changing oxygen conditions are critical for optimizing water treatment. In this study, we conducted benthic flux chamber experiments in summer 2018 to directly quantify Fe and Mn fluxes at the sediment-water interface under different DO and redox conditions of a eutrophic drinking water reservoir with an oxygenation system (Falling Creek Reservoir, Vinton, VA, USA). Throughout the experiments, we monitored DO, oxidation-reduction potential (ORP), water temperature, and pH in the chambers and compared the metal fluxes in the chambers with time-series of fluxes calculated using a hypolimnetic mass balance method. Our results showed that metal fluxes were highly variable during the monitoring period and were sensitive to redox conditions in the water column at the sediment-water interface. The time-series changes in fluxes and relationship to redox conditions are suggestive of \"hot moments\", short time periods of intense biogeochemical cycling. Although the metal concentrations and fluxes are specific to this site, the approaches for examining relationships between metals, oxygen concentrations and overall redox conditions can be applied by water utilities to improve water quality management of Fe and Mn.","container-title":"Water Research","DOI":"10.1016/j.watres.2020.116003","ISSN":"1879-2448","journalAbbreviation":"Water Res","language":"eng","note":"PMID: 32721701","page":"116003","source":"PubMed","title":"Iron and manganese fluxes across the sediment-water interface in a drinking water reservoir","volume":"182","author":[{"family":"Krueger","given":"Kathryn M."},{"family":"Vavrus","given":"Claire E."},{"family":"Lofton","given":"Mary E."},{"family":"McClure","given":"Ryan P."},{"family":"Gantzer","given":"Paul"},{"family":"Carey","given":"Cayelan C."},{"family":"Schreiber","given":"Madeline E."}],"issued":{"date-parts":[["2020",9,1]]}}}],"schema":"https://github.com/citation-style-language/schema/raw/master/csl-citation.json"} </w:instrText>
      </w:r>
      <w:r w:rsidR="00ED22E7">
        <w:rPr>
          <w:rFonts w:ascii="Times New Roman" w:eastAsia="Times New Roman" w:hAnsi="Times New Roman" w:cs="Times New Roman"/>
          <w:sz w:val="24"/>
          <w:szCs w:val="24"/>
        </w:rPr>
        <w:fldChar w:fldCharType="separate"/>
      </w:r>
      <w:r w:rsidR="00ED22E7">
        <w:rPr>
          <w:rFonts w:ascii="Times New Roman" w:eastAsia="Times New Roman" w:hAnsi="Times New Roman" w:cs="Times New Roman"/>
          <w:noProof/>
          <w:sz w:val="24"/>
          <w:szCs w:val="24"/>
        </w:rPr>
        <w:t>(Krueger et al., 2020)</w:t>
      </w:r>
      <w:r w:rsidR="00ED22E7">
        <w:rPr>
          <w:rFonts w:ascii="Times New Roman" w:eastAsia="Times New Roman" w:hAnsi="Times New Roman" w:cs="Times New Roman"/>
          <w:sz w:val="24"/>
          <w:szCs w:val="24"/>
        </w:rPr>
        <w:fldChar w:fldCharType="end"/>
      </w:r>
      <w:r w:rsidRPr="00186EDF">
        <w:rPr>
          <w:rFonts w:ascii="Times New Roman" w:eastAsia="Times New Roman" w:hAnsi="Times New Roman" w:cs="Times New Roman"/>
          <w:sz w:val="24"/>
          <w:szCs w:val="24"/>
        </w:rPr>
        <w:t xml:space="preserve">. However, Peter </w:t>
      </w:r>
      <w:r w:rsidR="00ED22E7">
        <w:rPr>
          <w:rFonts w:ascii="Times New Roman" w:eastAsia="Times New Roman" w:hAnsi="Times New Roman" w:cs="Times New Roman"/>
          <w:sz w:val="24"/>
          <w:szCs w:val="24"/>
        </w:rPr>
        <w:t xml:space="preserve">and Sobek </w:t>
      </w:r>
      <w:r w:rsidRPr="00186EDF">
        <w:rPr>
          <w:rFonts w:ascii="Times New Roman" w:eastAsia="Times New Roman" w:hAnsi="Times New Roman" w:cs="Times New Roman"/>
          <w:sz w:val="24"/>
          <w:szCs w:val="24"/>
        </w:rPr>
        <w:t>(2018) observed low Fe-OC as a percentage of sediment OC (µ = 6.7%) in one extremely high-Fe lake (</w:t>
      </w:r>
      <w:proofErr w:type="spellStart"/>
      <w:r w:rsidRPr="00186EDF">
        <w:rPr>
          <w:rFonts w:ascii="Times New Roman" w:eastAsia="Times New Roman" w:hAnsi="Times New Roman" w:cs="Times New Roman"/>
          <w:sz w:val="24"/>
          <w:szCs w:val="24"/>
        </w:rPr>
        <w:t>Övre</w:t>
      </w:r>
      <w:proofErr w:type="spellEnd"/>
      <w:r w:rsidRPr="00186EDF">
        <w:rPr>
          <w:rFonts w:ascii="Times New Roman" w:eastAsia="Times New Roman" w:hAnsi="Times New Roman" w:cs="Times New Roman"/>
          <w:sz w:val="24"/>
          <w:szCs w:val="24"/>
        </w:rPr>
        <w:t xml:space="preserve"> </w:t>
      </w:r>
      <w:proofErr w:type="spellStart"/>
      <w:r w:rsidRPr="00186EDF">
        <w:rPr>
          <w:rFonts w:ascii="Times New Roman" w:eastAsia="Times New Roman" w:hAnsi="Times New Roman" w:cs="Times New Roman"/>
          <w:sz w:val="24"/>
          <w:szCs w:val="24"/>
        </w:rPr>
        <w:t>Skärsjön</w:t>
      </w:r>
      <w:proofErr w:type="spellEnd"/>
      <w:r w:rsidRPr="00186EDF">
        <w:rPr>
          <w:rFonts w:ascii="Times New Roman" w:eastAsia="Times New Roman" w:hAnsi="Times New Roman" w:cs="Times New Roman"/>
          <w:sz w:val="24"/>
          <w:szCs w:val="24"/>
        </w:rPr>
        <w:t xml:space="preserve">; 226,172 mg/kg reducible Fe in sediment). Likewise, pH in FCR and BVR is circumneutral (Figure S6), well within the range of 5.4–7.6 reported by Peter </w:t>
      </w:r>
      <w:r w:rsidR="00ED22E7">
        <w:rPr>
          <w:rFonts w:ascii="Times New Roman" w:eastAsia="Times New Roman" w:hAnsi="Times New Roman" w:cs="Times New Roman"/>
          <w:sz w:val="24"/>
          <w:szCs w:val="24"/>
        </w:rPr>
        <w:t>and Sobek (2018)</w:t>
      </w:r>
      <w:r w:rsidRPr="00186EDF">
        <w:rPr>
          <w:rFonts w:ascii="Times New Roman" w:eastAsia="Times New Roman" w:hAnsi="Times New Roman" w:cs="Times New Roman"/>
          <w:sz w:val="24"/>
          <w:szCs w:val="24"/>
        </w:rPr>
        <w:t xml:space="preserve">, and both Peter </w:t>
      </w:r>
      <w:r w:rsidR="00ED22E7">
        <w:rPr>
          <w:rFonts w:ascii="Times New Roman" w:eastAsia="Times New Roman" w:hAnsi="Times New Roman" w:cs="Times New Roman"/>
          <w:sz w:val="24"/>
          <w:szCs w:val="24"/>
        </w:rPr>
        <w:t xml:space="preserve">and Sobek </w:t>
      </w:r>
      <w:r w:rsidRPr="00186EDF">
        <w:rPr>
          <w:rFonts w:ascii="Times New Roman" w:eastAsia="Times New Roman" w:hAnsi="Times New Roman" w:cs="Times New Roman"/>
          <w:sz w:val="24"/>
          <w:szCs w:val="24"/>
        </w:rPr>
        <w:t xml:space="preserve">(2018) and Lalonde et al. (2012) included a range of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and hypoxic sediments in their analyses. These observations from a range of aquatic sediments suggest that site-specific characteristics associated with catchment geology, water residence time, OC and Fe input rates, OC quality, and Fe mineral forms play an important role in determining the percentage of sediment OC that is bound to Fe. Understanding the controls on Fe-OC in freshwater sediment will require additional research, including Fe-OC characterization at a greater number and diversity of lakes and reservoirs. Such research will be essential to understanding how freshwater OC sequestration may be affected by global change in interacting factors such as Fe concentrations </w:t>
      </w:r>
      <w:r w:rsidR="00ED22E7">
        <w:rPr>
          <w:rFonts w:ascii="Times New Roman" w:eastAsia="Times New Roman" w:hAnsi="Times New Roman" w:cs="Times New Roman"/>
          <w:sz w:val="24"/>
          <w:szCs w:val="24"/>
        </w:rPr>
        <w:fldChar w:fldCharType="begin"/>
      </w:r>
      <w:r w:rsidR="00ED22E7">
        <w:rPr>
          <w:rFonts w:ascii="Times New Roman" w:eastAsia="Times New Roman" w:hAnsi="Times New Roman" w:cs="Times New Roman"/>
          <w:sz w:val="24"/>
          <w:szCs w:val="24"/>
        </w:rPr>
        <w:instrText xml:space="preserve"> ADDIN ZOTERO_ITEM CSL_CITATION {"citationID":"k7XnOMso","properties":{"formattedCitation":"(Weyhenmeyer et al., 2014)","plainCitation":"(Weyhenmeyer et al., 2014)","noteIndex":0},"citationItems":[{"id":2606,"uris":["http://zotero.org/users/4672239/items/L7TTZNAH"],"itemData":{"id":2606,"type":"article-journal","abstract":"The color of freshwaters, often measured as absorbance, influences a number of ecosystem services including biodiversity, fish production, and drinking water quality. Many countries have recently reported on increasing trends of water color in freshwaters, for which drivers are still not fully understood. We show here with more than 58000 water samples from the boreal and hemiboreal region of Sweden and Canada that absorbance of filtered water (a₄₂₀) co-varied with dissolved organic carbon (DOC) concentrations (R²  = 0.85, P&lt;0.0001), but that a₄₂₀ relative to DOC is increased by the presence of iron (Fe). We found that concentrations of Fe significantly declined with increasing water retention in the landscape, resulting in significantly lower Fe concentrations in lakes compared to running waters. The Fe loss along the aquatic continuum corresponded to a proportional loss in a₄₂₀, suggesting a tight biogeochemical coupling between colored dissolved organic matter and Fe. Since water is being flushed at increasing rates due to enhanced runoff in the studied regions, diminished loss of Fe along the aquatic continuum may be one reason for observed trends in a₄₂₀, and in particular in a₄₂₀/DOC increases. If trends of increased Fe concentrations in freshwaters continue, water color will further increase with various effects on ecosystem services and biogeochemical cycles.","container-title":"PloS One","DOI":"10.1371/journal.pone.0088104","ISSN":"1932-6203","issue":"2","journalAbbreviation":"PLoS One","language":"eng","note":"PMID: 24505396\nPMCID: PMC3914935","page":"e88104","source":"PubMed","title":"Browning of boreal freshwaters coupled to carbon-iron interactions along the aquatic continuum","volume":"9","author":[{"family":"Weyhenmeyer","given":"Gesa A."},{"family":"Prairie","given":"Yves T."},{"family":"Tranvik","given":"Lars J."}],"issued":{"date-parts":[["2014"]]}}}],"schema":"https://github.com/citation-style-language/schema/raw/master/csl-citation.json"} </w:instrText>
      </w:r>
      <w:r w:rsidR="00ED22E7">
        <w:rPr>
          <w:rFonts w:ascii="Times New Roman" w:eastAsia="Times New Roman" w:hAnsi="Times New Roman" w:cs="Times New Roman"/>
          <w:sz w:val="24"/>
          <w:szCs w:val="24"/>
        </w:rPr>
        <w:fldChar w:fldCharType="separate"/>
      </w:r>
      <w:r w:rsidR="00ED22E7">
        <w:rPr>
          <w:rFonts w:ascii="Times New Roman" w:eastAsia="Times New Roman" w:hAnsi="Times New Roman" w:cs="Times New Roman"/>
          <w:noProof/>
          <w:sz w:val="24"/>
          <w:szCs w:val="24"/>
        </w:rPr>
        <w:t>(Weyhenmeyer et al., 2014)</w:t>
      </w:r>
      <w:r w:rsidR="00ED22E7">
        <w:rPr>
          <w:rFonts w:ascii="Times New Roman" w:eastAsia="Times New Roman" w:hAnsi="Times New Roman" w:cs="Times New Roman"/>
          <w:sz w:val="24"/>
          <w:szCs w:val="24"/>
        </w:rPr>
        <w:fldChar w:fldCharType="end"/>
      </w:r>
      <w:r w:rsidR="00ED22E7">
        <w:rPr>
          <w:rFonts w:ascii="Times New Roman" w:eastAsia="Times New Roman" w:hAnsi="Times New Roman" w:cs="Times New Roman"/>
          <w:sz w:val="24"/>
          <w:szCs w:val="24"/>
        </w:rPr>
        <w:t xml:space="preserve">, </w:t>
      </w:r>
      <w:r w:rsidRPr="00186EDF">
        <w:rPr>
          <w:rFonts w:ascii="Times New Roman" w:eastAsia="Times New Roman" w:hAnsi="Times New Roman" w:cs="Times New Roman"/>
          <w:sz w:val="24"/>
          <w:szCs w:val="24"/>
        </w:rPr>
        <w:t xml:space="preserve">temperatures </w:t>
      </w:r>
      <w:r w:rsidR="00ED22E7">
        <w:rPr>
          <w:rFonts w:ascii="Times New Roman" w:eastAsia="Times New Roman" w:hAnsi="Times New Roman" w:cs="Times New Roman"/>
          <w:sz w:val="24"/>
          <w:szCs w:val="24"/>
        </w:rPr>
        <w:fldChar w:fldCharType="begin"/>
      </w:r>
      <w:r w:rsidR="00ED22E7">
        <w:rPr>
          <w:rFonts w:ascii="Times New Roman" w:eastAsia="Times New Roman" w:hAnsi="Times New Roman" w:cs="Times New Roman"/>
          <w:sz w:val="24"/>
          <w:szCs w:val="24"/>
        </w:rPr>
        <w:instrText xml:space="preserve"> ADDIN ZOTERO_ITEM CSL_CITATION {"citationID":"zVu8S0gF","properties":{"formattedCitation":"(Dokulil et al., 2021; O\\uc0\\u8217{}Reilly et al., 2015)","plainCitation":"(Dokulil et al., 2021; O’Reilly et al., 2015)","noteIndex":0},"citationItems":[{"id":2619,"uris":["http://zotero.org/users/4672239/items/4F49INX3"],"itemData":{"id":2619,"type":"article-journal","abstract":"Annual maximum lake surface temperature influences ecosystem structure and function and, in particular, the rates of metabolic activities, species survival and biogeography. Here, we evaluated 50 years of observational data, from 1966 to 2015, for ten European lakes to quantify changes in the annual maximum surface temperature and the duration above a potentially critical temperature of 20 °C. Our results show that annual maximum lake surface temperature has increased at an average rate of +0.58 °C decade−1 (95% confidence interval 0.18), which is similar to the observed increase in annual maximum air temperature of +0.42 °C decade−1 (95% confidence interval 0.28) over the same period. Increments in lake maximum temperature among the ten lakes range from +0.1 in the west to +1.9 °C decade−1 in the east. Absolute maximum lake surface water temperatures were reached in Wörthersee, 27.5 °C, and Neusiedler See, 31.7 °C. Periods exceeding a critical temperature of 20 °C each year became two to six times longer than the respective average (6 to 93). The depth at which water temperature exceeded 20 °C increased from less than 1 to more than 6 m in Mondsee, Austria, over the 50 years studied. As a consequence, the habitable environment became increasingly restricted for many organisms that are adapted to historic conditions.","container-title":"Climatic Change","DOI":"10.1007/s10584-021-03085-1","ISSN":"1573-1480","issue":"3","journalAbbreviation":"Climatic Change","language":"en","page":"56","source":"Springer Link","title":"Increasing maximum lake surface temperature under climate change","volume":"165","author":[{"family":"Dokulil","given":"Martin T."},{"family":"Eyto","given":"Elvira","non-dropping-particle":"de"},{"family":"Maberly","given":"Stephen C."},{"family":"May","given":"Linda"},{"family":"Weyhenmeyer","given":"Gesa A."},{"family":"Woolway","given":"R. Iestyn"}],"issued":{"date-parts":[["2021",4,22]]}}},{"id":308,"uris":["http://zotero.org/users/4672239/items/R362TM6V"],"itemData":{"id":308,"type":"article-journal","abstract":"In this first worldwide synthesis of in situ and satellite-derived lake data, we find that lake summer surface water temperatures rose rapidly (global mean = 0.34°C decade−1) between 1985 and 2009. Our analyses show that surface water warming rates are dependent on combinations of climate and local characteristics, rather than just lake location, leading to the counterintuitive result that regional consistency in lake warming is the exception, rather than the rule. The most rapidly warming lakes are widely geographically distributed, and their warming is associated with interactions among different climatic factors—from seasonally ice-covered lakes in areas where temperature and solar radiation are increasing while cloud cover is diminishing (0.72°C decade−1) to ice-free lakes experiencing increases in air temperature and solar radiation (0.53°C decade−1). The pervasive and rapid warming observed here signals the urgent need to incorporate climate impacts into vulnerability assessments and adaptation efforts for lakes.","container-title":"Geophysical Research Letters","DOI":"10.1002/2015GL066235","ISSN":"1944-8007","issue":"24","language":"en","page":"10,773-10,781","source":"Wiley Online Library","title":"Rapid and highly variable warming of lake surface waters around the globe","volume":"42","author":[{"family":"O'Reilly","given":"Catherine M."},{"family":"Sharma","given":"Sapna"},{"family":"Gray","given":"Derek K."},{"family":"Hampton","given":"Stephanie E."},{"family":"Read","given":"Jordan S."},{"family":"Rowley","given":"Rex J."},{"family":"Schneider","given":"Philipp"},{"family":"Lenters","given":"John D."},{"family":"McIntyre","given":"Peter B."},{"family":"Kraemer","given":"Benjamin M."},{"family":"Weyhenmeyer","given":"Gesa A."},{"family":"Straile","given":"Dietmar"},{"family":"Dong","given":"Bo"},{"family":"Adrian","given":"Rita"},{"family":"Allan","given":"Mathew G."},{"family":"Anneville","given":"Orlane"},{"family":"Arvola","given":"Lauri"},{"family":"Austin","given":"Jay"},{"family":"Bailey","given":"John L."},{"family":"Baron","given":"Jill S."},{"family":"Brookes","given":"Justin D."},{"family":"Eyto","given":"Elvira","dropping-particle":"de"},{"family":"Dokulil","given":"Martin T."},{"family":"Hamilton","given":"David P."},{"family":"Havens","given":"Karl"},{"family":"Hetherington","given":"Amy L."},{"family":"Higgins","given":"Scott N."},{"family":"Hook","given":"Simon"},{"family":"Izmest'eva","given":"Lyubov R."},{"family":"Joehnk","given":"Klaus D."},{"family":"Kangur","given":"Kulli"},{"family":"Kasprzak","given":"Peter"},{"family":"Kumagai","given":"Michio"},{"family":"Kuusisto","given":"Esko"},{"family":"Leshkevich","given":"George"},{"family":"Livingstone","given":"David M."},{"family":"MacIntyre","given":"Sally"},{"family":"May","given":"Linda"},{"family":"Melack","given":"John M."},{"family":"Mueller‐Navarra","given":"Doerthe C."},{"family":"Naumenko","given":"Mikhail"},{"family":"Noges","given":"Peeter"},{"family":"Noges","given":"Tiina"},{"family":"North","given":"Ryan P."},{"family":"Plisnier","given":"Pierre-Denis"},{"family":"Rigosi","given":"Anna"},{"family":"Rimmer","given":"Alon"},{"family":"Rogora","given":"Michela"},{"family":"Rudstam","given":"Lars G."},{"family":"Rusak","given":"James A."},{"family":"Salmaso","given":"Nico"},{"family":"Samal","given":"Nihar R."},{"family":"Schindler","given":"Daniel E."},{"family":"Schladow","given":"S. Geoffrey"},{"family":"Schmid","given":"Martin"},{"family":"Schmidt","given":"Silke R."},{"family":"Silow","given":"Eugene"},{"family":"Soylu","given":"M. Evren"},{"family":"Teubner","given":"Katrin"},{"family":"Verburg","given":"Piet"},{"family":"Voutilainen","given":"Ari"},{"family":"Watkinson","given":"Andrew"},{"family":"Williamson","given":"Craig E."},{"family":"Zhang","given":"Guoqing"}],"issued":{"date-parts":[["2015"]]}}}],"schema":"https://github.com/citation-style-language/schema/raw/master/csl-citation.json"} </w:instrText>
      </w:r>
      <w:r w:rsidR="00ED22E7">
        <w:rPr>
          <w:rFonts w:ascii="Times New Roman" w:eastAsia="Times New Roman" w:hAnsi="Times New Roman" w:cs="Times New Roman"/>
          <w:sz w:val="24"/>
          <w:szCs w:val="24"/>
        </w:rPr>
        <w:fldChar w:fldCharType="separate"/>
      </w:r>
      <w:r w:rsidR="00ED22E7" w:rsidRPr="00ED22E7">
        <w:rPr>
          <w:rFonts w:ascii="Times New Roman" w:hAnsi="Times New Roman" w:cs="Times New Roman"/>
          <w:sz w:val="24"/>
        </w:rPr>
        <w:t>(</w:t>
      </w:r>
      <w:proofErr w:type="spellStart"/>
      <w:r w:rsidR="00ED22E7" w:rsidRPr="00ED22E7">
        <w:rPr>
          <w:rFonts w:ascii="Times New Roman" w:hAnsi="Times New Roman" w:cs="Times New Roman"/>
          <w:sz w:val="24"/>
        </w:rPr>
        <w:t>Dokulil</w:t>
      </w:r>
      <w:proofErr w:type="spellEnd"/>
      <w:r w:rsidR="00ED22E7" w:rsidRPr="00ED22E7">
        <w:rPr>
          <w:rFonts w:ascii="Times New Roman" w:hAnsi="Times New Roman" w:cs="Times New Roman"/>
          <w:sz w:val="24"/>
        </w:rPr>
        <w:t xml:space="preserve"> et al., 2021; O’Reilly et al., 2015)</w:t>
      </w:r>
      <w:r w:rsidR="00ED22E7">
        <w:rPr>
          <w:rFonts w:ascii="Times New Roman" w:eastAsia="Times New Roman" w:hAnsi="Times New Roman" w:cs="Times New Roman"/>
          <w:sz w:val="24"/>
          <w:szCs w:val="24"/>
        </w:rPr>
        <w:fldChar w:fldCharType="end"/>
      </w:r>
      <w:r w:rsidR="00ED22E7">
        <w:rPr>
          <w:rFonts w:ascii="Times New Roman" w:eastAsia="Times New Roman" w:hAnsi="Times New Roman" w:cs="Times New Roman"/>
          <w:sz w:val="24"/>
          <w:szCs w:val="24"/>
        </w:rPr>
        <w:t>,</w:t>
      </w:r>
      <w:r w:rsidRPr="00186EDF">
        <w:rPr>
          <w:rFonts w:ascii="Times New Roman" w:eastAsia="Times New Roman" w:hAnsi="Times New Roman" w:cs="Times New Roman"/>
          <w:sz w:val="24"/>
          <w:szCs w:val="24"/>
        </w:rPr>
        <w:t xml:space="preserve"> and pH </w:t>
      </w:r>
      <w:r w:rsidR="00ED22E7">
        <w:rPr>
          <w:rFonts w:ascii="Times New Roman" w:eastAsia="Times New Roman" w:hAnsi="Times New Roman" w:cs="Times New Roman"/>
          <w:sz w:val="24"/>
          <w:szCs w:val="24"/>
        </w:rPr>
        <w:fldChar w:fldCharType="begin"/>
      </w:r>
      <w:r w:rsidR="00B11905">
        <w:rPr>
          <w:rFonts w:ascii="Times New Roman" w:eastAsia="Times New Roman" w:hAnsi="Times New Roman" w:cs="Times New Roman"/>
          <w:sz w:val="24"/>
          <w:szCs w:val="24"/>
        </w:rPr>
        <w:instrText xml:space="preserve"> ADDIN ZOTERO_ITEM CSL_CITATION {"citationID":"ybhpe6Fj","properties":{"formattedCitation":"(Garmo et al., 2014; Gavin et al., 2018; Stoddard et al., 1999)","plainCitation":"(Garmo et al., 2014; Gavin et al., 2018; Stoddard et al., 1999)","noteIndex":0},"citationItems":[{"id":2624,"uris":["http://zotero.org/users/4672239/items/HU6PTMYU"],"itemData":{"id":2624,"type":"article-journal","abstract":"Acidification of lakes and rivers is still an environmental concern despite reduced emissions of acidifying compounds. We analysed trends in surface water chemistry of 173 acid-sensitive sites from 12 regions in Europe and North America. In 11 of 12 regions, non-marine sulphate (SO4*) declined significantly between 1990 and 2008 (−15 to −59 %). In contrast, regional and temporal trends in nitrate were smaller and less uniform. In 11 of 12 regions, chemical recovery was demonstrated in the form of positive trends in pH and/or alkalinity and/or acid neutralising capacity (ANC). The positive trends in these indicators of chemical recovery were regionally and temporally less distinct than the decline in SO4* and tended to flatten after 1999. From an ecological perspective, the chemical quality of surface waters in acid-sensitive areas in these regions has clearly improved as a consequence of emission abatement strategies, paving the way for some biological recovery.","container-title":"Water, Air, &amp; Soil Pollution","DOI":"10.1007/s11270-014-1880-6","ISSN":"1573-2932","issue":"3","journalAbbreviation":"Water Air Soil Pollut","language":"en","page":"1880","source":"Springer Link","title":"Trends in surface water chemistry in acidified areas in Europe and North America from 1990 to 2008","volume":"225","author":[{"family":"Garmo","given":"Øyvind A."},{"family":"Skjelkvåle","given":"Brit Lisa"},{"family":"Wit","given":"Heleen A.","non-dropping-particle":"de"},{"family":"Colombo","given":"Luca"},{"family":"Curtis","given":"Chris"},{"family":"Fölster","given":"Jens"},{"family":"Hoffmann","given":"Andreas"},{"family":"Hruška","given":"Jakub"},{"family":"Høgåsen","given":"Tore"},{"family":"Jeffries","given":"Dean S."},{"family":"Keller","given":"W. Bill"},{"family":"Krám","given":"Pavel"},{"family":"Majer","given":"Vladimir"},{"family":"Monteith","given":"Don T."},{"family":"Paterson","given":"Andrew M."},{"family":"Rogora","given":"Michela"},{"family":"Rzychon","given":"Dorota"},{"family":"Steingruber","given":"Sandra"},{"family":"Stoddard","given":"John L."},{"family":"Vuorenmaa","given":"Jussi"},{"family":"Worsztynowicz","given":"Adam"}],"issued":{"date-parts":[["2014",2,7]]}}},{"id":2621,"uris":["http://zotero.org/users/4672239/items/BA86E6GP"],"itemData":{"id":2621,"type":"article-journal","abstract":"Increasing concentrations of dissolved organic carbon (DOC) in the northeastern U.S. have been attributed to two potential mechanisms: recovery from acidification and changing climate. Maine's high-elevation lakes (&gt;600m) could potentially provide unique insight into the response of surface water chemistry to declining acidic deposition and interannual climate variability. The geochemical response in 29 lakes was analyzed during 30 years of change in sulfate ( ) deposition and climate. All 29 lakes exhibited positive trends in DOC from 1986 to 2015, and 19 of 29 lakes had statistically significant increases in DOC throughout the study period. These results illustrate a region-wide change from low-DOC lakes (&lt;5mg/L) to moderate DOC lakes (5–30mg/L). Increasing DOC trends for these high-elevation lakes were more consistent than for lower elevation lakes in the northeastern U.S. A linear mixed effects model demonstrated that lake water and climate variables describe most of the variability in DOC concentrations (r2 = 0.78), and the strongest predictor of DOC concentration was an inverse relationship with . Due to concentrations trending toward preacidification levels and projections of a warmer, wetter, and more variable climate, there is uncertainty for the future trajectory of DOC trends in surface waters. Long-term monitoring of Maine's high-elevation lakes is critical to understand the recovery and response in surface water chemistry to a changing chemical and physical environment in the decades ahead.","container-title":"Water Resources Research","DOI":"10.1029/2017WR020963","ISSN":"1944-7973","issue":"8","language":"en","note":"_eprint: https://onlinelibrary.wiley.com/doi/pdf/10.1029/2017WR020963","page":"5376-5393","source":"Wiley Online Library","title":"Acidification and climate linkages to increased dissolved organic carbon in high-elevation lakes","volume":"54","author":[{"family":"Gavin","given":"A. L."},{"family":"Nelson","given":"S. J."},{"family":"Klemmer","given":"A. J."},{"family":"Fernandez","given":"I. J."},{"family":"Strock","given":"K. E."},{"family":"McDowell","given":"W. H."}],"issued":{"date-parts":[["2018"]]}}},{"id":2626,"uris":["http://zotero.org/users/4672239/items/EFHPHT67"],"itemData":{"id":2626,"type":"article-journal","abstract":"Rates of acidic deposition from the atmosphere (‘acid rain’) have decreased throughout the 1980s and 1990s across large portions of North America and Europe1,2. Many recent studies have attributed observed reversals in surface-water acidification at national3 and regional4 scales to the declining deposition. To test whether emissions regulations have led to widespread recovery in surface-water chemistry, we analysed regional trends between 1980 and 1995 in indicators of acidification (sulphate, nitrate and base-cation concentrations, and measured (Gran) alkalinity) for 205 lakes and streams in eight regions of North America and Europe. Dramatic differences in trend direction and strength for the two decades are apparent. In concordance with general temporal trends in acidic deposition, lake and stream sulphate concentrations decreased in all regions with the exception of Great Britain; all but one of these regions exhibited stronger downward trends in the 1990s than in the 1980s. In contrast, regional declines in lake and stream nitrate concentrations were rare and, when detected, were very small. Recovery in alkalinity, expected wherever strong regional declines in sulphate concentrations have occurred, was observed in all regions of Europe, especially in the 1990s, but in only one region (of five) in North America. We attribute the lack of recovery in three regions (south/central Ontario, the Adirondack/Catskill mountains and midwestern North America) to strong regional declines in base-cation concentrations that exceed the decreases in sulphate concentrations.","container-title":"Nature","DOI":"10.1038/44114","ISSN":"1476-4687","issue":"6753","language":"en","note":"number: 6753\npublisher: Nature Publishing Group","page":"575-578","source":"www.nature.com","title":"Regional trends in aquatic recovery from acidification in North America and Europe","volume":"401","author":[{"family":"Stoddard","given":"J. L."},{"family":"Jeffries","given":"D. S."},{"family":"Lükewille","given":"A."},{"family":"Clair","given":"T. A."},{"family":"Dillon","given":"P. J."},{"family":"Driscoll","given":"C. T."},{"family":"Forsius","given":"M."},{"family":"Johannessen","given":"M."},{"family":"Kahl","given":"J. S."},{"family":"Kellogg","given":"J. H."},{"family":"Kemp","given":"A."},{"family":"Mannio","given":"J."},{"family":"Monteith","given":"D. T."},{"family":"Murdoch","given":"P. S."},{"family":"Patrick","given":"S."},{"family":"Rebsdorf","given":"A."},{"family":"Skjelkvåle","given":"B. L."},{"family":"Stainton","given":"M. P."},{"family":"Traaen","given":"T."},{"family":"Dam","given":"H.","non-dropping-particle":"van"},{"family":"Webster","given":"K. E."},{"family":"Wieting","given":"J."},{"family":"Wilander","given":"A."}],"issued":{"date-parts":[["1999",10]]}}}],"schema":"https://github.com/citation-style-language/schema/raw/master/csl-citation.json"} </w:instrText>
      </w:r>
      <w:r w:rsidR="00ED22E7">
        <w:rPr>
          <w:rFonts w:ascii="Times New Roman" w:eastAsia="Times New Roman" w:hAnsi="Times New Roman" w:cs="Times New Roman"/>
          <w:sz w:val="24"/>
          <w:szCs w:val="24"/>
        </w:rPr>
        <w:fldChar w:fldCharType="separate"/>
      </w:r>
      <w:r w:rsidR="00ED22E7">
        <w:rPr>
          <w:rFonts w:ascii="Times New Roman" w:eastAsia="Times New Roman" w:hAnsi="Times New Roman" w:cs="Times New Roman"/>
          <w:noProof/>
          <w:sz w:val="24"/>
          <w:szCs w:val="24"/>
        </w:rPr>
        <w:t>(Garmo et al., 2014; Gavin et al., 2018; Stoddard et al., 1999)</w:t>
      </w:r>
      <w:r w:rsidR="00ED22E7">
        <w:rPr>
          <w:rFonts w:ascii="Times New Roman" w:eastAsia="Times New Roman" w:hAnsi="Times New Roman" w:cs="Times New Roman"/>
          <w:sz w:val="24"/>
          <w:szCs w:val="24"/>
        </w:rPr>
        <w:fldChar w:fldCharType="end"/>
      </w:r>
      <w:r w:rsidR="00ED22E7">
        <w:rPr>
          <w:rFonts w:ascii="Times New Roman" w:eastAsia="Times New Roman" w:hAnsi="Times New Roman" w:cs="Times New Roman"/>
          <w:sz w:val="24"/>
          <w:szCs w:val="24"/>
        </w:rPr>
        <w:t>,</w:t>
      </w:r>
      <w:r w:rsidRPr="00186EDF">
        <w:rPr>
          <w:rFonts w:ascii="Times New Roman" w:eastAsia="Times New Roman" w:hAnsi="Times New Roman" w:cs="Times New Roman"/>
          <w:sz w:val="24"/>
          <w:szCs w:val="24"/>
        </w:rPr>
        <w:t xml:space="preserve"> among other factors.</w:t>
      </w:r>
    </w:p>
    <w:p w14:paraId="0B92AEA5" w14:textId="77777777" w:rsidR="00F641BB" w:rsidRPr="00186EDF" w:rsidRDefault="00F641BB">
      <w:pPr>
        <w:pStyle w:val="Heading1"/>
        <w:spacing w:before="0" w:after="0"/>
        <w:rPr>
          <w:rFonts w:ascii="Times New Roman" w:eastAsia="Times New Roman" w:hAnsi="Times New Roman" w:cs="Times New Roman"/>
          <w:sz w:val="24"/>
          <w:szCs w:val="24"/>
        </w:rPr>
      </w:pPr>
      <w:bookmarkStart w:id="50" w:name="_ptimlmvybl8n" w:colFirst="0" w:colLast="0"/>
      <w:bookmarkEnd w:id="50"/>
    </w:p>
    <w:p w14:paraId="1542A00D" w14:textId="77777777" w:rsidR="00F641BB" w:rsidRPr="00186EDF" w:rsidRDefault="00000000">
      <w:pPr>
        <w:pStyle w:val="Heading1"/>
        <w:spacing w:before="0" w:after="0"/>
        <w:rPr>
          <w:rFonts w:ascii="Times New Roman" w:eastAsia="Times New Roman" w:hAnsi="Times New Roman" w:cs="Times New Roman"/>
          <w:sz w:val="24"/>
          <w:szCs w:val="24"/>
        </w:rPr>
      </w:pPr>
      <w:bookmarkStart w:id="51" w:name="_pqqmtc4vqyq6" w:colFirst="0" w:colLast="0"/>
      <w:bookmarkEnd w:id="51"/>
      <w:r w:rsidRPr="00186EDF">
        <w:rPr>
          <w:rFonts w:ascii="Times New Roman" w:eastAsia="Times New Roman" w:hAnsi="Times New Roman" w:cs="Times New Roman"/>
          <w:sz w:val="24"/>
          <w:szCs w:val="24"/>
        </w:rPr>
        <w:t>5. CONCLUSIONS</w:t>
      </w:r>
    </w:p>
    <w:p w14:paraId="3802CE5B" w14:textId="77777777"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Results from this study help reconcile previous Fe-OC research and shed light on how declining oxygen concentrations may impact the role of lakes and reservoirs in the global carbon cycle. Previous work across terrestrial soils and marine sediments, among other environments, has provided contradictory evidence that Fe-OC complexes are (1) readily dissociated under hypoxic conditions and (2) capable of promoting sediment OC burial into deeper (hypoxic) layers over the course of decades to millennia. </w:t>
      </w:r>
      <w:commentRangeStart w:id="52"/>
      <w:commentRangeStart w:id="53"/>
      <w:commentRangeStart w:id="54"/>
      <w:commentRangeStart w:id="55"/>
      <w:r w:rsidRPr="00186EDF">
        <w:rPr>
          <w:rFonts w:ascii="Times New Roman" w:eastAsia="Times New Roman" w:hAnsi="Times New Roman" w:cs="Times New Roman"/>
          <w:sz w:val="24"/>
          <w:szCs w:val="24"/>
        </w:rPr>
        <w:t xml:space="preserve">Here, we find that the timescale of analysis matters when discussing the stability of Fe-OC: a portion of the Fe-OC pool in surficial sediment is highly responsive to oxygen concentrations in overlying water, but over longer timescales the decrease in OC resulting from dissociation of  Fe-OC complexes is outweighed by the increase in sediment OC that results from slower respiration rates under hypoxic conditions. </w:t>
      </w:r>
      <w:commentRangeEnd w:id="52"/>
      <w:r w:rsidRPr="00186EDF">
        <w:rPr>
          <w:rFonts w:ascii="Times New Roman" w:hAnsi="Times New Roman" w:cs="Times New Roman"/>
          <w:sz w:val="24"/>
          <w:szCs w:val="24"/>
        </w:rPr>
        <w:commentReference w:id="52"/>
      </w:r>
      <w:commentRangeEnd w:id="53"/>
      <w:r w:rsidRPr="00186EDF">
        <w:rPr>
          <w:rFonts w:ascii="Times New Roman" w:hAnsi="Times New Roman" w:cs="Times New Roman"/>
          <w:sz w:val="24"/>
          <w:szCs w:val="24"/>
        </w:rPr>
        <w:commentReference w:id="53"/>
      </w:r>
      <w:commentRangeEnd w:id="54"/>
      <w:r w:rsidRPr="00186EDF">
        <w:rPr>
          <w:rFonts w:ascii="Times New Roman" w:hAnsi="Times New Roman" w:cs="Times New Roman"/>
          <w:sz w:val="24"/>
          <w:szCs w:val="24"/>
        </w:rPr>
        <w:commentReference w:id="54"/>
      </w:r>
      <w:commentRangeEnd w:id="55"/>
      <w:r w:rsidRPr="00186EDF">
        <w:rPr>
          <w:rFonts w:ascii="Times New Roman" w:hAnsi="Times New Roman" w:cs="Times New Roman"/>
          <w:sz w:val="24"/>
          <w:szCs w:val="24"/>
        </w:rPr>
        <w:commentReference w:id="55"/>
      </w:r>
    </w:p>
    <w:p w14:paraId="5EB35A20" w14:textId="71104C5D"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As the duration of hypoxia increases in lakes and reservoirs </w:t>
      </w:r>
      <w:r w:rsidR="00ED22E7">
        <w:rPr>
          <w:rFonts w:ascii="Times New Roman" w:eastAsia="Times New Roman" w:hAnsi="Times New Roman" w:cs="Times New Roman"/>
          <w:sz w:val="24"/>
          <w:szCs w:val="24"/>
        </w:rPr>
        <w:fldChar w:fldCharType="begin"/>
      </w:r>
      <w:r w:rsidR="00083F3C">
        <w:rPr>
          <w:rFonts w:ascii="Times New Roman" w:eastAsia="Times New Roman" w:hAnsi="Times New Roman" w:cs="Times New Roman"/>
          <w:sz w:val="24"/>
          <w:szCs w:val="24"/>
        </w:rPr>
        <w:instrText xml:space="preserve"> ADDIN ZOTERO_ITEM CSL_CITATION {"citationID":"feKk1yXH","properties":{"formattedCitation":"(Jane et al., 2021; Jenny et al., 2016)","plainCitation":"(Jane et al., 2021; Jenny et al., 2016)","noteIndex":0},"citationItems":[{"id":2134,"uris":["http://zotero.org/users/4672239/items/QQN8ZFUV"],"itemData":{"id":2134,"type":"article-journal","abstract":"The concentration of dissolved oxygen in aquatic systems helps to regulate biodiversity1,2, nutrient biogeochemistry3, greenhouse gas emissions4, and the quality of drinking water5. The long-term declines in dissolved oxygen concentrations in coastal and ocean waters have been linked to climate warming and human activity6,7, but little is known about the changes in dissolved oxygen concentrations in lakes. Although the solubility of dissolved oxygen decreases with increasing water temperatures, long-term lake trajectories are difficult to predict. Oxygen losses in warming lakes may be amplified by enhanced decomposition and stronger thermal stratification8,9 or oxygen may increase as a result of enhanced primary production10. Here we analyse a combined total of 45,148 dissolved oxygen and temperature profiles and calculate trends for 393 temperate lakes that span 1941 to 2017. We find that a decline in dissolved oxygen is widespread in surface and deep-water habitats. The decline in surface waters is primarily associated with reduced solubility under warmer water temperatures, although dissolved oxygen in surface waters increased in a subset of highly productive warming lakes, probably owing to increasing production of phytoplankton. By contrast, the decline in deep waters is associated with stronger thermal stratification and loss of water clarity, but not with changes in gas solubility. Our results suggest that climate change and declining water clarity have altered the physical and chemical environment of lakes. Declines in dissolved oxygen in freshwater are 2.75 to 9.3 times greater than observed in the world’s oceans6,7 and could threaten essential lake ecosystem services2,3,5,11.","container-title":"Nature","DOI":"10.1038/s41586-021-03550-y","journalAbbreviation":"Nature","source":"ResearchGate","title":"Widespread deoxygenation of temperate lakes","volume":"594","author":[{"family":"Jane","given":"Stephen"},{"family":"Hansen","given":"Gretchen"},{"family":"Kraemer","given":"Benjamin"},{"family":"Leavitt","given":"Peter"},{"family":"Mincer","given":"Joshua"},{"family":"North","given":"Rebecca"},{"family":"Pilla","given":"Rachel"},{"family":"Stetler","given":"Jonathan"},{"family":"Williamson","given":"Craig"},{"family":"Woolway","given":"R."},{"family":"Arvola","given":"Lauri"},{"family":"Chandra","given":"Sudeep"},{"family":"DeGasperi","given":"Curtis"},{"family":"Diemer","given":"Laura"},{"family":"Dunalska","given":"Julita"},{"family":"Erina","given":"Oxana"},{"family":"Flaim","given":"Giovanna"},{"family":"Grossart","given":"Hans-Peter"},{"family":"Hambright","given":"K"},{"family":"Rose","given":"Kevin"}],"issued":{"date-parts":[["2021",6,3]]}}},{"id":772,"uris":["http://zotero.org/users/4672239/items/G27IPVA7"],"itemData":{"id":772,"type":"article-journal","abstract":"The spread of hypoxia is a threat to aquatic ecosystem functions and services as well as to biodiversity. However, sparse long-term monitoring of lake ecosystems has prevented reconstruction of global hypoxia dynamics while inhibiting investigations into its causes and assessing the resilience capacity of these systems. This study compiles the onset and duration of hypoxia recorded in sediments of 365 lakes worldwide since AD 1700, showing that lacustrine hypoxia started spreading before AD 1900, 70 years prior to hypoxia in coastal zones. This study also shows that the increase of human activities and nutrient release is leading to hypoxia onset. No correlations were found with changes in precipitation or temperature. There is no evidence for a post-1980s return to well-oxygenated lacustrine conditions in industrialized countries despite the implementation of restoration programs. The apparent establishment of stable hypoxic conditions prior to AD 1900 highlights the challenges of a growing nutrient demand, accompanied by increasing global nutrient emissions of our industrialized societies, and climate change.","container-title":"Global Change Biology","DOI":"10.1111/gcb.13193","ISSN":"1365-2486","issue":"4","language":"en","page":"1481-1489","source":"Wiley Online Library","title":"Global spread of hypoxia in freshwater ecosystems during the last three centuries is caused by rising local human pressure","volume":"22","author":[{"family":"Jenny","given":"Jean-Philippe"},{"family":"Francus","given":"Pierre"},{"family":"Normandeau","given":"Alexandre"},{"family":"Lapointe","given":"François"},{"family":"Perga","given":"Marie-Elodie"},{"family":"Ojala","given":"Antti"},{"family":"Schimmelmann","given":"Arndt"},{"family":"Zolitschka","given":"Bernd"}],"issued":{"date-parts":[["2016"]]}}}],"schema":"https://github.com/citation-style-language/schema/raw/master/csl-citation.json"} </w:instrText>
      </w:r>
      <w:r w:rsidR="00ED22E7">
        <w:rPr>
          <w:rFonts w:ascii="Times New Roman" w:eastAsia="Times New Roman" w:hAnsi="Times New Roman" w:cs="Times New Roman"/>
          <w:sz w:val="24"/>
          <w:szCs w:val="24"/>
        </w:rPr>
        <w:fldChar w:fldCharType="separate"/>
      </w:r>
      <w:r w:rsidR="00083F3C">
        <w:rPr>
          <w:rFonts w:ascii="Times New Roman" w:eastAsia="Times New Roman" w:hAnsi="Times New Roman" w:cs="Times New Roman"/>
          <w:noProof/>
          <w:sz w:val="24"/>
          <w:szCs w:val="24"/>
        </w:rPr>
        <w:t>(Jane et al., 2021; Jenny et al., 2016)</w:t>
      </w:r>
      <w:r w:rsidR="00ED22E7">
        <w:rPr>
          <w:rFonts w:ascii="Times New Roman" w:eastAsia="Times New Roman" w:hAnsi="Times New Roman" w:cs="Times New Roman"/>
          <w:sz w:val="24"/>
          <w:szCs w:val="24"/>
        </w:rPr>
        <w:fldChar w:fldCharType="end"/>
      </w:r>
      <w:r w:rsidR="00083F3C">
        <w:rPr>
          <w:rFonts w:ascii="Times New Roman" w:eastAsia="Times New Roman" w:hAnsi="Times New Roman" w:cs="Times New Roman"/>
          <w:sz w:val="24"/>
          <w:szCs w:val="24"/>
        </w:rPr>
        <w:t>,</w:t>
      </w:r>
      <w:r w:rsidRPr="00186EDF">
        <w:rPr>
          <w:rFonts w:ascii="Times New Roman" w:eastAsia="Times New Roman" w:hAnsi="Times New Roman" w:cs="Times New Roman"/>
          <w:sz w:val="24"/>
          <w:szCs w:val="24"/>
        </w:rPr>
        <w:t xml:space="preserve"> our results suggest that OC dynamics may respond non-linearly. While short periods of hypoxia may decrease OC burial, increasing prevalence and duration of hypoxia over </w:t>
      </w:r>
      <w:r w:rsidRPr="00186EDF">
        <w:rPr>
          <w:rFonts w:ascii="Times New Roman" w:eastAsia="Times New Roman" w:hAnsi="Times New Roman" w:cs="Times New Roman"/>
          <w:sz w:val="24"/>
          <w:szCs w:val="24"/>
        </w:rPr>
        <w:lastRenderedPageBreak/>
        <w:t xml:space="preserve">multiannual timescales may increase OC burial in sediment. </w:t>
      </w:r>
      <w:commentRangeStart w:id="56"/>
      <w:r w:rsidRPr="00186EDF">
        <w:rPr>
          <w:rFonts w:ascii="Times New Roman" w:eastAsia="Times New Roman" w:hAnsi="Times New Roman" w:cs="Times New Roman"/>
          <w:sz w:val="24"/>
          <w:szCs w:val="24"/>
        </w:rPr>
        <w:t>However, the increase in carbon burial is likely not sufficient to counter the increase in greenhouse gas potential that results from methane production under hypoxic conditions. While we found ~50% more OC in sediment under hypoxic conditions, previous research in these reservoirs has documented CH</w:t>
      </w:r>
      <w:r w:rsidRPr="00186EDF">
        <w:rPr>
          <w:rFonts w:ascii="Times New Roman" w:eastAsia="Times New Roman" w:hAnsi="Times New Roman" w:cs="Times New Roman"/>
          <w:sz w:val="24"/>
          <w:szCs w:val="24"/>
          <w:vertAlign w:val="subscript"/>
        </w:rPr>
        <w:t>4</w:t>
      </w:r>
      <w:r w:rsidRPr="00186EDF">
        <w:rPr>
          <w:rFonts w:ascii="Times New Roman" w:eastAsia="Times New Roman" w:hAnsi="Times New Roman" w:cs="Times New Roman"/>
          <w:sz w:val="24"/>
          <w:szCs w:val="24"/>
        </w:rPr>
        <w:t xml:space="preserve"> concentrations that were two orders of magnitude higher under hypoxic compared to </w:t>
      </w:r>
      <w:proofErr w:type="spellStart"/>
      <w:r w:rsidRPr="00186EDF">
        <w:rPr>
          <w:rFonts w:ascii="Times New Roman" w:eastAsia="Times New Roman" w:hAnsi="Times New Roman" w:cs="Times New Roman"/>
          <w:sz w:val="24"/>
          <w:szCs w:val="24"/>
        </w:rPr>
        <w:t>oxic</w:t>
      </w:r>
      <w:proofErr w:type="spellEnd"/>
      <w:r w:rsidRPr="00186EDF">
        <w:rPr>
          <w:rFonts w:ascii="Times New Roman" w:eastAsia="Times New Roman" w:hAnsi="Times New Roman" w:cs="Times New Roman"/>
          <w:sz w:val="24"/>
          <w:szCs w:val="24"/>
        </w:rPr>
        <w:t xml:space="preserve"> conditions</w:t>
      </w:r>
      <w:commentRangeEnd w:id="56"/>
      <w:r w:rsidRPr="00186EDF">
        <w:rPr>
          <w:rFonts w:ascii="Times New Roman" w:hAnsi="Times New Roman" w:cs="Times New Roman"/>
          <w:sz w:val="24"/>
          <w:szCs w:val="24"/>
        </w:rPr>
        <w:commentReference w:id="56"/>
      </w:r>
      <w:r w:rsidR="00083F3C">
        <w:rPr>
          <w:rFonts w:ascii="Times New Roman" w:eastAsia="Times New Roman" w:hAnsi="Times New Roman" w:cs="Times New Roman"/>
          <w:sz w:val="24"/>
          <w:szCs w:val="24"/>
        </w:rPr>
        <w:t xml:space="preserve"> </w:t>
      </w:r>
      <w:r w:rsidR="00083F3C">
        <w:rPr>
          <w:rFonts w:ascii="Times New Roman" w:eastAsia="Times New Roman" w:hAnsi="Times New Roman" w:cs="Times New Roman"/>
          <w:sz w:val="24"/>
          <w:szCs w:val="24"/>
        </w:rPr>
        <w:fldChar w:fldCharType="begin"/>
      </w:r>
      <w:r w:rsidR="00083F3C">
        <w:rPr>
          <w:rFonts w:ascii="Times New Roman" w:eastAsia="Times New Roman" w:hAnsi="Times New Roman" w:cs="Times New Roman"/>
          <w:sz w:val="24"/>
          <w:szCs w:val="24"/>
        </w:rPr>
        <w:instrText xml:space="preserve"> ADDIN ZOTERO_ITEM CSL_CITATION {"citationID":"DI90dvJP","properties":{"formattedCitation":"(Hounshell et al., 2021)","plainCitation":"(Hounshell et al., 2021)","noteIndex":0},"citationItems":[{"id":2418,"uris":["http://zotero.org/users/4672239/items/CI5DU4SR"],"itemData":{"id":2418,"type":"article-journal","container-title":"Limnology and Oceanography Letters","issue":"1","note":"publisher: Wiley Online Library","page":"33–42","source":"Google Scholar","title":"Whole-ecosystem oxygenation experiments reveal substantially greater hypolimnetic methane concentrations in reservoirs during anoxia","volume":"6","author":[{"family":"Hounshell","given":"Alexandria G."},{"family":"McClure","given":"Ryan P."},{"family":"Lofton","given":"Mary E."},{"family":"Carey","given":"Cayelan C."}],"issued":{"date-parts":[["2021"]]}}}],"schema":"https://github.com/citation-style-language/schema/raw/master/csl-citation.json"} </w:instrText>
      </w:r>
      <w:r w:rsidR="00083F3C">
        <w:rPr>
          <w:rFonts w:ascii="Times New Roman" w:eastAsia="Times New Roman" w:hAnsi="Times New Roman" w:cs="Times New Roman"/>
          <w:sz w:val="24"/>
          <w:szCs w:val="24"/>
        </w:rPr>
        <w:fldChar w:fldCharType="separate"/>
      </w:r>
      <w:r w:rsidR="00083F3C">
        <w:rPr>
          <w:rFonts w:ascii="Times New Roman" w:eastAsia="Times New Roman" w:hAnsi="Times New Roman" w:cs="Times New Roman"/>
          <w:noProof/>
          <w:sz w:val="24"/>
          <w:szCs w:val="24"/>
        </w:rPr>
        <w:t>(Hounshell et al., 2021)</w:t>
      </w:r>
      <w:r w:rsidR="00083F3C">
        <w:rPr>
          <w:rFonts w:ascii="Times New Roman" w:eastAsia="Times New Roman" w:hAnsi="Times New Roman" w:cs="Times New Roman"/>
          <w:sz w:val="24"/>
          <w:szCs w:val="24"/>
        </w:rPr>
        <w:fldChar w:fldCharType="end"/>
      </w:r>
      <w:r w:rsidR="00083F3C">
        <w:rPr>
          <w:rFonts w:ascii="Times New Roman" w:eastAsia="Times New Roman" w:hAnsi="Times New Roman" w:cs="Times New Roman"/>
          <w:sz w:val="24"/>
          <w:szCs w:val="24"/>
        </w:rPr>
        <w:t xml:space="preserve">. </w:t>
      </w:r>
      <w:r w:rsidRPr="00186EDF">
        <w:rPr>
          <w:rFonts w:ascii="Times New Roman" w:eastAsia="Times New Roman" w:hAnsi="Times New Roman" w:cs="Times New Roman"/>
          <w:sz w:val="24"/>
          <w:szCs w:val="24"/>
        </w:rPr>
        <w:t>Furthermore, while total sediment OC levels increased under hypoxic conditions, the percentage of sediment OC that is bound to Fe decreased. Consequently, it is possible that hypoxic summers may lead to increased respiration rates during mixed conditions that follow fall turnover and spring mixing, though much remains unknown about how changing temperatures and mixing conditions would interact to affect these dynamics. Regardless, our work suggests that freshwater OC cycling involves multiple mechanisms interacting over different time scales. Our high sediment Fe-OC measurements indicate that Fe may play an important role in controlling OC cycling, at least at shorter time scales, in some freshwater ecosystems.</w:t>
      </w:r>
    </w:p>
    <w:p w14:paraId="72243FB2" w14:textId="77777777" w:rsidR="00083F3C" w:rsidRDefault="00083F3C">
      <w:pPr>
        <w:pStyle w:val="Heading1"/>
        <w:spacing w:before="0" w:after="0"/>
        <w:rPr>
          <w:rFonts w:ascii="Times New Roman" w:eastAsia="Times New Roman" w:hAnsi="Times New Roman" w:cs="Times New Roman"/>
          <w:sz w:val="24"/>
          <w:szCs w:val="24"/>
        </w:rPr>
      </w:pPr>
      <w:bookmarkStart w:id="57" w:name="_7p7plx95vnm0" w:colFirst="0" w:colLast="0"/>
      <w:bookmarkEnd w:id="57"/>
    </w:p>
    <w:p w14:paraId="219576B6" w14:textId="56607BEF" w:rsidR="00F641BB" w:rsidRPr="00186EDF" w:rsidRDefault="00083F3C">
      <w:pPr>
        <w:pStyle w:val="Heading1"/>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ACKNOWLEDGEMENTS</w:t>
      </w:r>
    </w:p>
    <w:p w14:paraId="7DF7EBF8" w14:textId="77777777"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 xml:space="preserve">We are grateful for ongoing partnerships with the Western Virginia Water Authority that facilitated this research. Additionally, we thank the Virginia Tech Reservoir Group for helping to collect these data, particularly Adrienne </w:t>
      </w:r>
      <w:proofErr w:type="spellStart"/>
      <w:r w:rsidRPr="00186EDF">
        <w:rPr>
          <w:rFonts w:ascii="Times New Roman" w:eastAsia="Times New Roman" w:hAnsi="Times New Roman" w:cs="Times New Roman"/>
          <w:sz w:val="24"/>
          <w:szCs w:val="24"/>
        </w:rPr>
        <w:t>Breef-Pilz</w:t>
      </w:r>
      <w:proofErr w:type="spellEnd"/>
      <w:r w:rsidRPr="00186EDF">
        <w:rPr>
          <w:rFonts w:ascii="Times New Roman" w:eastAsia="Times New Roman" w:hAnsi="Times New Roman" w:cs="Times New Roman"/>
          <w:sz w:val="24"/>
          <w:szCs w:val="24"/>
        </w:rPr>
        <w:t xml:space="preserve"> for organizing the 2021 field season and helping to collect sediment cores in 2021, James Maze for helping collect sediment cores in 2019, Ryan McClure for leading CTD data collection before 2019, and Alex </w:t>
      </w:r>
      <w:proofErr w:type="spellStart"/>
      <w:r w:rsidRPr="00186EDF">
        <w:rPr>
          <w:rFonts w:ascii="Times New Roman" w:eastAsia="Times New Roman" w:hAnsi="Times New Roman" w:cs="Times New Roman"/>
          <w:sz w:val="24"/>
          <w:szCs w:val="24"/>
        </w:rPr>
        <w:t>Hounshell</w:t>
      </w:r>
      <w:proofErr w:type="spellEnd"/>
      <w:r w:rsidRPr="00186EDF">
        <w:rPr>
          <w:rFonts w:ascii="Times New Roman" w:eastAsia="Times New Roman" w:hAnsi="Times New Roman" w:cs="Times New Roman"/>
          <w:sz w:val="24"/>
          <w:szCs w:val="24"/>
        </w:rPr>
        <w:t xml:space="preserve"> for organizing the 2019 field season. We thank Chip Frazier and Jeb Barrett for providing access to laboratory equipment and Jeff Parks in the </w:t>
      </w:r>
      <w:commentRangeStart w:id="58"/>
      <w:commentRangeStart w:id="59"/>
      <w:commentRangeStart w:id="60"/>
      <w:r w:rsidRPr="00186EDF">
        <w:rPr>
          <w:rFonts w:ascii="Times New Roman" w:eastAsia="Times New Roman" w:hAnsi="Times New Roman" w:cs="Times New Roman"/>
          <w:sz w:val="24"/>
          <w:szCs w:val="24"/>
        </w:rPr>
        <w:t xml:space="preserve">VT </w:t>
      </w:r>
      <w:r w:rsidRPr="00186EDF">
        <w:rPr>
          <w:rFonts w:ascii="Times New Roman" w:eastAsia="Times New Roman" w:hAnsi="Times New Roman" w:cs="Times New Roman"/>
          <w:sz w:val="24"/>
          <w:szCs w:val="24"/>
          <w:highlight w:val="yellow"/>
        </w:rPr>
        <w:t>ICP</w:t>
      </w:r>
      <w:commentRangeEnd w:id="58"/>
      <w:r w:rsidRPr="00186EDF">
        <w:rPr>
          <w:rFonts w:ascii="Times New Roman" w:hAnsi="Times New Roman" w:cs="Times New Roman"/>
          <w:sz w:val="24"/>
          <w:szCs w:val="24"/>
        </w:rPr>
        <w:commentReference w:id="58"/>
      </w:r>
      <w:commentRangeEnd w:id="59"/>
      <w:r w:rsidRPr="00186EDF">
        <w:rPr>
          <w:rFonts w:ascii="Times New Roman" w:hAnsi="Times New Roman" w:cs="Times New Roman"/>
          <w:sz w:val="24"/>
          <w:szCs w:val="24"/>
        </w:rPr>
        <w:commentReference w:id="59"/>
      </w:r>
      <w:commentRangeEnd w:id="60"/>
      <w:r w:rsidRPr="00186EDF">
        <w:rPr>
          <w:rFonts w:ascii="Times New Roman" w:hAnsi="Times New Roman" w:cs="Times New Roman"/>
          <w:sz w:val="24"/>
          <w:szCs w:val="24"/>
        </w:rPr>
        <w:commentReference w:id="60"/>
      </w:r>
      <w:r w:rsidRPr="00186EDF">
        <w:rPr>
          <w:rFonts w:ascii="Times New Roman" w:eastAsia="Times New Roman" w:hAnsi="Times New Roman" w:cs="Times New Roman"/>
          <w:sz w:val="24"/>
          <w:szCs w:val="24"/>
          <w:highlight w:val="yellow"/>
        </w:rPr>
        <w:t xml:space="preserve">-MS lab for analyzing Fe samples. </w:t>
      </w:r>
      <w:r w:rsidRPr="00186EDF">
        <w:rPr>
          <w:rFonts w:ascii="Times New Roman" w:eastAsia="Times New Roman" w:hAnsi="Times New Roman" w:cs="Times New Roman"/>
          <w:sz w:val="24"/>
          <w:szCs w:val="24"/>
        </w:rPr>
        <w:t>This work is supported by the Institute for Critical Science and Applied Technology at Virginia Tech and the U.S. National Science Foundation through a Graduate Research Fellowship to ASL (DGE-1651272) as well as</w:t>
      </w:r>
      <w:r w:rsidRPr="00186EDF">
        <w:rPr>
          <w:rFonts w:ascii="Times New Roman" w:eastAsia="Times New Roman" w:hAnsi="Times New Roman" w:cs="Times New Roman"/>
          <w:sz w:val="24"/>
          <w:szCs w:val="24"/>
          <w:highlight w:val="yellow"/>
        </w:rPr>
        <w:t xml:space="preserve"> Carbon, SCC, and CIBR</w:t>
      </w:r>
      <w:r w:rsidRPr="00186EDF">
        <w:rPr>
          <w:rFonts w:ascii="Times New Roman" w:eastAsia="Times New Roman" w:hAnsi="Times New Roman" w:cs="Times New Roman"/>
          <w:sz w:val="24"/>
          <w:szCs w:val="24"/>
        </w:rPr>
        <w:t xml:space="preserve">. </w:t>
      </w:r>
    </w:p>
    <w:p w14:paraId="2B2490B7" w14:textId="77777777" w:rsidR="00F641BB" w:rsidRPr="00186EDF" w:rsidRDefault="00F641BB">
      <w:pPr>
        <w:pStyle w:val="Heading1"/>
        <w:spacing w:before="0" w:after="0"/>
        <w:rPr>
          <w:rFonts w:ascii="Times New Roman" w:eastAsia="Times New Roman" w:hAnsi="Times New Roman" w:cs="Times New Roman"/>
          <w:sz w:val="24"/>
          <w:szCs w:val="24"/>
        </w:rPr>
      </w:pPr>
      <w:bookmarkStart w:id="61" w:name="_lq6qaasslces" w:colFirst="0" w:colLast="0"/>
      <w:bookmarkEnd w:id="61"/>
    </w:p>
    <w:p w14:paraId="34D08DA1" w14:textId="77777777" w:rsidR="00F641BB" w:rsidRPr="00186EDF" w:rsidRDefault="00000000">
      <w:pPr>
        <w:pStyle w:val="Heading1"/>
        <w:spacing w:before="0" w:after="0"/>
        <w:rPr>
          <w:rFonts w:ascii="Times New Roman" w:eastAsia="Times New Roman" w:hAnsi="Times New Roman" w:cs="Times New Roman"/>
          <w:sz w:val="24"/>
          <w:szCs w:val="24"/>
        </w:rPr>
      </w:pPr>
      <w:bookmarkStart w:id="62" w:name="_wepwhzl4h1zq" w:colFirst="0" w:colLast="0"/>
      <w:bookmarkEnd w:id="62"/>
      <w:r w:rsidRPr="00186EDF">
        <w:rPr>
          <w:rFonts w:ascii="Times New Roman" w:eastAsia="Times New Roman" w:hAnsi="Times New Roman" w:cs="Times New Roman"/>
          <w:sz w:val="24"/>
          <w:szCs w:val="24"/>
        </w:rPr>
        <w:t>AUTHOR CONTRIBUTIONS</w:t>
      </w:r>
    </w:p>
    <w:p w14:paraId="3FD62877" w14:textId="77777777" w:rsidR="00F641BB" w:rsidRPr="00186EDF" w:rsidRDefault="00000000">
      <w:pPr>
        <w:ind w:firstLine="720"/>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ASL conceptualized this study, with support from CCC and MES. Additionally, ASL performed chemical Fe-OC extractions, analyzed data, and wrote this manuscript. BRN made fundamental contributions to the analytical chemistry methods development and performed DOC analysis in 2019 and 2021. NWH and MES oversaw whole-ecosystem Fe sampling, data collation, and quality control, and helped with the conceptual framing for this manuscript. AD helped to design and run the in-lab experiment, process sediment samples, and discuss relevant literature with ASL. MEL helped interpret results and edit the manuscript. HLW helped collate and process 2019 and 2021 DOC and YSI data and review code for this manuscript. CCC helped to develop the conceptual basis for this manuscript, oversee oxygenation experiments, and interpret results. All coauthors edited and approved the final manuscript.</w:t>
      </w:r>
    </w:p>
    <w:p w14:paraId="15DB21F1" w14:textId="77777777" w:rsidR="00F641BB" w:rsidRPr="00186EDF" w:rsidRDefault="00F641BB">
      <w:pPr>
        <w:rPr>
          <w:rFonts w:ascii="Times New Roman" w:eastAsia="Times New Roman" w:hAnsi="Times New Roman" w:cs="Times New Roman"/>
          <w:sz w:val="24"/>
          <w:szCs w:val="24"/>
        </w:rPr>
      </w:pPr>
    </w:p>
    <w:p w14:paraId="12B1E3AF" w14:textId="77777777" w:rsidR="00F641BB" w:rsidRPr="00186EDF" w:rsidRDefault="00000000">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t>OPEN RESEARCH</w:t>
      </w:r>
    </w:p>
    <w:p w14:paraId="4D786ED7" w14:textId="179564DD" w:rsidR="00F641BB" w:rsidRPr="00165226" w:rsidRDefault="00000000">
      <w:pPr>
        <w:rPr>
          <w:rFonts w:ascii="Times New Roman" w:eastAsia="Times New Roman" w:hAnsi="Times New Roman" w:cs="Times New Roman"/>
          <w:sz w:val="24"/>
          <w:szCs w:val="24"/>
          <w:highlight w:val="yellow"/>
        </w:rPr>
      </w:pPr>
      <w:r w:rsidRPr="00186EDF">
        <w:rPr>
          <w:rFonts w:ascii="Times New Roman" w:eastAsia="Times New Roman" w:hAnsi="Times New Roman" w:cs="Times New Roman"/>
          <w:sz w:val="24"/>
          <w:szCs w:val="24"/>
        </w:rPr>
        <w:lastRenderedPageBreak/>
        <w:t xml:space="preserve">All data used in this study have either already been published to the Environmental Data Initiative </w:t>
      </w:r>
      <w:r w:rsidR="00165226">
        <w:rPr>
          <w:rFonts w:ascii="Times New Roman" w:eastAsia="Times New Roman" w:hAnsi="Times New Roman" w:cs="Times New Roman"/>
          <w:sz w:val="24"/>
          <w:szCs w:val="24"/>
        </w:rPr>
        <w:fldChar w:fldCharType="begin"/>
      </w:r>
      <w:r w:rsidR="00165226">
        <w:rPr>
          <w:rFonts w:ascii="Times New Roman" w:eastAsia="Times New Roman" w:hAnsi="Times New Roman" w:cs="Times New Roman"/>
          <w:sz w:val="24"/>
          <w:szCs w:val="24"/>
        </w:rPr>
        <w:instrText xml:space="preserve"> ADDIN ZOTERO_ITEM CSL_CITATION {"citationID":"ST9z0wZX","properties":{"formattedCitation":"(Carey et al., 2021; Carey, Lewis, et al., 2022; Carey, Wander, et al., 2022; Schreiber et al., 2022)","plainCitation":"(Carey et al., 2021; Carey, Lewis, et al., 2022; Carey, Wander, et al., 2022; Schreiber et al., 2022)","noteIndex":0},"citationItems":[{"id":2687,"uris":["http://zotero.org/users/4672239/items/SHR9FCY9"],"itemData":{"id":2687,"type":"document","abstract":"Depth profiles of dissolved organic carbon and total and dissolved nitrogen and phosphorus were sampled from 2013 to 2020 in five drinking water reservoirs in southwestern Virginia, USA. These reservoirs are: Beaverdam Reservoir (Vinton, Virginia), Carvins Cove Reservoir (Roanoke, Virginia), Falling Creek Reservoir (Vinton, Virginia), Gatewood Reservoir (Pulaski, Virginia), and Spring Hollow Reservoir (Salem, Virginia). Beaverdam, Carvins Cove, Falling Creek, and Spring Hollow Reservoirs are owned and operated by the Western Virginia Water Authority as primary or secondary drinking water sources for Roanoke, Virginia, and Gatewood Reservoir is a drinking water source for the town of Pulaski, Virginia. The dataset consists of depth profiles of water chemistry samples measured at the deepest site of each reservoir adjacent to the dam. Additional water chemistry samples were collected at a gauged weir on Falling Creek Reservoir's primary inflow tributary, as well as surface samples at multiple upstream and inflow sites in Falling Creek Reservoir and Beaverdam Reservoir in 2019 and 2020. The water column samples were collected approximately fortnightly from March-April, weekly from May-October, and monthly from November-February at Falling Creek Reservoir and Beaverdam Reservoir, approximately fortnightly from May-August in most years at Carvins Cove Reservoir, and approximately fortnightly from 2014-2016 in Gatewood and Spring Hollow Reservoirs, though sampling frequency and duration varied among reservoirs and years. Depth profiles of dissolved inorganic carbon were also collected from 2018-2020, but the analytical method for this analyte is still in development and these should be considered as preliminary data only.","language":"en","note":"type: dataset\nDOI: 10.6073/PASTA/6343E979A970E8A2590B4A450E851DD2","publisher":"Environmental Data Initiative","source":"DOI.org (Datacite)","title":"Water chemistry time series for Beaverdam Reservoir, Carvins Cove Reservoir, Falling Creek Reservoir, Gatewood Reservoir, and Spring Hollow Reservoir in southwestern Virginia, USA 2013-2020","URL":"https://portal.edirepository.org/nis/mapbrowse?packageid=edi.199.9","author":[{"family":"Carey","given":"Cayelan C."},{"family":"Wander","given":"Heather L."},{"family":"Woelmer","given":"Whitney M."},{"family":"Lofton","given":"Mary E."},{"family":"Breef-Pilz","given":"Adrienne"},{"family":"Doubek","given":"Jonathan P."},{"family":"Gerling","given":"Alexandra B."},{"family":"Hounshell","given":"Alexandria G."},{"family":"McClure","given":"Ryan P."},{"family":"Niederlehner","given":"Barbara R."}],"accessed":{"date-parts":[["2022",6,25]]},"issued":{"date-parts":[["2021"]]}}},{"id":2680,"uris":["http://zotero.org/users/4672239/items/552JNLCV"],"itemData":{"id":2680,"type":"document","abstract":"Depth profiles of temperature, dissolved oxygen, conductivity, specific conductance, chlorophyll a, and turbidity were collected with a CTD (Conductivity, Temperature, and Depth) profiler fitted with a SBE 43 Dissolved Oxygen sensor and an ECO Triplet Fluorometer and Backscattering Sensor from 2013 to 2021. From 2017-2021, pH and oxidation-reduction potential (ORP) were also collected with a SBE 27 pH and O.R.P. (redox) sensor. CTD profiles were collected in five drinking water reservoirs in southwestern Virginia, USA. All variables were measured every 0.25 seconds, resulting in depth profiles at approximately ten centimeter resolution. The five study reservoirs are: Beaverdam Reservoir (Vinton, Virginia), Carvins Cove Reservoir (Roanoke, Virginia), Falling Creek Reservoir (Vinton, Virginia), Gatewood Reservoir (Pulaski, Virginia), and Spring Hollow Reservoir (Salem, Virginia). Beaverdam, Carvins Cove, Falling Creek, and Spring Hollow Reservoirs are owned and operated by the Western Virginia Water Authority as primary or secondary drinking water sources for Roanoke, Virginia, and Gatewood Reservoir is a drinking water source for the town of Pulaski, Virginia. The dataset consists of CTD depth profiles measured at the deepest site of each reservoir adjacent to the dam as well as other reservoir sites on a transect upstream in Carvins Cove Reservoir and Falling Creek Reservoir. The profiles were collected approximately fortnightly in the spring months, weekly in the summer and early autumn, and monthly in the late autumn and winter. Beaverdam Reservoir, Carvins Cove Reservoir, and Falling Creek Reservoir were sampled every year in the dataset (2013-2021); Spring Hollow Reservoir was not in sampled in 2018, 2020, or 2021; and Gatewood Reservoir was only sampled in 2016.","language":"en","note":"type: dataset\nDOI: 10.6073/PASTA/C4C45B5B10B4CB4CD4B5E613C3EFFBD0","publisher":"Environmental Data Initiative","source":"DOI.org (Datacite)","title":"Time series of high-frequency profiles of depth, temperature, dissolved oxygen, conductivity, specific conductance, chlorophyll a, turbidity, pH, oxidation-reduction potential, photosynthetic active radiation, and descent rate for Beaverdam Reservoir, Carvins Cove Reservoir, Falling Creek Reservoir, Gatewood Reservoir, and Spring Hollow Reservoir in Southwestern Virginia, USA 2013-2021","URL":"https://portal.edirepository.org/nis/mapbrowse?packageid=edi.200.12","author":[{"family":"Carey","given":"Cayelan C."},{"family":"Lewis","given":"Abigail S. L."},{"family":"McClure","given":"Ryan P."},{"family":"Gerling","given":"Alexandra B."},{"family":"Breef-Pilz","given":"Adrienne"},{"family":"Das","given":"Arpita"}],"accessed":{"date-parts":[["2022",6,25]]},"issued":{"date-parts":[["2022"]]}}},{"id":2685,"uris":["http://zotero.org/users/4672239/items/RT4I39EM"],"itemData":{"id":2685,"type":"document","abstract":"Discrete depth profiles of temperature, dissolved oxygen, oxidation-reduction potential, conductivity, and pH were collected with YSI water quality probes and discrete depth profiles of photosynthetically active radiation (PAR) were collected with a LI-COR underwater light meter from 2013 to 2021 in five drinking water reservoirs in southwestern Virginia, USA. Secchi disk depth data complement the PAR data to estimate water transparency. All YSI and PAR depth profiles were collected on approximately 1-meter intervals. These reservoirs are: Beaverdam Reservoir (Vinton, Virginia), Carvins Cove Reservoir (Roanoke, Virginia), Falling Creek Reservoir (Vinton, Virginia), Gatewood Reservoir (Pulaski, Virginia), and Spring Hollow Reservoir (Salem, Virginia). Beaverdam, Carvins Cove, Falling Creek, and Spring Hollow Reservoirs are owned and operated by the Western Virginia Water Authority as primary or secondary drinking water sources for Roanoke, Virginia, and Gatewood Reservoir is a drinking water source for the Town of Pulaski, Virginia. The data package consists of two datasets: 1) YSI and PAR profiles; and 2) Secchi depth data. The YSI and PAR depth profiles and Secchi depths were measured at the deepest site of each reservoir adjacent to the dam (Site 50) and other in-reservoir transects (Sites 45, 30, 20, 10). YSI measurements were also collected at a gauged weir on the primary inflow tributary at Falling Creek (Site 100), inflows and outflows at Falling Creek (Sites 99, 101, 102, 200, 01) inflows and outflows at Beaverdam (Sites 100, 200, 01), and inflows at Carvins Cove (Sites 100, 101, 200, 300, 301, 400). In 2021, YSI profiles were also collected from a littoral site in Beaverdam (Site 51). The samples were collected approximately fortnightly in the spring months (March - May), weekly in the summer and early autumn (June - September), and monthly in the late autumn and winter (October - February).","language":"en","note":"type: dataset\nDOI: 10.6073/PASTA/887D8AB8C57FB8FDF3582507F3223CD6","publisher":"Environmental Data Initiative","source":"DOI.org (Datacite)","title":"Secchi depth data and discrete depth profiles of photosynthetically active radiation, temperature, dissolved oxygen, and pH for Beaverdam Reservoir, Carvins Cove Reservoir, Falling Creek Reservoir, Gatewood Reservoir, and Spring Hollow Reservoir in southwestern Virginia, USA 2013-2021","URL":"https://portal.edirepository.org/nis/mapbrowse?packageid=edi.198.10","author":[{"family":"Carey","given":"Cayelan C."},{"family":"Wander","given":"Heather L."},{"family":"McClure","given":"Ryan P."},{"family":"Lofton","given":"Mary E."},{"family":"Hamre","given":"Kathleen D."},{"family":"Doubek","given":"Jonathan P."},{"family":"Gerling","given":"Alexandra B."},{"family":"Lewis","given":"Abigail S.L."},{"family":"Breef-Pilz","given":"Adrienne"}],"accessed":{"date-parts":[["2022",6,25]]},"issued":{"date-parts":[["2022"]]}}},{"id":2554,"uris":["http://zotero.org/users/4672239/items/WMEV6WLF"],"itemData":{"id":2554,"type":"document","abstract":"Depth profiles of total and soluble iron and manganese were sampled from 2014-2021 in two drinking-water reservoirs, Falling Creek Reservoir (FCR) and Beaverdam Reservoir (BVR), located in Vinton, Virginia, USA. Both reservoirs are owned and operated by the Western Virginia Water Authority and are managed as secondary drinking-water sources for the city of Roanoke, VA. The dataset includes metals samples that were collected along a depth profile taken at the deepest site of the reservoir near the dam. Additional samples were collected at a gauged weir located on the primary inflow tributary, as well as at a secondary tributary, to Falling Creek Reservoir. Sampling frequency was approximately weekly during the summer and fall (May - October), approximately fortnightly during the spring (March - April), and approximately monthly during the winter (November - March).","language":"en","note":"type: dataset\nDOI: 10.6073/PASTA/7CDF3D7A234963B265F09B7D6D08F357","publisher":"Environmental Data Initiative","source":"DOI.org (Datacite)","title":"Time series of total and soluble iron and manganese concentrations from Falling Creek Reservoir and Beaverdam Reservoir in southwestern Virginia, USA from 2014 through 2021","URL":"https://portal.edirepository.org/nis/mapbrowse?packageid=edi.455.6","author":[{"family":"Schreiber","given":"Madeline E."},{"family":"Hammond","given":"Nicholas W."},{"family":"Krueger","given":"Kathryn M."},{"family":"Munger","given":"Zackary W."},{"family":"Ming","given":"Cissy L."},{"family":"Breef-Pilz","given":"Adrienne"},{"family":"Carey","given":"Cayelan C."}],"accessed":{"date-parts":[["2022",4,14]]},"issued":{"date-parts":[["2022"]]}}}],"schema":"https://github.com/citation-style-language/schema/raw/master/csl-citation.json"} </w:instrText>
      </w:r>
      <w:r w:rsidR="00165226">
        <w:rPr>
          <w:rFonts w:ascii="Times New Roman" w:eastAsia="Times New Roman" w:hAnsi="Times New Roman" w:cs="Times New Roman"/>
          <w:sz w:val="24"/>
          <w:szCs w:val="24"/>
        </w:rPr>
        <w:fldChar w:fldCharType="separate"/>
      </w:r>
      <w:r w:rsidR="00165226">
        <w:rPr>
          <w:rFonts w:ascii="Times New Roman" w:eastAsia="Times New Roman" w:hAnsi="Times New Roman" w:cs="Times New Roman"/>
          <w:noProof/>
          <w:sz w:val="24"/>
          <w:szCs w:val="24"/>
        </w:rPr>
        <w:t>(Carey et al., 2021; Carey, Lewis, et al., 2022; Carey, Wander, et al., 2022; Schreiber et al., 2022)</w:t>
      </w:r>
      <w:r w:rsidR="00165226">
        <w:rPr>
          <w:rFonts w:ascii="Times New Roman" w:eastAsia="Times New Roman" w:hAnsi="Times New Roman" w:cs="Times New Roman"/>
          <w:sz w:val="24"/>
          <w:szCs w:val="24"/>
        </w:rPr>
        <w:fldChar w:fldCharType="end"/>
      </w:r>
      <w:r w:rsidR="00165226">
        <w:rPr>
          <w:rFonts w:ascii="Times New Roman" w:eastAsia="Times New Roman" w:hAnsi="Times New Roman" w:cs="Times New Roman"/>
          <w:sz w:val="24"/>
          <w:szCs w:val="24"/>
        </w:rPr>
        <w:t xml:space="preserve"> </w:t>
      </w:r>
      <w:r w:rsidRPr="00186EDF">
        <w:rPr>
          <w:rFonts w:ascii="Times New Roman" w:eastAsia="Times New Roman" w:hAnsi="Times New Roman" w:cs="Times New Roman"/>
          <w:sz w:val="24"/>
          <w:szCs w:val="24"/>
        </w:rPr>
        <w:t xml:space="preserve">or are in the staging environment of the Environmental Data Initiative and will be published upon manuscript acceptance </w:t>
      </w:r>
      <w:r w:rsidRPr="00165226">
        <w:rPr>
          <w:rFonts w:ascii="Times New Roman" w:eastAsia="Times New Roman" w:hAnsi="Times New Roman" w:cs="Times New Roman"/>
          <w:sz w:val="24"/>
          <w:szCs w:val="24"/>
          <w:highlight w:val="yellow"/>
        </w:rPr>
        <w:t>(REFS: incubations, sediment)</w:t>
      </w:r>
    </w:p>
    <w:p w14:paraId="204105C6" w14:textId="77777777" w:rsidR="00F641BB" w:rsidRPr="00165226" w:rsidRDefault="00000000">
      <w:pPr>
        <w:numPr>
          <w:ilvl w:val="0"/>
          <w:numId w:val="1"/>
        </w:numPr>
        <w:rPr>
          <w:rFonts w:ascii="Times New Roman" w:eastAsia="Times New Roman" w:hAnsi="Times New Roman" w:cs="Times New Roman"/>
          <w:sz w:val="24"/>
          <w:szCs w:val="24"/>
          <w:highlight w:val="yellow"/>
        </w:rPr>
      </w:pPr>
      <w:hyperlink r:id="rId20">
        <w:r w:rsidRPr="00165226">
          <w:rPr>
            <w:rFonts w:ascii="Times New Roman" w:eastAsia="Times New Roman" w:hAnsi="Times New Roman" w:cs="Times New Roman"/>
            <w:color w:val="1155CC"/>
            <w:sz w:val="24"/>
            <w:szCs w:val="24"/>
            <w:highlight w:val="yellow"/>
            <w:u w:val="single"/>
          </w:rPr>
          <w:t>Whole-ecosystem OC/Fe-OC measurements</w:t>
        </w:r>
      </w:hyperlink>
    </w:p>
    <w:p w14:paraId="79874455" w14:textId="77777777" w:rsidR="00F641BB" w:rsidRPr="00165226" w:rsidRDefault="00000000">
      <w:pPr>
        <w:numPr>
          <w:ilvl w:val="0"/>
          <w:numId w:val="3"/>
        </w:numPr>
        <w:rPr>
          <w:rFonts w:ascii="Times New Roman" w:eastAsia="Times New Roman" w:hAnsi="Times New Roman" w:cs="Times New Roman"/>
          <w:sz w:val="24"/>
          <w:szCs w:val="24"/>
          <w:highlight w:val="yellow"/>
        </w:rPr>
      </w:pPr>
      <w:hyperlink r:id="rId21">
        <w:r w:rsidRPr="00165226">
          <w:rPr>
            <w:rFonts w:ascii="Times New Roman" w:eastAsia="Times New Roman" w:hAnsi="Times New Roman" w:cs="Times New Roman"/>
            <w:color w:val="1155CC"/>
            <w:sz w:val="24"/>
            <w:szCs w:val="24"/>
            <w:highlight w:val="yellow"/>
            <w:u w:val="single"/>
          </w:rPr>
          <w:t>Incubations</w:t>
        </w:r>
      </w:hyperlink>
      <w:r w:rsidRPr="00165226">
        <w:rPr>
          <w:rFonts w:ascii="Times New Roman" w:eastAsia="Times New Roman" w:hAnsi="Times New Roman" w:cs="Times New Roman"/>
          <w:sz w:val="24"/>
          <w:szCs w:val="24"/>
          <w:highlight w:val="yellow"/>
        </w:rPr>
        <w:t xml:space="preserve"> (DOC, Fe, Fe-OC, pH, DO, ICP)</w:t>
      </w:r>
    </w:p>
    <w:p w14:paraId="5555750D" w14:textId="77777777" w:rsidR="00F641BB" w:rsidRPr="00186EDF" w:rsidRDefault="00000000">
      <w:pPr>
        <w:pStyle w:val="Heading1"/>
        <w:spacing w:before="0" w:after="0"/>
        <w:rPr>
          <w:rFonts w:ascii="Times New Roman" w:eastAsia="Times New Roman" w:hAnsi="Times New Roman" w:cs="Times New Roman"/>
          <w:sz w:val="24"/>
          <w:szCs w:val="24"/>
        </w:rPr>
      </w:pPr>
      <w:bookmarkStart w:id="63" w:name="_sb11x4c22kd0" w:colFirst="0" w:colLast="0"/>
      <w:bookmarkEnd w:id="63"/>
      <w:r w:rsidRPr="00186EDF">
        <w:rPr>
          <w:rFonts w:ascii="Times New Roman" w:hAnsi="Times New Roman" w:cs="Times New Roman"/>
          <w:sz w:val="24"/>
          <w:szCs w:val="24"/>
        </w:rPr>
        <w:br w:type="page"/>
      </w:r>
    </w:p>
    <w:p w14:paraId="4A785D72" w14:textId="77777777" w:rsidR="00F641BB" w:rsidRPr="00186EDF" w:rsidRDefault="00000000">
      <w:pPr>
        <w:pStyle w:val="Heading1"/>
        <w:spacing w:before="0" w:after="0"/>
        <w:rPr>
          <w:rFonts w:ascii="Times New Roman" w:eastAsia="Times New Roman" w:hAnsi="Times New Roman" w:cs="Times New Roman"/>
          <w:sz w:val="24"/>
          <w:szCs w:val="24"/>
        </w:rPr>
      </w:pPr>
      <w:bookmarkStart w:id="64" w:name="_2vfpfl94dnwh" w:colFirst="0" w:colLast="0"/>
      <w:bookmarkEnd w:id="64"/>
      <w:r w:rsidRPr="00186EDF">
        <w:rPr>
          <w:rFonts w:ascii="Times New Roman" w:eastAsia="Times New Roman" w:hAnsi="Times New Roman" w:cs="Times New Roman"/>
          <w:sz w:val="24"/>
          <w:szCs w:val="24"/>
        </w:rPr>
        <w:lastRenderedPageBreak/>
        <w:t>REFERENCES</w:t>
      </w:r>
    </w:p>
    <w:p w14:paraId="69FC68B2" w14:textId="77777777" w:rsidR="00430B17" w:rsidRPr="00430B17" w:rsidRDefault="00B65859" w:rsidP="00430B17">
      <w:pPr>
        <w:pStyle w:val="Bibliography"/>
      </w:pPr>
      <w:r w:rsidRPr="00186EDF">
        <w:rPr>
          <w:rFonts w:eastAsia="Times New Roman"/>
          <w:sz w:val="24"/>
          <w:szCs w:val="24"/>
        </w:rPr>
        <w:fldChar w:fldCharType="begin"/>
      </w:r>
      <w:r w:rsidR="000576AF">
        <w:rPr>
          <w:rFonts w:eastAsia="Times New Roman"/>
          <w:sz w:val="24"/>
          <w:szCs w:val="24"/>
        </w:rPr>
        <w:instrText xml:space="preserve"> ADDIN ZOTERO_BIBL {"uncited":[],"omitted":[],"custom":[]} CSL_BIBLIOGRAPHY </w:instrText>
      </w:r>
      <w:r w:rsidRPr="00186EDF">
        <w:rPr>
          <w:rFonts w:eastAsia="Times New Roman"/>
          <w:sz w:val="24"/>
          <w:szCs w:val="24"/>
        </w:rPr>
        <w:fldChar w:fldCharType="separate"/>
      </w:r>
      <w:r w:rsidR="00430B17" w:rsidRPr="00430B17">
        <w:t xml:space="preserve">American Public Health Association. (2018). 3125 metals by inductively coupled plasma-mass spectrometry. In </w:t>
      </w:r>
      <w:r w:rsidR="00430B17" w:rsidRPr="00430B17">
        <w:rPr>
          <w:i/>
          <w:iCs/>
        </w:rPr>
        <w:t>Standard Methods For the Examination of Water and Wastewater</w:t>
      </w:r>
      <w:r w:rsidR="00430B17" w:rsidRPr="00430B17">
        <w:t>. American Public Health Association. https://doi.org/10.2105/smww.2882.048</w:t>
      </w:r>
    </w:p>
    <w:p w14:paraId="1349674F" w14:textId="77777777" w:rsidR="00430B17" w:rsidRPr="00430B17" w:rsidRDefault="00430B17" w:rsidP="00430B17">
      <w:pPr>
        <w:pStyle w:val="Bibliography"/>
      </w:pPr>
      <w:r w:rsidRPr="00430B17">
        <w:t xml:space="preserve">American Public Health Association. (2018). 5310 total organic carbon (toc). In </w:t>
      </w:r>
      <w:r w:rsidRPr="00430B17">
        <w:rPr>
          <w:i/>
          <w:iCs/>
        </w:rPr>
        <w:t>Standard Methods For the Examination of Water and Wastewater</w:t>
      </w:r>
      <w:r w:rsidRPr="00430B17">
        <w:t>. American Public Health Association. https://doi.org/10.2105/SMWW.2882.104</w:t>
      </w:r>
    </w:p>
    <w:p w14:paraId="020CF1BB" w14:textId="77777777" w:rsidR="00430B17" w:rsidRPr="00430B17" w:rsidRDefault="00430B17" w:rsidP="00430B17">
      <w:pPr>
        <w:pStyle w:val="Bibliography"/>
      </w:pPr>
      <w:r w:rsidRPr="00430B17">
        <w:t xml:space="preserve">Arndt, S., </w:t>
      </w:r>
      <w:proofErr w:type="spellStart"/>
      <w:r w:rsidRPr="00430B17">
        <w:t>Jørgensen</w:t>
      </w:r>
      <w:proofErr w:type="spellEnd"/>
      <w:r w:rsidRPr="00430B17">
        <w:t xml:space="preserve">, B. B., </w:t>
      </w:r>
      <w:proofErr w:type="spellStart"/>
      <w:r w:rsidRPr="00430B17">
        <w:t>LaRowe</w:t>
      </w:r>
      <w:proofErr w:type="spellEnd"/>
      <w:r w:rsidRPr="00430B17">
        <w:t xml:space="preserve">, D. E., Middelburg, J. J., </w:t>
      </w:r>
      <w:proofErr w:type="spellStart"/>
      <w:r w:rsidRPr="00430B17">
        <w:t>Pancost</w:t>
      </w:r>
      <w:proofErr w:type="spellEnd"/>
      <w:r w:rsidRPr="00430B17">
        <w:t xml:space="preserve">, R. D., &amp; </w:t>
      </w:r>
      <w:proofErr w:type="spellStart"/>
      <w:r w:rsidRPr="00430B17">
        <w:t>Regnier</w:t>
      </w:r>
      <w:proofErr w:type="spellEnd"/>
      <w:r w:rsidRPr="00430B17">
        <w:t xml:space="preserve">, P. (2013). Quantifying the degradation of organic matter in marine sediments: A review and synthesis. </w:t>
      </w:r>
      <w:r w:rsidRPr="00430B17">
        <w:rPr>
          <w:i/>
          <w:iCs/>
        </w:rPr>
        <w:t>Earth-Science Reviews</w:t>
      </w:r>
      <w:r w:rsidRPr="00430B17">
        <w:t xml:space="preserve">, </w:t>
      </w:r>
      <w:r w:rsidRPr="00430B17">
        <w:rPr>
          <w:i/>
          <w:iCs/>
        </w:rPr>
        <w:t>123</w:t>
      </w:r>
      <w:r w:rsidRPr="00430B17">
        <w:t>, 53–86. https://doi.org/10.1016/j.earscirev.2013.02.008</w:t>
      </w:r>
    </w:p>
    <w:p w14:paraId="45A256F8" w14:textId="77777777" w:rsidR="00430B17" w:rsidRPr="00430B17" w:rsidRDefault="00430B17" w:rsidP="00430B17">
      <w:pPr>
        <w:pStyle w:val="Bibliography"/>
      </w:pPr>
      <w:r w:rsidRPr="00430B17">
        <w:t xml:space="preserve">Bai, J., Luo, M., Yang, Y., Xiao, S., </w:t>
      </w:r>
      <w:proofErr w:type="spellStart"/>
      <w:r w:rsidRPr="00430B17">
        <w:t>Zhai</w:t>
      </w:r>
      <w:proofErr w:type="spellEnd"/>
      <w:r w:rsidRPr="00430B17">
        <w:t xml:space="preserve">, Z., &amp; Huang, J. (2021). Iron-bound carbon increases along a freshwater−oligohaline gradient in a subtropical tidal wetland. </w:t>
      </w:r>
      <w:r w:rsidRPr="00430B17">
        <w:rPr>
          <w:i/>
          <w:iCs/>
        </w:rPr>
        <w:t>Soil Biology and Biochemistry</w:t>
      </w:r>
      <w:r w:rsidRPr="00430B17">
        <w:t xml:space="preserve">, </w:t>
      </w:r>
      <w:r w:rsidRPr="00430B17">
        <w:rPr>
          <w:i/>
          <w:iCs/>
        </w:rPr>
        <w:t>154</w:t>
      </w:r>
      <w:r w:rsidRPr="00430B17">
        <w:t>, 108128. https://doi.org/10.1016/j.soilbio.2020.108128</w:t>
      </w:r>
    </w:p>
    <w:p w14:paraId="7FEF3F3C" w14:textId="77777777" w:rsidR="00430B17" w:rsidRPr="00430B17" w:rsidRDefault="00430B17" w:rsidP="00430B17">
      <w:pPr>
        <w:pStyle w:val="Bibliography"/>
      </w:pPr>
      <w:r w:rsidRPr="00430B17">
        <w:t xml:space="preserve">Ball, J. W., &amp; Nordstrom, D. K. (1991). </w:t>
      </w:r>
      <w:r w:rsidRPr="00430B17">
        <w:rPr>
          <w:i/>
          <w:iCs/>
        </w:rPr>
        <w:t>User’s manual for WATEQ4F, with revised thermodynamic data base and text cases for calculating speciation of major, trace, and redox elements in natural waters</w:t>
      </w:r>
      <w:r w:rsidRPr="00430B17">
        <w:t xml:space="preserve"> (USGS Numbered Series No. 91–183). </w:t>
      </w:r>
      <w:r w:rsidRPr="00430B17">
        <w:rPr>
          <w:i/>
          <w:iCs/>
        </w:rPr>
        <w:t>User’s manual for WATEQ4F, with revised thermodynamic data base and text cases for calculating speciation of major, trace, and redox elements in natural waters</w:t>
      </w:r>
      <w:r w:rsidRPr="00430B17">
        <w:t xml:space="preserve"> (Vol. 91–183). U.S. Geological Survey. https://doi.org/10.3133/ofr91183</w:t>
      </w:r>
    </w:p>
    <w:p w14:paraId="1859DB28" w14:textId="77777777" w:rsidR="00430B17" w:rsidRPr="00430B17" w:rsidRDefault="00430B17" w:rsidP="00430B17">
      <w:pPr>
        <w:pStyle w:val="Bibliography"/>
      </w:pPr>
      <w:proofErr w:type="spellStart"/>
      <w:r w:rsidRPr="00430B17">
        <w:t>Bartosiewicz</w:t>
      </w:r>
      <w:proofErr w:type="spellEnd"/>
      <w:r w:rsidRPr="00430B17">
        <w:t xml:space="preserve">, M., </w:t>
      </w:r>
      <w:proofErr w:type="spellStart"/>
      <w:r w:rsidRPr="00430B17">
        <w:t>Przytulska</w:t>
      </w:r>
      <w:proofErr w:type="spellEnd"/>
      <w:r w:rsidRPr="00430B17">
        <w:t xml:space="preserve">, A., Lapierre, J.-F., </w:t>
      </w:r>
      <w:proofErr w:type="spellStart"/>
      <w:r w:rsidRPr="00430B17">
        <w:t>Laurion</w:t>
      </w:r>
      <w:proofErr w:type="spellEnd"/>
      <w:r w:rsidRPr="00430B17">
        <w:t xml:space="preserve">, I., Lehmann, M. F., &amp; </w:t>
      </w:r>
      <w:proofErr w:type="spellStart"/>
      <w:r w:rsidRPr="00430B17">
        <w:t>Maranger</w:t>
      </w:r>
      <w:proofErr w:type="spellEnd"/>
      <w:r w:rsidRPr="00430B17">
        <w:t xml:space="preserve">, R. (2019). Hot tops, cold bottoms: Synergistic climate warming and shielding effects increase carbon burial in lakes. </w:t>
      </w:r>
      <w:r w:rsidRPr="00430B17">
        <w:rPr>
          <w:i/>
          <w:iCs/>
        </w:rPr>
        <w:t>Limnology and Oceanography Letters</w:t>
      </w:r>
      <w:r w:rsidRPr="00430B17">
        <w:t xml:space="preserve">, </w:t>
      </w:r>
      <w:r w:rsidRPr="00430B17">
        <w:rPr>
          <w:i/>
          <w:iCs/>
        </w:rPr>
        <w:t>4</w:t>
      </w:r>
      <w:r w:rsidRPr="00430B17">
        <w:t>(5), 132–144. https://doi.org/10.1002/lol2.10117</w:t>
      </w:r>
    </w:p>
    <w:p w14:paraId="4A3958D5" w14:textId="77777777" w:rsidR="00430B17" w:rsidRPr="00430B17" w:rsidRDefault="00430B17" w:rsidP="00430B17">
      <w:pPr>
        <w:pStyle w:val="Bibliography"/>
      </w:pPr>
      <w:proofErr w:type="spellStart"/>
      <w:r w:rsidRPr="00430B17">
        <w:lastRenderedPageBreak/>
        <w:t>Bastviken</w:t>
      </w:r>
      <w:proofErr w:type="spellEnd"/>
      <w:r w:rsidRPr="00430B17">
        <w:t xml:space="preserve">, David, Olsson, M., &amp; </w:t>
      </w:r>
      <w:proofErr w:type="spellStart"/>
      <w:r w:rsidRPr="00430B17">
        <w:t>Tranvik</w:t>
      </w:r>
      <w:proofErr w:type="spellEnd"/>
      <w:r w:rsidRPr="00430B17">
        <w:t xml:space="preserve">, L. (2003). Simultaneous measurements of organic carbon mineralization and bacterial production in </w:t>
      </w:r>
      <w:proofErr w:type="spellStart"/>
      <w:r w:rsidRPr="00430B17">
        <w:t>oxic</w:t>
      </w:r>
      <w:proofErr w:type="spellEnd"/>
      <w:r w:rsidRPr="00430B17">
        <w:t xml:space="preserve"> and anoxic lake sediments. </w:t>
      </w:r>
      <w:r w:rsidRPr="00430B17">
        <w:rPr>
          <w:i/>
          <w:iCs/>
        </w:rPr>
        <w:t>Microbial Ecology</w:t>
      </w:r>
      <w:r w:rsidRPr="00430B17">
        <w:t xml:space="preserve">, </w:t>
      </w:r>
      <w:r w:rsidRPr="00430B17">
        <w:rPr>
          <w:i/>
          <w:iCs/>
        </w:rPr>
        <w:t>46</w:t>
      </w:r>
      <w:r w:rsidRPr="00430B17">
        <w:t>(1), 73–82. https://doi.org/10.1007/s00248-002-1061-9</w:t>
      </w:r>
    </w:p>
    <w:p w14:paraId="1511D247" w14:textId="77777777" w:rsidR="00430B17" w:rsidRPr="00430B17" w:rsidRDefault="00430B17" w:rsidP="00430B17">
      <w:pPr>
        <w:pStyle w:val="Bibliography"/>
      </w:pPr>
      <w:proofErr w:type="spellStart"/>
      <w:r w:rsidRPr="00430B17">
        <w:t>Bastviken</w:t>
      </w:r>
      <w:proofErr w:type="spellEnd"/>
      <w:r w:rsidRPr="00430B17">
        <w:t xml:space="preserve">, David, Persson, L., </w:t>
      </w:r>
      <w:proofErr w:type="spellStart"/>
      <w:r w:rsidRPr="00430B17">
        <w:t>Odham</w:t>
      </w:r>
      <w:proofErr w:type="spellEnd"/>
      <w:r w:rsidRPr="00430B17">
        <w:t xml:space="preserve">, G., &amp; </w:t>
      </w:r>
      <w:proofErr w:type="spellStart"/>
      <w:r w:rsidRPr="00430B17">
        <w:t>Tranvik</w:t>
      </w:r>
      <w:proofErr w:type="spellEnd"/>
      <w:r w:rsidRPr="00430B17">
        <w:t xml:space="preserve">, L. (2004). Degradation of dissolved organic matter in </w:t>
      </w:r>
      <w:proofErr w:type="spellStart"/>
      <w:r w:rsidRPr="00430B17">
        <w:t>oxic</w:t>
      </w:r>
      <w:proofErr w:type="spellEnd"/>
      <w:r w:rsidRPr="00430B17">
        <w:t xml:space="preserve"> and anoxic lake water. </w:t>
      </w:r>
      <w:r w:rsidRPr="00430B17">
        <w:rPr>
          <w:i/>
          <w:iCs/>
        </w:rPr>
        <w:t>Limnology and Oceanography</w:t>
      </w:r>
      <w:r w:rsidRPr="00430B17">
        <w:t xml:space="preserve">, </w:t>
      </w:r>
      <w:r w:rsidRPr="00430B17">
        <w:rPr>
          <w:i/>
          <w:iCs/>
        </w:rPr>
        <w:t>49</w:t>
      </w:r>
      <w:r w:rsidRPr="00430B17">
        <w:t>(1), 109–116. https://doi.org/10.4319/lo.2004.49.1.0109</w:t>
      </w:r>
    </w:p>
    <w:p w14:paraId="67BC9AAC" w14:textId="77777777" w:rsidR="00430B17" w:rsidRPr="00430B17" w:rsidRDefault="00430B17" w:rsidP="00430B17">
      <w:pPr>
        <w:pStyle w:val="Bibliography"/>
      </w:pPr>
      <w:proofErr w:type="spellStart"/>
      <w:r w:rsidRPr="00430B17">
        <w:t>Bastviken</w:t>
      </w:r>
      <w:proofErr w:type="spellEnd"/>
      <w:r w:rsidRPr="00430B17">
        <w:t xml:space="preserve">, David, </w:t>
      </w:r>
      <w:proofErr w:type="spellStart"/>
      <w:r w:rsidRPr="00430B17">
        <w:t>Tranvik</w:t>
      </w:r>
      <w:proofErr w:type="spellEnd"/>
      <w:r w:rsidRPr="00430B17">
        <w:t xml:space="preserve">, L. J., Downing, J. A., </w:t>
      </w:r>
      <w:proofErr w:type="spellStart"/>
      <w:r w:rsidRPr="00430B17">
        <w:t>Crill</w:t>
      </w:r>
      <w:proofErr w:type="spellEnd"/>
      <w:r w:rsidRPr="00430B17">
        <w:t>, P. M., &amp; Enrich-</w:t>
      </w:r>
      <w:proofErr w:type="spellStart"/>
      <w:r w:rsidRPr="00430B17">
        <w:t>Prast</w:t>
      </w:r>
      <w:proofErr w:type="spellEnd"/>
      <w:r w:rsidRPr="00430B17">
        <w:t xml:space="preserve">, A. (2011). Freshwater methane emissions offset the continental carbon sink. </w:t>
      </w:r>
      <w:r w:rsidRPr="00430B17">
        <w:rPr>
          <w:i/>
          <w:iCs/>
        </w:rPr>
        <w:t>Science</w:t>
      </w:r>
      <w:r w:rsidRPr="00430B17">
        <w:t xml:space="preserve">, </w:t>
      </w:r>
      <w:r w:rsidRPr="00430B17">
        <w:rPr>
          <w:i/>
          <w:iCs/>
        </w:rPr>
        <w:t>331</w:t>
      </w:r>
      <w:r w:rsidRPr="00430B17">
        <w:t>(6013), 50–50. https://doi.org/10.1126/science.1196808</w:t>
      </w:r>
    </w:p>
    <w:p w14:paraId="4986B11E" w14:textId="77777777" w:rsidR="00430B17" w:rsidRPr="00430B17" w:rsidRDefault="00430B17" w:rsidP="00430B17">
      <w:pPr>
        <w:pStyle w:val="Bibliography"/>
      </w:pPr>
      <w:proofErr w:type="spellStart"/>
      <w:r w:rsidRPr="00430B17">
        <w:t>Battin</w:t>
      </w:r>
      <w:proofErr w:type="spellEnd"/>
      <w:r w:rsidRPr="00430B17">
        <w:t xml:space="preserve">, T. J., </w:t>
      </w:r>
      <w:proofErr w:type="spellStart"/>
      <w:r w:rsidRPr="00430B17">
        <w:t>Luyssaert</w:t>
      </w:r>
      <w:proofErr w:type="spellEnd"/>
      <w:r w:rsidRPr="00430B17">
        <w:t xml:space="preserve">, S., Kaplan, L. A., </w:t>
      </w:r>
      <w:proofErr w:type="spellStart"/>
      <w:r w:rsidRPr="00430B17">
        <w:t>Aufdenkampe</w:t>
      </w:r>
      <w:proofErr w:type="spellEnd"/>
      <w:r w:rsidRPr="00430B17">
        <w:t xml:space="preserve">, A. K., Richter, A., &amp; </w:t>
      </w:r>
      <w:proofErr w:type="spellStart"/>
      <w:r w:rsidRPr="00430B17">
        <w:t>Tranvik</w:t>
      </w:r>
      <w:proofErr w:type="spellEnd"/>
      <w:r w:rsidRPr="00430B17">
        <w:t xml:space="preserve">, L. J. (2009). The boundless carbon cycle. </w:t>
      </w:r>
      <w:r w:rsidRPr="00430B17">
        <w:rPr>
          <w:i/>
          <w:iCs/>
        </w:rPr>
        <w:t>Nature Geoscience</w:t>
      </w:r>
      <w:r w:rsidRPr="00430B17">
        <w:t xml:space="preserve">, </w:t>
      </w:r>
      <w:r w:rsidRPr="00430B17">
        <w:rPr>
          <w:i/>
          <w:iCs/>
        </w:rPr>
        <w:t>2</w:t>
      </w:r>
      <w:r w:rsidRPr="00430B17">
        <w:t>(9), 598–600. https://doi.org/10.1038/ngeo618</w:t>
      </w:r>
    </w:p>
    <w:p w14:paraId="4F45B6AC" w14:textId="77777777" w:rsidR="00430B17" w:rsidRPr="00430B17" w:rsidRDefault="00430B17" w:rsidP="00430B17">
      <w:pPr>
        <w:pStyle w:val="Bibliography"/>
      </w:pPr>
      <w:proofErr w:type="spellStart"/>
      <w:r w:rsidRPr="00430B17">
        <w:t>Björnerås</w:t>
      </w:r>
      <w:proofErr w:type="spellEnd"/>
      <w:r w:rsidRPr="00430B17">
        <w:t xml:space="preserve">, C., </w:t>
      </w:r>
      <w:proofErr w:type="spellStart"/>
      <w:r w:rsidRPr="00430B17">
        <w:t>Weyhenmeyer</w:t>
      </w:r>
      <w:proofErr w:type="spellEnd"/>
      <w:r w:rsidRPr="00430B17">
        <w:t xml:space="preserve">, G. A., Evans, C. D., Gessner, M. O., </w:t>
      </w:r>
      <w:proofErr w:type="spellStart"/>
      <w:r w:rsidRPr="00430B17">
        <w:t>Grossart</w:t>
      </w:r>
      <w:proofErr w:type="spellEnd"/>
      <w:r w:rsidRPr="00430B17">
        <w:t xml:space="preserve">, H.-P., </w:t>
      </w:r>
      <w:proofErr w:type="spellStart"/>
      <w:r w:rsidRPr="00430B17">
        <w:t>Kangur</w:t>
      </w:r>
      <w:proofErr w:type="spellEnd"/>
      <w:r w:rsidRPr="00430B17">
        <w:t xml:space="preserve">, K., et al. (2017). Widespread increases in iron concentration in European and North American freshwaters. </w:t>
      </w:r>
      <w:r w:rsidRPr="00430B17">
        <w:rPr>
          <w:i/>
          <w:iCs/>
        </w:rPr>
        <w:t>Global Biogeochemical Cycles</w:t>
      </w:r>
      <w:r w:rsidRPr="00430B17">
        <w:t xml:space="preserve">, </w:t>
      </w:r>
      <w:r w:rsidRPr="00430B17">
        <w:rPr>
          <w:i/>
          <w:iCs/>
        </w:rPr>
        <w:t>31</w:t>
      </w:r>
      <w:r w:rsidRPr="00430B17">
        <w:t>(10), 1488–1500. https://doi.org/10.1002/2017GB005749</w:t>
      </w:r>
    </w:p>
    <w:p w14:paraId="407DB81B" w14:textId="77777777" w:rsidR="00430B17" w:rsidRPr="00430B17" w:rsidRDefault="00430B17" w:rsidP="00430B17">
      <w:pPr>
        <w:pStyle w:val="Bibliography"/>
      </w:pPr>
      <w:r w:rsidRPr="00430B17">
        <w:t xml:space="preserve">Brothers, S., Köhler, J., </w:t>
      </w:r>
      <w:proofErr w:type="spellStart"/>
      <w:r w:rsidRPr="00430B17">
        <w:t>Attermeyer</w:t>
      </w:r>
      <w:proofErr w:type="spellEnd"/>
      <w:r w:rsidRPr="00430B17">
        <w:t xml:space="preserve">, K., </w:t>
      </w:r>
      <w:proofErr w:type="spellStart"/>
      <w:r w:rsidRPr="00430B17">
        <w:t>Grossart</w:t>
      </w:r>
      <w:proofErr w:type="spellEnd"/>
      <w:r w:rsidRPr="00430B17">
        <w:t xml:space="preserve">, H. P., </w:t>
      </w:r>
      <w:proofErr w:type="spellStart"/>
      <w:r w:rsidRPr="00430B17">
        <w:t>Mehner</w:t>
      </w:r>
      <w:proofErr w:type="spellEnd"/>
      <w:r w:rsidRPr="00430B17">
        <w:t xml:space="preserve">, T., Meyer, N., et al. (2014). A feedback loop links brownification and anoxia in a temperate, shallow lake. </w:t>
      </w:r>
      <w:r w:rsidRPr="00430B17">
        <w:rPr>
          <w:i/>
          <w:iCs/>
        </w:rPr>
        <w:t>Limnology and Oceanography</w:t>
      </w:r>
      <w:r w:rsidRPr="00430B17">
        <w:t xml:space="preserve">, </w:t>
      </w:r>
      <w:r w:rsidRPr="00430B17">
        <w:rPr>
          <w:i/>
          <w:iCs/>
        </w:rPr>
        <w:t>59</w:t>
      </w:r>
      <w:r w:rsidRPr="00430B17">
        <w:t>(4), 1388–1398. https://doi.org/10.4319/lo.2014.59.4.1388</w:t>
      </w:r>
    </w:p>
    <w:p w14:paraId="320CB28F" w14:textId="77777777" w:rsidR="00430B17" w:rsidRPr="00430B17" w:rsidRDefault="00430B17" w:rsidP="00430B17">
      <w:pPr>
        <w:pStyle w:val="Bibliography"/>
      </w:pPr>
      <w:r w:rsidRPr="00430B17">
        <w:t xml:space="preserve">Carey, C. C., </w:t>
      </w:r>
      <w:proofErr w:type="spellStart"/>
      <w:r w:rsidRPr="00430B17">
        <w:t>Doubek</w:t>
      </w:r>
      <w:proofErr w:type="spellEnd"/>
      <w:r w:rsidRPr="00430B17">
        <w:t xml:space="preserve">, J. P., McClure, R. P., &amp; Hanson, P. C. (2018). Oxygen dynamics control the burial of organic carbon in a eutrophic reservoir. </w:t>
      </w:r>
      <w:r w:rsidRPr="00430B17">
        <w:rPr>
          <w:i/>
          <w:iCs/>
        </w:rPr>
        <w:t>Limnology and Oceanography Letters</w:t>
      </w:r>
      <w:r w:rsidRPr="00430B17">
        <w:t xml:space="preserve">, </w:t>
      </w:r>
      <w:r w:rsidRPr="00430B17">
        <w:rPr>
          <w:i/>
          <w:iCs/>
        </w:rPr>
        <w:t>3</w:t>
      </w:r>
      <w:r w:rsidRPr="00430B17">
        <w:t>(3), 293–301. https://doi.org/10.1002/lol2.10057</w:t>
      </w:r>
    </w:p>
    <w:p w14:paraId="2C2AEE1E" w14:textId="77777777" w:rsidR="00430B17" w:rsidRPr="00430B17" w:rsidRDefault="00430B17" w:rsidP="00430B17">
      <w:pPr>
        <w:pStyle w:val="Bibliography"/>
      </w:pPr>
      <w:r w:rsidRPr="00430B17">
        <w:t xml:space="preserve">Carey, C. C., Wander, H. L., Woelmer, W. M., Lofton, M. E., </w:t>
      </w:r>
      <w:proofErr w:type="spellStart"/>
      <w:r w:rsidRPr="00430B17">
        <w:t>Breef-Pilz</w:t>
      </w:r>
      <w:proofErr w:type="spellEnd"/>
      <w:r w:rsidRPr="00430B17">
        <w:t xml:space="preserve">, A., </w:t>
      </w:r>
      <w:proofErr w:type="spellStart"/>
      <w:r w:rsidRPr="00430B17">
        <w:t>Doubek</w:t>
      </w:r>
      <w:proofErr w:type="spellEnd"/>
      <w:r w:rsidRPr="00430B17">
        <w:t xml:space="preserve">, J. P., et al. (2021). Water chemistry time series for Beaverdam Reservoir, </w:t>
      </w:r>
      <w:proofErr w:type="spellStart"/>
      <w:r w:rsidRPr="00430B17">
        <w:t>Carvins</w:t>
      </w:r>
      <w:proofErr w:type="spellEnd"/>
      <w:r w:rsidRPr="00430B17">
        <w:t xml:space="preserve"> Cove Reservoir, Falling Creek Reservoir, Gatewood Reservoir, and Spring Hollow Reservoir in </w:t>
      </w:r>
      <w:r w:rsidRPr="00430B17">
        <w:lastRenderedPageBreak/>
        <w:t>southwestern Virginia, USA 2013-2020 [Data set]. Environmental Data Initiative. https://doi.org/10.6073/PASTA/6343E979A970E8A2590B4A450E851DD2</w:t>
      </w:r>
    </w:p>
    <w:p w14:paraId="05FDCA65" w14:textId="77777777" w:rsidR="00430B17" w:rsidRPr="00430B17" w:rsidRDefault="00430B17" w:rsidP="00430B17">
      <w:pPr>
        <w:pStyle w:val="Bibliography"/>
      </w:pPr>
      <w:r w:rsidRPr="00430B17">
        <w:t xml:space="preserve">Carey, C. C., Hanson, P. C., Thomas, R. Q., Gerling, A. B., </w:t>
      </w:r>
      <w:proofErr w:type="spellStart"/>
      <w:r w:rsidRPr="00430B17">
        <w:t>Hounshell</w:t>
      </w:r>
      <w:proofErr w:type="spellEnd"/>
      <w:r w:rsidRPr="00430B17">
        <w:t xml:space="preserve">, A. G., Lewis, A. S. L., et al. (2022). Anoxia decreases the magnitude of the carbon, nitrogen, and phosphorus sink in freshwaters. </w:t>
      </w:r>
      <w:r w:rsidRPr="00430B17">
        <w:rPr>
          <w:i/>
          <w:iCs/>
        </w:rPr>
        <w:t>Global Change Biology</w:t>
      </w:r>
      <w:r w:rsidRPr="00430B17">
        <w:t xml:space="preserve">, </w:t>
      </w:r>
      <w:r w:rsidRPr="00430B17">
        <w:rPr>
          <w:i/>
          <w:iCs/>
        </w:rPr>
        <w:t>n/a</w:t>
      </w:r>
      <w:r w:rsidRPr="00430B17">
        <w:t>(n/a). https://doi.org/10.1111/gcb.16228</w:t>
      </w:r>
    </w:p>
    <w:p w14:paraId="744A41D4" w14:textId="77777777" w:rsidR="00430B17" w:rsidRPr="00430B17" w:rsidRDefault="00430B17" w:rsidP="00430B17">
      <w:pPr>
        <w:pStyle w:val="Bibliography"/>
      </w:pPr>
      <w:r w:rsidRPr="00430B17">
        <w:t xml:space="preserve">Carey, C. C., Thomas, R. Q., &amp; Hanson, P. C. (2022). General Lake Model-Aquatic </w:t>
      </w:r>
      <w:proofErr w:type="spellStart"/>
      <w:r w:rsidRPr="00430B17">
        <w:t>EcoDynamics</w:t>
      </w:r>
      <w:proofErr w:type="spellEnd"/>
      <w:r w:rsidRPr="00430B17">
        <w:t xml:space="preserve"> model parameter set for Falling Creek Reservoir, Vinton, Virginia, USA 2013-2019 [Data set]. Environmental Data Initiative. https://doi.org/10.6073/PASTA/9F7D037D9A133076A0A0D123941C6396</w:t>
      </w:r>
    </w:p>
    <w:p w14:paraId="5FCC6A9C" w14:textId="77777777" w:rsidR="00430B17" w:rsidRPr="00430B17" w:rsidRDefault="00430B17" w:rsidP="00430B17">
      <w:pPr>
        <w:pStyle w:val="Bibliography"/>
      </w:pPr>
      <w:r w:rsidRPr="00430B17">
        <w:t xml:space="preserve">Carey, C. C., Wander, H. L., McClure, R. P., Lofton, M. E., Hamre, K. D., </w:t>
      </w:r>
      <w:proofErr w:type="spellStart"/>
      <w:r w:rsidRPr="00430B17">
        <w:t>Doubek</w:t>
      </w:r>
      <w:proofErr w:type="spellEnd"/>
      <w:r w:rsidRPr="00430B17">
        <w:t xml:space="preserve">, J. P., et al. (2022). Secchi depth data and discrete depth profiles of photosynthetically active radiation, temperature, dissolved oxygen, and pH for Beaverdam Reservoir, </w:t>
      </w:r>
      <w:proofErr w:type="spellStart"/>
      <w:r w:rsidRPr="00430B17">
        <w:t>Carvins</w:t>
      </w:r>
      <w:proofErr w:type="spellEnd"/>
      <w:r w:rsidRPr="00430B17">
        <w:t xml:space="preserve"> Cove Reservoir, Falling Creek Reservoir, Gatewood Reservoir, and Spring Hollow Reservoir in southwestern Virginia, USA 2013-2021 [Data set]. Environmental Data Initiative. https://doi.org/10.6073/PASTA/887D8AB8C57FB8FDF3582507F3223CD6</w:t>
      </w:r>
    </w:p>
    <w:p w14:paraId="4022C19B" w14:textId="77777777" w:rsidR="00430B17" w:rsidRPr="00430B17" w:rsidRDefault="00430B17" w:rsidP="00430B17">
      <w:pPr>
        <w:pStyle w:val="Bibliography"/>
      </w:pPr>
      <w:r w:rsidRPr="00430B17">
        <w:t xml:space="preserve">Carey, C. C., Lewis, A. S. L., McClure, R. P., Gerling, A. B., </w:t>
      </w:r>
      <w:proofErr w:type="spellStart"/>
      <w:r w:rsidRPr="00430B17">
        <w:t>Breef-Pilz</w:t>
      </w:r>
      <w:proofErr w:type="spellEnd"/>
      <w:r w:rsidRPr="00430B17">
        <w:t xml:space="preserve">, A., &amp; Das, A. (2022). Time series of high-frequency profiles of depth, temperature, dissolved oxygen, conductivity, specific conductance, chlorophyll a, turbidity, pH, oxidation-reduction potential, photosynthetic active radiation, and descent rate for Beaverdam Reservoir, </w:t>
      </w:r>
      <w:proofErr w:type="spellStart"/>
      <w:r w:rsidRPr="00430B17">
        <w:t>Carvins</w:t>
      </w:r>
      <w:proofErr w:type="spellEnd"/>
      <w:r w:rsidRPr="00430B17">
        <w:t xml:space="preserve"> Cove Reservoir, Falling Creek Reservoir, Gatewood Reservoir, and Spring Hollow Reservoir in Southwestern Virginia, USA 2013-2021 [Data set]. Environmental Data Initiative. https://doi.org/10.6073/PASTA/C4C45B5B10B4CB4CD4B5E613C3EFFBD0</w:t>
      </w:r>
    </w:p>
    <w:p w14:paraId="106A3679" w14:textId="77777777" w:rsidR="00430B17" w:rsidRPr="00430B17" w:rsidRDefault="00430B17" w:rsidP="00430B17">
      <w:pPr>
        <w:pStyle w:val="Bibliography"/>
      </w:pPr>
      <w:r w:rsidRPr="00430B17">
        <w:t xml:space="preserve">Carpenter, S. R. (1996). Microcosm experiments have limited relevance for community and ecosystem ecology. </w:t>
      </w:r>
      <w:r w:rsidRPr="00430B17">
        <w:rPr>
          <w:i/>
          <w:iCs/>
        </w:rPr>
        <w:t>Ecology</w:t>
      </w:r>
      <w:r w:rsidRPr="00430B17">
        <w:t xml:space="preserve">, </w:t>
      </w:r>
      <w:r w:rsidRPr="00430B17">
        <w:rPr>
          <w:i/>
          <w:iCs/>
        </w:rPr>
        <w:t>77</w:t>
      </w:r>
      <w:r w:rsidRPr="00430B17">
        <w:t>(3), 677–680. https://doi.org/10.2307/2265490</w:t>
      </w:r>
    </w:p>
    <w:p w14:paraId="55B8674B" w14:textId="77777777" w:rsidR="00430B17" w:rsidRPr="00430B17" w:rsidRDefault="00430B17" w:rsidP="00430B17">
      <w:pPr>
        <w:pStyle w:val="Bibliography"/>
      </w:pPr>
      <w:r w:rsidRPr="00430B17">
        <w:lastRenderedPageBreak/>
        <w:t>Chapman, M. J., Cravotta III, C. A., Szabo, Z., &amp; Lindsey, B. D. (2013). Naturally occurring contaminants in the Piedmont and Blue Ridge crystalline-rock aquifers and Piedmont Early Mesozoic basin siliciclastic-rock aquifers, eastern United States, 1994–2008. Retrieved June 25, 2022, from https://pubs.er.usgs.gov/publication/sir20135072</w:t>
      </w:r>
    </w:p>
    <w:p w14:paraId="1E5F8FF3" w14:textId="77777777" w:rsidR="00430B17" w:rsidRPr="00430B17" w:rsidRDefault="00430B17" w:rsidP="00430B17">
      <w:pPr>
        <w:pStyle w:val="Bibliography"/>
      </w:pPr>
      <w:r w:rsidRPr="00430B17">
        <w:t xml:space="preserve">Chen, C., Hall, S. J., Coward, E., &amp; Thompson, A. (2020). Iron-mediated organic matter decomposition in humid soils can counteract protection. </w:t>
      </w:r>
      <w:r w:rsidRPr="00430B17">
        <w:rPr>
          <w:i/>
          <w:iCs/>
        </w:rPr>
        <w:t>Nature Communications</w:t>
      </w:r>
      <w:r w:rsidRPr="00430B17">
        <w:t xml:space="preserve">, </w:t>
      </w:r>
      <w:r w:rsidRPr="00430B17">
        <w:rPr>
          <w:i/>
          <w:iCs/>
        </w:rPr>
        <w:t>11</w:t>
      </w:r>
      <w:r w:rsidRPr="00430B17">
        <w:t>(1), 2255. https://doi.org/10.1038/s41467-020-16071-5</w:t>
      </w:r>
    </w:p>
    <w:p w14:paraId="53221FBD" w14:textId="77777777" w:rsidR="00430B17" w:rsidRPr="00430B17" w:rsidRDefault="00430B17" w:rsidP="00430B17">
      <w:pPr>
        <w:pStyle w:val="Bibliography"/>
      </w:pPr>
      <w:proofErr w:type="spellStart"/>
      <w:r w:rsidRPr="00430B17">
        <w:t>Curti</w:t>
      </w:r>
      <w:proofErr w:type="spellEnd"/>
      <w:r w:rsidRPr="00430B17">
        <w:t xml:space="preserve">, L., Moore, O. W., </w:t>
      </w:r>
      <w:proofErr w:type="spellStart"/>
      <w:r w:rsidRPr="00430B17">
        <w:t>Babakhani</w:t>
      </w:r>
      <w:proofErr w:type="spellEnd"/>
      <w:r w:rsidRPr="00430B17">
        <w:t xml:space="preserve">, P., Xiao, K.-Q., </w:t>
      </w:r>
      <w:proofErr w:type="spellStart"/>
      <w:r w:rsidRPr="00430B17">
        <w:t>Woulds</w:t>
      </w:r>
      <w:proofErr w:type="spellEnd"/>
      <w:r w:rsidRPr="00430B17">
        <w:t xml:space="preserve">, C., Bray, A. W., et al. (2021). Carboxyl-richness controls organic carbon preservation during coprecipitation with iron (oxyhydr)oxides in the natural environment. </w:t>
      </w:r>
      <w:r w:rsidRPr="00430B17">
        <w:rPr>
          <w:i/>
          <w:iCs/>
        </w:rPr>
        <w:t>Communications Earth &amp; Environment</w:t>
      </w:r>
      <w:r w:rsidRPr="00430B17">
        <w:t xml:space="preserve">, </w:t>
      </w:r>
      <w:r w:rsidRPr="00430B17">
        <w:rPr>
          <w:i/>
          <w:iCs/>
        </w:rPr>
        <w:t>2</w:t>
      </w:r>
      <w:r w:rsidRPr="00430B17">
        <w:t>(1), 1–13. https://doi.org/10.1038/s43247-021-00301-9</w:t>
      </w:r>
    </w:p>
    <w:p w14:paraId="5F2873EB" w14:textId="77777777" w:rsidR="00430B17" w:rsidRPr="00430B17" w:rsidRDefault="00430B17" w:rsidP="00430B17">
      <w:pPr>
        <w:pStyle w:val="Bibliography"/>
      </w:pPr>
      <w:r w:rsidRPr="00430B17">
        <w:t>Dadi, T., Wendt-</w:t>
      </w:r>
      <w:proofErr w:type="spellStart"/>
      <w:r w:rsidRPr="00430B17">
        <w:t>Potthoff</w:t>
      </w:r>
      <w:proofErr w:type="spellEnd"/>
      <w:r w:rsidRPr="00430B17">
        <w:t xml:space="preserve">, K., &amp; </w:t>
      </w:r>
      <w:proofErr w:type="spellStart"/>
      <w:r w:rsidRPr="00430B17">
        <w:t>Koschorreck</w:t>
      </w:r>
      <w:proofErr w:type="spellEnd"/>
      <w:r w:rsidRPr="00430B17">
        <w:t xml:space="preserve">, M. (2017). Sediment resuspension effects on dissolved organic carbon fluxes and microbial metabolic potentials in reservoirs. </w:t>
      </w:r>
      <w:r w:rsidRPr="00430B17">
        <w:rPr>
          <w:i/>
          <w:iCs/>
        </w:rPr>
        <w:t>Aquatic Sciences</w:t>
      </w:r>
      <w:r w:rsidRPr="00430B17">
        <w:t xml:space="preserve">, </w:t>
      </w:r>
      <w:r w:rsidRPr="00430B17">
        <w:rPr>
          <w:i/>
          <w:iCs/>
        </w:rPr>
        <w:t>79</w:t>
      </w:r>
      <w:r w:rsidRPr="00430B17">
        <w:t>(3), 749–764. https://doi.org/10.1007/s00027-017-0533-4</w:t>
      </w:r>
    </w:p>
    <w:p w14:paraId="2DF3EB8B" w14:textId="77777777" w:rsidR="00430B17" w:rsidRPr="00430B17" w:rsidRDefault="00430B17" w:rsidP="00430B17">
      <w:pPr>
        <w:pStyle w:val="Bibliography"/>
      </w:pPr>
      <w:r w:rsidRPr="00430B17">
        <w:t>Dean, W. E., &amp; Gorham, E. (1998). Magnitude and significance of carbon burial in lakes, reservoirs, and peatlands, 4.</w:t>
      </w:r>
    </w:p>
    <w:p w14:paraId="019FFFED" w14:textId="77777777" w:rsidR="00430B17" w:rsidRPr="00430B17" w:rsidRDefault="00430B17" w:rsidP="00430B17">
      <w:pPr>
        <w:pStyle w:val="Bibliography"/>
      </w:pPr>
      <w:proofErr w:type="spellStart"/>
      <w:r w:rsidRPr="00430B17">
        <w:t>Deemer</w:t>
      </w:r>
      <w:proofErr w:type="spellEnd"/>
      <w:r w:rsidRPr="00430B17">
        <w:t xml:space="preserve">, B. R., Harrison, J. A., Li, S., Beaulieu, J. J., </w:t>
      </w:r>
      <w:proofErr w:type="spellStart"/>
      <w:r w:rsidRPr="00430B17">
        <w:t>DelSontro</w:t>
      </w:r>
      <w:proofErr w:type="spellEnd"/>
      <w:r w:rsidRPr="00430B17">
        <w:t xml:space="preserve">, T., Barros, N., et al. (2016). Greenhouse gas emissions from reservoir water surfaces: A new global synthesis. </w:t>
      </w:r>
      <w:proofErr w:type="spellStart"/>
      <w:r w:rsidRPr="00430B17">
        <w:rPr>
          <w:i/>
          <w:iCs/>
        </w:rPr>
        <w:t>BioScience</w:t>
      </w:r>
      <w:proofErr w:type="spellEnd"/>
      <w:r w:rsidRPr="00430B17">
        <w:t xml:space="preserve">, </w:t>
      </w:r>
      <w:r w:rsidRPr="00430B17">
        <w:rPr>
          <w:i/>
          <w:iCs/>
        </w:rPr>
        <w:t>66</w:t>
      </w:r>
      <w:r w:rsidRPr="00430B17">
        <w:t>(11), 949–964. https://doi.org/10.1093/biosci/biw117</w:t>
      </w:r>
    </w:p>
    <w:p w14:paraId="7229E510" w14:textId="77777777" w:rsidR="00430B17" w:rsidRPr="00430B17" w:rsidRDefault="00430B17" w:rsidP="00430B17">
      <w:pPr>
        <w:pStyle w:val="Bibliography"/>
      </w:pPr>
      <w:proofErr w:type="spellStart"/>
      <w:r w:rsidRPr="00430B17">
        <w:t>DelSontro</w:t>
      </w:r>
      <w:proofErr w:type="spellEnd"/>
      <w:r w:rsidRPr="00430B17">
        <w:t xml:space="preserve">, T., Beaulieu, J. J., &amp; Downing, J. A. (2018). Greenhouse gas emissions from lakes and impoundments: Upscaling in the face of global change. </w:t>
      </w:r>
      <w:r w:rsidRPr="00430B17">
        <w:rPr>
          <w:i/>
          <w:iCs/>
        </w:rPr>
        <w:t>Limnology and Oceanography Letters</w:t>
      </w:r>
      <w:r w:rsidRPr="00430B17">
        <w:t xml:space="preserve">, </w:t>
      </w:r>
      <w:r w:rsidRPr="00430B17">
        <w:rPr>
          <w:i/>
          <w:iCs/>
        </w:rPr>
        <w:t>3</w:t>
      </w:r>
      <w:r w:rsidRPr="00430B17">
        <w:t>(3), 64–75. https://doi.org/10.1002/lol2.10073</w:t>
      </w:r>
    </w:p>
    <w:p w14:paraId="4C4578F8" w14:textId="77777777" w:rsidR="00430B17" w:rsidRPr="00430B17" w:rsidRDefault="00430B17" w:rsidP="00430B17">
      <w:pPr>
        <w:pStyle w:val="Bibliography"/>
      </w:pPr>
      <w:proofErr w:type="spellStart"/>
      <w:r w:rsidRPr="00430B17">
        <w:t>Dokulil</w:t>
      </w:r>
      <w:proofErr w:type="spellEnd"/>
      <w:r w:rsidRPr="00430B17">
        <w:t xml:space="preserve">, M. T., de </w:t>
      </w:r>
      <w:proofErr w:type="spellStart"/>
      <w:r w:rsidRPr="00430B17">
        <w:t>Eyto</w:t>
      </w:r>
      <w:proofErr w:type="spellEnd"/>
      <w:r w:rsidRPr="00430B17">
        <w:t xml:space="preserve">, E., Maberly, S. C., May, L., </w:t>
      </w:r>
      <w:proofErr w:type="spellStart"/>
      <w:r w:rsidRPr="00430B17">
        <w:t>Weyhenmeyer</w:t>
      </w:r>
      <w:proofErr w:type="spellEnd"/>
      <w:r w:rsidRPr="00430B17">
        <w:t xml:space="preserve">, G. A., &amp; </w:t>
      </w:r>
      <w:proofErr w:type="spellStart"/>
      <w:r w:rsidRPr="00430B17">
        <w:t>Woolway</w:t>
      </w:r>
      <w:proofErr w:type="spellEnd"/>
      <w:r w:rsidRPr="00430B17">
        <w:t xml:space="preserve">, R. I. (2021). Increasing maximum lake surface temperature under climate change. </w:t>
      </w:r>
      <w:r w:rsidRPr="00430B17">
        <w:rPr>
          <w:i/>
          <w:iCs/>
        </w:rPr>
        <w:t>Climatic Change</w:t>
      </w:r>
      <w:r w:rsidRPr="00430B17">
        <w:t xml:space="preserve">, </w:t>
      </w:r>
      <w:r w:rsidRPr="00430B17">
        <w:rPr>
          <w:i/>
          <w:iCs/>
        </w:rPr>
        <w:t>165</w:t>
      </w:r>
      <w:r w:rsidRPr="00430B17">
        <w:t>(3), 56. https://doi.org/10.1007/s10584-021-03085-1</w:t>
      </w:r>
    </w:p>
    <w:p w14:paraId="203EA587" w14:textId="77777777" w:rsidR="00430B17" w:rsidRPr="00430B17" w:rsidRDefault="00430B17" w:rsidP="00430B17">
      <w:pPr>
        <w:pStyle w:val="Bibliography"/>
      </w:pPr>
      <w:proofErr w:type="spellStart"/>
      <w:r w:rsidRPr="00430B17">
        <w:lastRenderedPageBreak/>
        <w:t>Dzialowski</w:t>
      </w:r>
      <w:proofErr w:type="spellEnd"/>
      <w:r w:rsidRPr="00430B17">
        <w:t xml:space="preserve">, A. R., </w:t>
      </w:r>
      <w:proofErr w:type="spellStart"/>
      <w:r w:rsidRPr="00430B17">
        <w:t>Rzepecki</w:t>
      </w:r>
      <w:proofErr w:type="spellEnd"/>
      <w:r w:rsidRPr="00430B17">
        <w:t xml:space="preserve">, M., </w:t>
      </w:r>
      <w:proofErr w:type="spellStart"/>
      <w:r w:rsidRPr="00430B17">
        <w:t>Kostrzewska-Szlakowska</w:t>
      </w:r>
      <w:proofErr w:type="spellEnd"/>
      <w:r w:rsidRPr="00430B17">
        <w:t xml:space="preserve">, I., Kalinowska, K., Palash, A., &amp; Lennon, J. T. (2014). Are the abiotic and biotic characteristics of aquatic mesocosms representative of in situ conditions? </w:t>
      </w:r>
      <w:r w:rsidRPr="00430B17">
        <w:rPr>
          <w:i/>
          <w:iCs/>
        </w:rPr>
        <w:t>Journal of Limnology</w:t>
      </w:r>
      <w:r w:rsidRPr="00430B17">
        <w:t xml:space="preserve">, </w:t>
      </w:r>
      <w:r w:rsidRPr="00430B17">
        <w:rPr>
          <w:i/>
          <w:iCs/>
        </w:rPr>
        <w:t>73</w:t>
      </w:r>
      <w:r w:rsidRPr="00430B17">
        <w:t>(3). https://doi.org/10.4081/jlimnol.2014.721</w:t>
      </w:r>
    </w:p>
    <w:p w14:paraId="1E60E0F2" w14:textId="77777777" w:rsidR="00430B17" w:rsidRPr="00430B17" w:rsidRDefault="00430B17" w:rsidP="00430B17">
      <w:pPr>
        <w:pStyle w:val="Bibliography"/>
      </w:pPr>
      <w:proofErr w:type="spellStart"/>
      <w:r w:rsidRPr="00430B17">
        <w:t>Einola</w:t>
      </w:r>
      <w:proofErr w:type="spellEnd"/>
      <w:r w:rsidRPr="00430B17">
        <w:t xml:space="preserve">, E., </w:t>
      </w:r>
      <w:proofErr w:type="spellStart"/>
      <w:r w:rsidRPr="00430B17">
        <w:t>Rantakari</w:t>
      </w:r>
      <w:proofErr w:type="spellEnd"/>
      <w:r w:rsidRPr="00430B17">
        <w:t xml:space="preserve">, M., </w:t>
      </w:r>
      <w:proofErr w:type="spellStart"/>
      <w:r w:rsidRPr="00430B17">
        <w:t>Kankaala</w:t>
      </w:r>
      <w:proofErr w:type="spellEnd"/>
      <w:r w:rsidRPr="00430B17">
        <w:t xml:space="preserve">, P., </w:t>
      </w:r>
      <w:proofErr w:type="spellStart"/>
      <w:r w:rsidRPr="00430B17">
        <w:t>Kortelainen</w:t>
      </w:r>
      <w:proofErr w:type="spellEnd"/>
      <w:r w:rsidRPr="00430B17">
        <w:t xml:space="preserve">, P., </w:t>
      </w:r>
      <w:proofErr w:type="spellStart"/>
      <w:r w:rsidRPr="00430B17">
        <w:t>Ojala</w:t>
      </w:r>
      <w:proofErr w:type="spellEnd"/>
      <w:r w:rsidRPr="00430B17">
        <w:t xml:space="preserve">, A., </w:t>
      </w:r>
      <w:proofErr w:type="spellStart"/>
      <w:r w:rsidRPr="00430B17">
        <w:t>Pajunen</w:t>
      </w:r>
      <w:proofErr w:type="spellEnd"/>
      <w:r w:rsidRPr="00430B17">
        <w:t xml:space="preserve">, H., et al. (2011). Carbon pools and fluxes in a chain of five boreal lakes: A dry and wet year comparison. </w:t>
      </w:r>
      <w:r w:rsidRPr="00430B17">
        <w:rPr>
          <w:i/>
          <w:iCs/>
        </w:rPr>
        <w:t xml:space="preserve">Journal of Geophysical Research: </w:t>
      </w:r>
      <w:proofErr w:type="spellStart"/>
      <w:r w:rsidRPr="00430B17">
        <w:rPr>
          <w:i/>
          <w:iCs/>
        </w:rPr>
        <w:t>Biogeosciences</w:t>
      </w:r>
      <w:proofErr w:type="spellEnd"/>
      <w:r w:rsidRPr="00430B17">
        <w:t xml:space="preserve">, </w:t>
      </w:r>
      <w:r w:rsidRPr="00430B17">
        <w:rPr>
          <w:i/>
          <w:iCs/>
        </w:rPr>
        <w:t>116</w:t>
      </w:r>
      <w:r w:rsidRPr="00430B17">
        <w:t>(G3). https://doi.org/10.1029/2010JG001636</w:t>
      </w:r>
    </w:p>
    <w:p w14:paraId="05A26089" w14:textId="77777777" w:rsidR="00430B17" w:rsidRPr="00430B17" w:rsidRDefault="00430B17" w:rsidP="00430B17">
      <w:pPr>
        <w:pStyle w:val="Bibliography"/>
      </w:pPr>
      <w:proofErr w:type="spellStart"/>
      <w:r w:rsidRPr="00430B17">
        <w:t>Eusterhues</w:t>
      </w:r>
      <w:proofErr w:type="spellEnd"/>
      <w:r w:rsidRPr="00430B17">
        <w:t xml:space="preserve">, K., </w:t>
      </w:r>
      <w:proofErr w:type="spellStart"/>
      <w:r w:rsidRPr="00430B17">
        <w:t>Neidhardt</w:t>
      </w:r>
      <w:proofErr w:type="spellEnd"/>
      <w:r w:rsidRPr="00430B17">
        <w:t xml:space="preserve">, J., </w:t>
      </w:r>
      <w:proofErr w:type="spellStart"/>
      <w:r w:rsidRPr="00430B17">
        <w:t>Hädrich</w:t>
      </w:r>
      <w:proofErr w:type="spellEnd"/>
      <w:r w:rsidRPr="00430B17">
        <w:t xml:space="preserve">, A., </w:t>
      </w:r>
      <w:proofErr w:type="spellStart"/>
      <w:r w:rsidRPr="00430B17">
        <w:t>Küsel</w:t>
      </w:r>
      <w:proofErr w:type="spellEnd"/>
      <w:r w:rsidRPr="00430B17">
        <w:t xml:space="preserve">, K., &amp; </w:t>
      </w:r>
      <w:proofErr w:type="spellStart"/>
      <w:r w:rsidRPr="00430B17">
        <w:t>Totsche</w:t>
      </w:r>
      <w:proofErr w:type="spellEnd"/>
      <w:r w:rsidRPr="00430B17">
        <w:t xml:space="preserve">, K. U. (2014). Biodegradation of ferrihydrite-associated organic matter. </w:t>
      </w:r>
      <w:r w:rsidRPr="00430B17">
        <w:rPr>
          <w:i/>
          <w:iCs/>
        </w:rPr>
        <w:t>Biogeochemistry</w:t>
      </w:r>
      <w:r w:rsidRPr="00430B17">
        <w:t xml:space="preserve">, </w:t>
      </w:r>
      <w:r w:rsidRPr="00430B17">
        <w:rPr>
          <w:i/>
          <w:iCs/>
        </w:rPr>
        <w:t>119</w:t>
      </w:r>
      <w:r w:rsidRPr="00430B17">
        <w:t>(1–3), 45–50. https://doi.org/10.1007/s10533-013-9943-0</w:t>
      </w:r>
    </w:p>
    <w:p w14:paraId="415E1939" w14:textId="77777777" w:rsidR="00430B17" w:rsidRPr="00430B17" w:rsidRDefault="00430B17" w:rsidP="00430B17">
      <w:pPr>
        <w:pStyle w:val="Bibliography"/>
      </w:pPr>
      <w:r w:rsidRPr="00430B17">
        <w:t xml:space="preserve">Fisher, B. J., Faust, J. C., Moore, O. W., Peacock, C. L., &amp; </w:t>
      </w:r>
      <w:proofErr w:type="spellStart"/>
      <w:r w:rsidRPr="00430B17">
        <w:t>März</w:t>
      </w:r>
      <w:proofErr w:type="spellEnd"/>
      <w:r w:rsidRPr="00430B17">
        <w:t>, C. (2021). Technical Note: Uncovering the influence of methodological variations on the extractability of iron bound organic carbon, 20.</w:t>
      </w:r>
    </w:p>
    <w:p w14:paraId="51FA750D" w14:textId="77777777" w:rsidR="00430B17" w:rsidRPr="00430B17" w:rsidRDefault="00430B17" w:rsidP="00430B17">
      <w:pPr>
        <w:pStyle w:val="Bibliography"/>
      </w:pPr>
      <w:proofErr w:type="spellStart"/>
      <w:r w:rsidRPr="00430B17">
        <w:t>Garmo</w:t>
      </w:r>
      <w:proofErr w:type="spellEnd"/>
      <w:r w:rsidRPr="00430B17">
        <w:t xml:space="preserve">, Ø. A., </w:t>
      </w:r>
      <w:proofErr w:type="spellStart"/>
      <w:r w:rsidRPr="00430B17">
        <w:t>Skjelkvåle</w:t>
      </w:r>
      <w:proofErr w:type="spellEnd"/>
      <w:r w:rsidRPr="00430B17">
        <w:t xml:space="preserve">, B. L., de Wit, H. A., Colombo, L., Curtis, C., </w:t>
      </w:r>
      <w:proofErr w:type="spellStart"/>
      <w:r w:rsidRPr="00430B17">
        <w:t>Fölster</w:t>
      </w:r>
      <w:proofErr w:type="spellEnd"/>
      <w:r w:rsidRPr="00430B17">
        <w:t xml:space="preserve">, J., et al. (2014). Trends in surface water chemistry in acidified areas in Europe and North America from 1990 to 2008. </w:t>
      </w:r>
      <w:r w:rsidRPr="00430B17">
        <w:rPr>
          <w:i/>
          <w:iCs/>
        </w:rPr>
        <w:t>Water, Air, &amp; Soil Pollution</w:t>
      </w:r>
      <w:r w:rsidRPr="00430B17">
        <w:t xml:space="preserve">, </w:t>
      </w:r>
      <w:r w:rsidRPr="00430B17">
        <w:rPr>
          <w:i/>
          <w:iCs/>
        </w:rPr>
        <w:t>225</w:t>
      </w:r>
      <w:r w:rsidRPr="00430B17">
        <w:t>(3), 1880. https://doi.org/10.1007/s11270-014-1880-6</w:t>
      </w:r>
    </w:p>
    <w:p w14:paraId="1069494B" w14:textId="77777777" w:rsidR="00430B17" w:rsidRPr="00430B17" w:rsidRDefault="00430B17" w:rsidP="00430B17">
      <w:pPr>
        <w:pStyle w:val="Bibliography"/>
      </w:pPr>
      <w:r w:rsidRPr="00430B17">
        <w:t xml:space="preserve">Gavin, A. L., Nelson, S. J., </w:t>
      </w:r>
      <w:proofErr w:type="spellStart"/>
      <w:r w:rsidRPr="00430B17">
        <w:t>Klemmer</w:t>
      </w:r>
      <w:proofErr w:type="spellEnd"/>
      <w:r w:rsidRPr="00430B17">
        <w:t xml:space="preserve">, A. J., Fernandez, I. J., </w:t>
      </w:r>
      <w:proofErr w:type="spellStart"/>
      <w:r w:rsidRPr="00430B17">
        <w:t>Strock</w:t>
      </w:r>
      <w:proofErr w:type="spellEnd"/>
      <w:r w:rsidRPr="00430B17">
        <w:t xml:space="preserve">, K. E., &amp; McDowell, W. H. (2018). Acidification and climate linkages to increased dissolved organic carbon in high-elevation lakes. </w:t>
      </w:r>
      <w:r w:rsidRPr="00430B17">
        <w:rPr>
          <w:i/>
          <w:iCs/>
        </w:rPr>
        <w:t>Water Resources Research</w:t>
      </w:r>
      <w:r w:rsidRPr="00430B17">
        <w:t xml:space="preserve">, </w:t>
      </w:r>
      <w:r w:rsidRPr="00430B17">
        <w:rPr>
          <w:i/>
          <w:iCs/>
        </w:rPr>
        <w:t>54</w:t>
      </w:r>
      <w:r w:rsidRPr="00430B17">
        <w:t>(8), 5376–5393. https://doi.org/10.1029/2017WR020963</w:t>
      </w:r>
    </w:p>
    <w:p w14:paraId="322D865B" w14:textId="77777777" w:rsidR="00430B17" w:rsidRPr="00430B17" w:rsidRDefault="00430B17" w:rsidP="00430B17">
      <w:pPr>
        <w:pStyle w:val="Bibliography"/>
      </w:pPr>
      <w:r w:rsidRPr="00430B17">
        <w:t xml:space="preserve">Gerling, A. B., Browne, R. G., </w:t>
      </w:r>
      <w:proofErr w:type="spellStart"/>
      <w:r w:rsidRPr="00430B17">
        <w:t>Gantzer</w:t>
      </w:r>
      <w:proofErr w:type="spellEnd"/>
      <w:r w:rsidRPr="00430B17">
        <w:t xml:space="preserve">, P. A., Mobley, M. H., Little, J. C., &amp; Carey, C. C. (2014). First report of the successful operation of a side stream supersaturation hypolimnetic oxygenation system in a eutrophic, shallow reservoir. </w:t>
      </w:r>
      <w:r w:rsidRPr="00430B17">
        <w:rPr>
          <w:i/>
          <w:iCs/>
        </w:rPr>
        <w:t>Water Research</w:t>
      </w:r>
      <w:r w:rsidRPr="00430B17">
        <w:t xml:space="preserve">, </w:t>
      </w:r>
      <w:r w:rsidRPr="00430B17">
        <w:rPr>
          <w:i/>
          <w:iCs/>
        </w:rPr>
        <w:t>67</w:t>
      </w:r>
      <w:r w:rsidRPr="00430B17">
        <w:t>, 129–143. https://doi.org/10.1016/j.watres.2014.09.002</w:t>
      </w:r>
    </w:p>
    <w:p w14:paraId="17882F2C" w14:textId="77777777" w:rsidR="00430B17" w:rsidRPr="00430B17" w:rsidRDefault="00430B17" w:rsidP="00430B17">
      <w:pPr>
        <w:pStyle w:val="Bibliography"/>
      </w:pPr>
      <w:r w:rsidRPr="00430B17">
        <w:lastRenderedPageBreak/>
        <w:t xml:space="preserve">Gerling, A. B., Munger, Z. W., </w:t>
      </w:r>
      <w:proofErr w:type="spellStart"/>
      <w:r w:rsidRPr="00430B17">
        <w:t>Doubek</w:t>
      </w:r>
      <w:proofErr w:type="spellEnd"/>
      <w:r w:rsidRPr="00430B17">
        <w:t xml:space="preserve">, J. P., Hamre, K. D., </w:t>
      </w:r>
      <w:proofErr w:type="spellStart"/>
      <w:r w:rsidRPr="00430B17">
        <w:t>Gantzer</w:t>
      </w:r>
      <w:proofErr w:type="spellEnd"/>
      <w:r w:rsidRPr="00430B17">
        <w:t xml:space="preserve">, P. A., Little, J. C., &amp; Carey, C. C. (2016). Whole-catchment manipulations of internal and external loading reveal the sensitivity of a century-old reservoir to hypoxia. </w:t>
      </w:r>
      <w:r w:rsidRPr="00430B17">
        <w:rPr>
          <w:i/>
          <w:iCs/>
        </w:rPr>
        <w:t>Ecosystems</w:t>
      </w:r>
      <w:r w:rsidRPr="00430B17">
        <w:t xml:space="preserve">, </w:t>
      </w:r>
      <w:r w:rsidRPr="00430B17">
        <w:rPr>
          <w:i/>
          <w:iCs/>
        </w:rPr>
        <w:t>19</w:t>
      </w:r>
      <w:r w:rsidRPr="00430B17">
        <w:t>(3), 555–571. https://doi.org/10.1007/s10021-015-9951-0</w:t>
      </w:r>
    </w:p>
    <w:p w14:paraId="5E8663DA" w14:textId="77777777" w:rsidR="00430B17" w:rsidRPr="00430B17" w:rsidRDefault="00430B17" w:rsidP="00430B17">
      <w:pPr>
        <w:pStyle w:val="Bibliography"/>
      </w:pPr>
      <w:r w:rsidRPr="00430B17">
        <w:t xml:space="preserve">Gibbs, M. M. (1979). A simple method for the rapid determination of iron in natural waters. </w:t>
      </w:r>
      <w:r w:rsidRPr="00430B17">
        <w:rPr>
          <w:i/>
          <w:iCs/>
        </w:rPr>
        <w:t>Water Research</w:t>
      </w:r>
      <w:r w:rsidRPr="00430B17">
        <w:t xml:space="preserve">, </w:t>
      </w:r>
      <w:r w:rsidRPr="00430B17">
        <w:rPr>
          <w:i/>
          <w:iCs/>
        </w:rPr>
        <w:t>13</w:t>
      </w:r>
      <w:r w:rsidRPr="00430B17">
        <w:t>(3), 295–297. https://doi.org/10.1016/0043-1354(79)90209-4</w:t>
      </w:r>
    </w:p>
    <w:p w14:paraId="64B19D3A" w14:textId="77777777" w:rsidR="00430B17" w:rsidRPr="00430B17" w:rsidRDefault="00430B17" w:rsidP="00430B17">
      <w:pPr>
        <w:pStyle w:val="Bibliography"/>
      </w:pPr>
      <w:r w:rsidRPr="00430B17">
        <w:t xml:space="preserve">Hamre, K. D., Lofton, M. E., McClure, R. P., Munger, Z. W., </w:t>
      </w:r>
      <w:proofErr w:type="spellStart"/>
      <w:r w:rsidRPr="00430B17">
        <w:t>Doubek</w:t>
      </w:r>
      <w:proofErr w:type="spellEnd"/>
      <w:r w:rsidRPr="00430B17">
        <w:t xml:space="preserve">, J. P., Gerling, A. B., et al. (2018). In situ fluorometry reveals a persistent, perennial hypolimnetic cyanobacterial bloom in a seasonally anoxic reservoir. </w:t>
      </w:r>
      <w:r w:rsidRPr="00430B17">
        <w:rPr>
          <w:i/>
          <w:iCs/>
        </w:rPr>
        <w:t>Freshwater Science</w:t>
      </w:r>
      <w:r w:rsidRPr="00430B17">
        <w:t xml:space="preserve">, </w:t>
      </w:r>
      <w:r w:rsidRPr="00430B17">
        <w:rPr>
          <w:i/>
          <w:iCs/>
        </w:rPr>
        <w:t>37</w:t>
      </w:r>
      <w:r w:rsidRPr="00430B17">
        <w:t>(3), 483–495. https://doi.org/10.1086/699327</w:t>
      </w:r>
    </w:p>
    <w:p w14:paraId="0CE99DA7" w14:textId="77777777" w:rsidR="00430B17" w:rsidRPr="00430B17" w:rsidRDefault="00430B17" w:rsidP="00430B17">
      <w:pPr>
        <w:pStyle w:val="Bibliography"/>
      </w:pPr>
      <w:r w:rsidRPr="00430B17">
        <w:t xml:space="preserve">Hanson, P. C., Pace, M. L., Carpenter, S. R., Cole, J. J., &amp; Stanley, E. H. (2015). Integrating landscape carbon cycling: research needs for resolving organic carbon budgets of lakes. </w:t>
      </w:r>
      <w:r w:rsidRPr="00430B17">
        <w:rPr>
          <w:i/>
          <w:iCs/>
        </w:rPr>
        <w:t>Ecosystems</w:t>
      </w:r>
      <w:r w:rsidRPr="00430B17">
        <w:t xml:space="preserve">, </w:t>
      </w:r>
      <w:r w:rsidRPr="00430B17">
        <w:rPr>
          <w:i/>
          <w:iCs/>
        </w:rPr>
        <w:t>18</w:t>
      </w:r>
      <w:r w:rsidRPr="00430B17">
        <w:t>(3), 363–375. https://doi.org/10.1007/s10021-014-9826-9</w:t>
      </w:r>
    </w:p>
    <w:p w14:paraId="7951D280" w14:textId="77777777" w:rsidR="00430B17" w:rsidRPr="00430B17" w:rsidRDefault="00430B17" w:rsidP="00430B17">
      <w:pPr>
        <w:pStyle w:val="Bibliography"/>
      </w:pPr>
      <w:r w:rsidRPr="00430B17">
        <w:t xml:space="preserve">Hargrave, B. T. (1969). Similarity of oxygen uptake by benthic communities. </w:t>
      </w:r>
      <w:r w:rsidRPr="00430B17">
        <w:rPr>
          <w:i/>
          <w:iCs/>
        </w:rPr>
        <w:t>Limnology and Oceanography</w:t>
      </w:r>
      <w:r w:rsidRPr="00430B17">
        <w:t xml:space="preserve">, </w:t>
      </w:r>
      <w:r w:rsidRPr="00430B17">
        <w:rPr>
          <w:i/>
          <w:iCs/>
        </w:rPr>
        <w:t>14</w:t>
      </w:r>
      <w:r w:rsidRPr="00430B17">
        <w:t>(5), 801–805. https://doi.org/10.4319/lo.1969.14.5.0801</w:t>
      </w:r>
    </w:p>
    <w:p w14:paraId="5305799A" w14:textId="77777777" w:rsidR="00430B17" w:rsidRPr="00430B17" w:rsidRDefault="00430B17" w:rsidP="00430B17">
      <w:pPr>
        <w:pStyle w:val="Bibliography"/>
      </w:pPr>
      <w:r w:rsidRPr="00430B17">
        <w:t xml:space="preserve">Hemingway, J. D., Rothman, D. H., Grant, K. E., Rosengard, S. Z., Eglinton, T. I., Derry, L. A., &amp; </w:t>
      </w:r>
      <w:proofErr w:type="spellStart"/>
      <w:r w:rsidRPr="00430B17">
        <w:t>Galy</w:t>
      </w:r>
      <w:proofErr w:type="spellEnd"/>
      <w:r w:rsidRPr="00430B17">
        <w:t xml:space="preserve">, V. V. (2019). Mineral protection regulates long-term global preservation of natural organic carbon. </w:t>
      </w:r>
      <w:r w:rsidRPr="00430B17">
        <w:rPr>
          <w:i/>
          <w:iCs/>
        </w:rPr>
        <w:t>Nature</w:t>
      </w:r>
      <w:r w:rsidRPr="00430B17">
        <w:t xml:space="preserve">, </w:t>
      </w:r>
      <w:r w:rsidRPr="00430B17">
        <w:rPr>
          <w:i/>
          <w:iCs/>
        </w:rPr>
        <w:t>570</w:t>
      </w:r>
      <w:r w:rsidRPr="00430B17">
        <w:t>(7760), 228–231. https://doi.org/10.1038/s41586-019-1280-6</w:t>
      </w:r>
    </w:p>
    <w:p w14:paraId="1416E197" w14:textId="77777777" w:rsidR="00430B17" w:rsidRPr="00430B17" w:rsidRDefault="00430B17" w:rsidP="00430B17">
      <w:pPr>
        <w:pStyle w:val="Bibliography"/>
      </w:pPr>
      <w:proofErr w:type="spellStart"/>
      <w:r w:rsidRPr="00430B17">
        <w:t>Hounshell</w:t>
      </w:r>
      <w:proofErr w:type="spellEnd"/>
      <w:r w:rsidRPr="00430B17">
        <w:t xml:space="preserve">, A. G., McClure, R. P., Lofton, M. E., &amp; Carey, C. C. (2021). Whole-ecosystem oxygenation experiments reveal substantially greater hypolimnetic methane concentrations in reservoirs during anoxia. </w:t>
      </w:r>
      <w:r w:rsidRPr="00430B17">
        <w:rPr>
          <w:i/>
          <w:iCs/>
        </w:rPr>
        <w:t>Limnology and Oceanography Letters</w:t>
      </w:r>
      <w:r w:rsidRPr="00430B17">
        <w:t xml:space="preserve">, </w:t>
      </w:r>
      <w:r w:rsidRPr="00430B17">
        <w:rPr>
          <w:i/>
          <w:iCs/>
        </w:rPr>
        <w:t>6</w:t>
      </w:r>
      <w:r w:rsidRPr="00430B17">
        <w:t>(1), 33–42.</w:t>
      </w:r>
    </w:p>
    <w:p w14:paraId="4CD90CC3" w14:textId="77777777" w:rsidR="00430B17" w:rsidRPr="00430B17" w:rsidRDefault="00430B17" w:rsidP="00430B17">
      <w:pPr>
        <w:pStyle w:val="Bibliography"/>
      </w:pPr>
      <w:r w:rsidRPr="00430B17">
        <w:t xml:space="preserve">Jane, S., Hansen, G., Kraemer, B., Leavitt, P., Mincer, J., North, R., et al. (2021). Widespread deoxygenation of temperate lakes. </w:t>
      </w:r>
      <w:r w:rsidRPr="00430B17">
        <w:rPr>
          <w:i/>
          <w:iCs/>
        </w:rPr>
        <w:t>Nature</w:t>
      </w:r>
      <w:r w:rsidRPr="00430B17">
        <w:t xml:space="preserve">, </w:t>
      </w:r>
      <w:r w:rsidRPr="00430B17">
        <w:rPr>
          <w:i/>
          <w:iCs/>
        </w:rPr>
        <w:t>594</w:t>
      </w:r>
      <w:r w:rsidRPr="00430B17">
        <w:t>. https://doi.org/10.1038/s41586-021-03550-y</w:t>
      </w:r>
    </w:p>
    <w:p w14:paraId="3DCB6371" w14:textId="77777777" w:rsidR="00430B17" w:rsidRPr="00430B17" w:rsidRDefault="00430B17" w:rsidP="00430B17">
      <w:pPr>
        <w:pStyle w:val="Bibliography"/>
      </w:pPr>
      <w:r w:rsidRPr="00430B17">
        <w:lastRenderedPageBreak/>
        <w:t xml:space="preserve">Jenny, J.-P., </w:t>
      </w:r>
      <w:proofErr w:type="spellStart"/>
      <w:r w:rsidRPr="00430B17">
        <w:t>Francus</w:t>
      </w:r>
      <w:proofErr w:type="spellEnd"/>
      <w:r w:rsidRPr="00430B17">
        <w:t xml:space="preserve">, P., </w:t>
      </w:r>
      <w:proofErr w:type="spellStart"/>
      <w:r w:rsidRPr="00430B17">
        <w:t>Normandeau</w:t>
      </w:r>
      <w:proofErr w:type="spellEnd"/>
      <w:r w:rsidRPr="00430B17">
        <w:t xml:space="preserve">, A., Lapointe, F., </w:t>
      </w:r>
      <w:proofErr w:type="spellStart"/>
      <w:r w:rsidRPr="00430B17">
        <w:t>Perga</w:t>
      </w:r>
      <w:proofErr w:type="spellEnd"/>
      <w:r w:rsidRPr="00430B17">
        <w:t xml:space="preserve">, M.-E., </w:t>
      </w:r>
      <w:proofErr w:type="spellStart"/>
      <w:r w:rsidRPr="00430B17">
        <w:t>Ojala</w:t>
      </w:r>
      <w:proofErr w:type="spellEnd"/>
      <w:r w:rsidRPr="00430B17">
        <w:t xml:space="preserve">, A., et al. (2016). Global spread of hypoxia in freshwater ecosystems during the last three centuries is caused by rising local human pressure. </w:t>
      </w:r>
      <w:r w:rsidRPr="00430B17">
        <w:rPr>
          <w:i/>
          <w:iCs/>
        </w:rPr>
        <w:t>Global Change Biology</w:t>
      </w:r>
      <w:r w:rsidRPr="00430B17">
        <w:t xml:space="preserve">, </w:t>
      </w:r>
      <w:r w:rsidRPr="00430B17">
        <w:rPr>
          <w:i/>
          <w:iCs/>
        </w:rPr>
        <w:t>22</w:t>
      </w:r>
      <w:r w:rsidRPr="00430B17">
        <w:t>(4), 1481–1489. https://doi.org/10.1111/gcb.13193</w:t>
      </w:r>
    </w:p>
    <w:p w14:paraId="3EB2AE48" w14:textId="77777777" w:rsidR="00430B17" w:rsidRPr="00430B17" w:rsidRDefault="00430B17" w:rsidP="00430B17">
      <w:pPr>
        <w:pStyle w:val="Bibliography"/>
      </w:pPr>
      <w:r w:rsidRPr="00430B17">
        <w:t xml:space="preserve">Kaiser, K., &amp; </w:t>
      </w:r>
      <w:proofErr w:type="spellStart"/>
      <w:r w:rsidRPr="00430B17">
        <w:t>Guggenberger</w:t>
      </w:r>
      <w:proofErr w:type="spellEnd"/>
      <w:r w:rsidRPr="00430B17">
        <w:t xml:space="preserve">, G. (2003). Mineral surfaces and soil organic matter. </w:t>
      </w:r>
      <w:r w:rsidRPr="00430B17">
        <w:rPr>
          <w:i/>
          <w:iCs/>
        </w:rPr>
        <w:t>European Journal of Soil Science</w:t>
      </w:r>
      <w:r w:rsidRPr="00430B17">
        <w:t xml:space="preserve">, </w:t>
      </w:r>
      <w:r w:rsidRPr="00430B17">
        <w:rPr>
          <w:i/>
          <w:iCs/>
        </w:rPr>
        <w:t>54</w:t>
      </w:r>
      <w:r w:rsidRPr="00430B17">
        <w:t>(2), 219–236. https://doi.org/10.1046/j.1365-2389.2003.00544.x</w:t>
      </w:r>
    </w:p>
    <w:p w14:paraId="67D4DDE4" w14:textId="77777777" w:rsidR="00430B17" w:rsidRPr="00430B17" w:rsidRDefault="00430B17" w:rsidP="00430B17">
      <w:pPr>
        <w:pStyle w:val="Bibliography"/>
      </w:pPr>
      <w:r w:rsidRPr="00430B17">
        <w:t xml:space="preserve">Kaiser, K., </w:t>
      </w:r>
      <w:proofErr w:type="spellStart"/>
      <w:r w:rsidRPr="00430B17">
        <w:t>Mikutta</w:t>
      </w:r>
      <w:proofErr w:type="spellEnd"/>
      <w:r w:rsidRPr="00430B17">
        <w:t xml:space="preserve">, R., &amp; </w:t>
      </w:r>
      <w:proofErr w:type="spellStart"/>
      <w:r w:rsidRPr="00430B17">
        <w:t>Guggenberger</w:t>
      </w:r>
      <w:proofErr w:type="spellEnd"/>
      <w:r w:rsidRPr="00430B17">
        <w:t xml:space="preserve">, G. (2007). Increased stability of organic matter </w:t>
      </w:r>
      <w:proofErr w:type="spellStart"/>
      <w:r w:rsidRPr="00430B17">
        <w:t>sorbed</w:t>
      </w:r>
      <w:proofErr w:type="spellEnd"/>
      <w:r w:rsidRPr="00430B17">
        <w:t xml:space="preserve"> to ferrihydrite and goethite on aging. </w:t>
      </w:r>
      <w:r w:rsidRPr="00430B17">
        <w:rPr>
          <w:i/>
          <w:iCs/>
        </w:rPr>
        <w:t>Soil Science Society of America Journal</w:t>
      </w:r>
      <w:r w:rsidRPr="00430B17">
        <w:t xml:space="preserve">, </w:t>
      </w:r>
      <w:r w:rsidRPr="00430B17">
        <w:rPr>
          <w:i/>
          <w:iCs/>
        </w:rPr>
        <w:t>71</w:t>
      </w:r>
      <w:r w:rsidRPr="00430B17">
        <w:t>(3), 711–719. https://doi.org/10.2136/sssaj2006.0189</w:t>
      </w:r>
    </w:p>
    <w:p w14:paraId="6C515695" w14:textId="77777777" w:rsidR="00430B17" w:rsidRPr="00430B17" w:rsidRDefault="00430B17" w:rsidP="00430B17">
      <w:pPr>
        <w:pStyle w:val="Bibliography"/>
      </w:pPr>
      <w:proofErr w:type="spellStart"/>
      <w:r w:rsidRPr="00430B17">
        <w:t>Kalbitz</w:t>
      </w:r>
      <w:proofErr w:type="spellEnd"/>
      <w:r w:rsidRPr="00430B17">
        <w:t xml:space="preserve">, K., </w:t>
      </w:r>
      <w:proofErr w:type="spellStart"/>
      <w:r w:rsidRPr="00430B17">
        <w:t>Schwesig</w:t>
      </w:r>
      <w:proofErr w:type="spellEnd"/>
      <w:r w:rsidRPr="00430B17">
        <w:t xml:space="preserve">, D., </w:t>
      </w:r>
      <w:proofErr w:type="spellStart"/>
      <w:r w:rsidRPr="00430B17">
        <w:t>Rethemeyer</w:t>
      </w:r>
      <w:proofErr w:type="spellEnd"/>
      <w:r w:rsidRPr="00430B17">
        <w:t xml:space="preserve">, J., &amp; Matzner, E. (2005). Stabilization of dissolved organic matter by sorption to the mineral soil. </w:t>
      </w:r>
      <w:r w:rsidRPr="00430B17">
        <w:rPr>
          <w:i/>
          <w:iCs/>
        </w:rPr>
        <w:t>Soil Biology and Biochemistry</w:t>
      </w:r>
      <w:r w:rsidRPr="00430B17">
        <w:t xml:space="preserve">, </w:t>
      </w:r>
      <w:r w:rsidRPr="00430B17">
        <w:rPr>
          <w:i/>
          <w:iCs/>
        </w:rPr>
        <w:t>37</w:t>
      </w:r>
      <w:r w:rsidRPr="00430B17">
        <w:t>(7), 1319–1331. https://doi.org/10.1016/j.soilbio.2004.11.028</w:t>
      </w:r>
    </w:p>
    <w:p w14:paraId="07737B68" w14:textId="77777777" w:rsidR="00430B17" w:rsidRPr="00430B17" w:rsidRDefault="00430B17" w:rsidP="00430B17">
      <w:pPr>
        <w:pStyle w:val="Bibliography"/>
      </w:pPr>
      <w:proofErr w:type="spellStart"/>
      <w:r w:rsidRPr="00430B17">
        <w:t>Kappler</w:t>
      </w:r>
      <w:proofErr w:type="spellEnd"/>
      <w:r w:rsidRPr="00430B17">
        <w:t xml:space="preserve">, A., Bryce, C., </w:t>
      </w:r>
      <w:proofErr w:type="spellStart"/>
      <w:r w:rsidRPr="00430B17">
        <w:t>Mansor</w:t>
      </w:r>
      <w:proofErr w:type="spellEnd"/>
      <w:r w:rsidRPr="00430B17">
        <w:t xml:space="preserve">, M., </w:t>
      </w:r>
      <w:proofErr w:type="spellStart"/>
      <w:r w:rsidRPr="00430B17">
        <w:t>Lueder</w:t>
      </w:r>
      <w:proofErr w:type="spellEnd"/>
      <w:r w:rsidRPr="00430B17">
        <w:t xml:space="preserve">, U., Byrne, J. M., &amp; </w:t>
      </w:r>
      <w:proofErr w:type="spellStart"/>
      <w:r w:rsidRPr="00430B17">
        <w:t>Swanner</w:t>
      </w:r>
      <w:proofErr w:type="spellEnd"/>
      <w:r w:rsidRPr="00430B17">
        <w:t xml:space="preserve">, E. D. (2021). An evolving view on biogeochemical cycling of iron. </w:t>
      </w:r>
      <w:r w:rsidRPr="00430B17">
        <w:rPr>
          <w:i/>
          <w:iCs/>
        </w:rPr>
        <w:t>Nature Reviews Microbiology</w:t>
      </w:r>
      <w:r w:rsidRPr="00430B17">
        <w:t>, 1–15. https://doi.org/10.1038/s41579-020-00502-7</w:t>
      </w:r>
    </w:p>
    <w:p w14:paraId="74520032" w14:textId="77777777" w:rsidR="00430B17" w:rsidRPr="00430B17" w:rsidRDefault="00430B17" w:rsidP="00430B17">
      <w:pPr>
        <w:pStyle w:val="Bibliography"/>
      </w:pPr>
      <w:r w:rsidRPr="00430B17">
        <w:t xml:space="preserve">Kim, J., &amp; Kim, T.-H. (2020). Distribution of </w:t>
      </w:r>
      <w:proofErr w:type="spellStart"/>
      <w:r w:rsidRPr="00430B17">
        <w:t>Humic</w:t>
      </w:r>
      <w:proofErr w:type="spellEnd"/>
      <w:r w:rsidRPr="00430B17">
        <w:t xml:space="preserve"> Fluorescent Dissolved Organic Matter in Lake </w:t>
      </w:r>
      <w:proofErr w:type="spellStart"/>
      <w:r w:rsidRPr="00430B17">
        <w:t>Shihwa</w:t>
      </w:r>
      <w:proofErr w:type="spellEnd"/>
      <w:r w:rsidRPr="00430B17">
        <w:t xml:space="preserve">: the Role of the Redox Condition. </w:t>
      </w:r>
      <w:r w:rsidRPr="00430B17">
        <w:rPr>
          <w:i/>
          <w:iCs/>
        </w:rPr>
        <w:t>Estuaries and Coasts</w:t>
      </w:r>
      <w:r w:rsidRPr="00430B17">
        <w:t xml:space="preserve">, </w:t>
      </w:r>
      <w:r w:rsidRPr="00430B17">
        <w:rPr>
          <w:i/>
          <w:iCs/>
        </w:rPr>
        <w:t>43</w:t>
      </w:r>
      <w:r w:rsidRPr="00430B17">
        <w:t>(3), 578–588. https://doi.org/10.1007/s12237-018-00491-0</w:t>
      </w:r>
    </w:p>
    <w:p w14:paraId="08DE7FF2" w14:textId="77777777" w:rsidR="00430B17" w:rsidRPr="00430B17" w:rsidRDefault="00430B17" w:rsidP="00430B17">
      <w:pPr>
        <w:pStyle w:val="Bibliography"/>
      </w:pPr>
      <w:r w:rsidRPr="00430B17">
        <w:t xml:space="preserve">Kirk, G. (2004). Reduction and Oxidation. In G. Kirk (Ed.), </w:t>
      </w:r>
      <w:r w:rsidRPr="00430B17">
        <w:rPr>
          <w:i/>
          <w:iCs/>
        </w:rPr>
        <w:t>The Biogeochemistry of Submerged Soils</w:t>
      </w:r>
      <w:r w:rsidRPr="00430B17">
        <w:t xml:space="preserve"> (pp. 93–134). John Wiley &amp; Sons, Ltd. https://doi.org/10.1002/047086303X.ch4</w:t>
      </w:r>
    </w:p>
    <w:p w14:paraId="5ADF0B1A" w14:textId="77777777" w:rsidR="00430B17" w:rsidRPr="00430B17" w:rsidRDefault="00430B17" w:rsidP="00430B17">
      <w:pPr>
        <w:pStyle w:val="Bibliography"/>
      </w:pPr>
      <w:r w:rsidRPr="00430B17">
        <w:t xml:space="preserve">Kleber, M., </w:t>
      </w:r>
      <w:proofErr w:type="spellStart"/>
      <w:r w:rsidRPr="00430B17">
        <w:t>Mikutta</w:t>
      </w:r>
      <w:proofErr w:type="spellEnd"/>
      <w:r w:rsidRPr="00430B17">
        <w:t xml:space="preserve">, R., Torn, M. S., &amp; Jahn, R. (2005). Poorly crystalline mineral phases protect organic matter in acid subsoil horizons. </w:t>
      </w:r>
      <w:r w:rsidRPr="00430B17">
        <w:rPr>
          <w:i/>
          <w:iCs/>
        </w:rPr>
        <w:t>European Journal of Soil Science</w:t>
      </w:r>
      <w:r w:rsidRPr="00430B17">
        <w:t xml:space="preserve">, </w:t>
      </w:r>
      <w:r w:rsidRPr="00430B17">
        <w:rPr>
          <w:i/>
          <w:iCs/>
        </w:rPr>
        <w:t>56</w:t>
      </w:r>
      <w:r w:rsidRPr="00430B17">
        <w:t>(6), 717–725. https://doi.org/10.1111/j.1365-2389.2005.00706.x</w:t>
      </w:r>
    </w:p>
    <w:p w14:paraId="39B9DA62" w14:textId="77777777" w:rsidR="00430B17" w:rsidRPr="00430B17" w:rsidRDefault="00430B17" w:rsidP="00430B17">
      <w:pPr>
        <w:pStyle w:val="Bibliography"/>
      </w:pPr>
      <w:r w:rsidRPr="00430B17">
        <w:t xml:space="preserve">Kleber, Markus, </w:t>
      </w:r>
      <w:proofErr w:type="spellStart"/>
      <w:r w:rsidRPr="00430B17">
        <w:t>Eusterhues</w:t>
      </w:r>
      <w:proofErr w:type="spellEnd"/>
      <w:r w:rsidRPr="00430B17">
        <w:t xml:space="preserve">, K., </w:t>
      </w:r>
      <w:proofErr w:type="spellStart"/>
      <w:r w:rsidRPr="00430B17">
        <w:t>Keiluweit</w:t>
      </w:r>
      <w:proofErr w:type="spellEnd"/>
      <w:r w:rsidRPr="00430B17">
        <w:t xml:space="preserve">, M., </w:t>
      </w:r>
      <w:proofErr w:type="spellStart"/>
      <w:r w:rsidRPr="00430B17">
        <w:t>Mikutta</w:t>
      </w:r>
      <w:proofErr w:type="spellEnd"/>
      <w:r w:rsidRPr="00430B17">
        <w:t xml:space="preserve">, C., </w:t>
      </w:r>
      <w:proofErr w:type="spellStart"/>
      <w:r w:rsidRPr="00430B17">
        <w:t>Mikutta</w:t>
      </w:r>
      <w:proofErr w:type="spellEnd"/>
      <w:r w:rsidRPr="00430B17">
        <w:t xml:space="preserve">, R., &amp; Nico, P. S. (2015). Chapter One - Mineral–Organic Associations: Formation, Properties, and Relevance in </w:t>
      </w:r>
      <w:r w:rsidRPr="00430B17">
        <w:lastRenderedPageBreak/>
        <w:t xml:space="preserve">Soil Environments. In D. L. Sparks (Ed.), </w:t>
      </w:r>
      <w:r w:rsidRPr="00430B17">
        <w:rPr>
          <w:i/>
          <w:iCs/>
        </w:rPr>
        <w:t>Advances in Agronomy</w:t>
      </w:r>
      <w:r w:rsidRPr="00430B17">
        <w:t xml:space="preserve"> (Vol. 130, pp. 1–140). Academic Press. https://doi.org/10.1016/bs.agron.2014.10.005</w:t>
      </w:r>
    </w:p>
    <w:p w14:paraId="29FBB7B2" w14:textId="77777777" w:rsidR="00430B17" w:rsidRPr="00430B17" w:rsidRDefault="00430B17" w:rsidP="00430B17">
      <w:pPr>
        <w:pStyle w:val="Bibliography"/>
      </w:pPr>
      <w:r w:rsidRPr="00430B17">
        <w:t xml:space="preserve">Knoll, L. B., </w:t>
      </w:r>
      <w:proofErr w:type="spellStart"/>
      <w:r w:rsidRPr="00430B17">
        <w:t>Vanni</w:t>
      </w:r>
      <w:proofErr w:type="spellEnd"/>
      <w:r w:rsidRPr="00430B17">
        <w:t xml:space="preserve">, M. J., Renwick, W. H., </w:t>
      </w:r>
      <w:proofErr w:type="spellStart"/>
      <w:r w:rsidRPr="00430B17">
        <w:t>Dittman</w:t>
      </w:r>
      <w:proofErr w:type="spellEnd"/>
      <w:r w:rsidRPr="00430B17">
        <w:t xml:space="preserve">, E. K., &amp; </w:t>
      </w:r>
      <w:proofErr w:type="spellStart"/>
      <w:r w:rsidRPr="00430B17">
        <w:t>Gephart</w:t>
      </w:r>
      <w:proofErr w:type="spellEnd"/>
      <w:r w:rsidRPr="00430B17">
        <w:t xml:space="preserve">, J. A. (2013). Temperate reservoirs are large carbon sinks and small CO2 sources: Results from high-resolution carbon budgets. </w:t>
      </w:r>
      <w:r w:rsidRPr="00430B17">
        <w:rPr>
          <w:i/>
          <w:iCs/>
        </w:rPr>
        <w:t>Global Biogeochemical Cycles</w:t>
      </w:r>
      <w:r w:rsidRPr="00430B17">
        <w:t xml:space="preserve">, </w:t>
      </w:r>
      <w:r w:rsidRPr="00430B17">
        <w:rPr>
          <w:i/>
          <w:iCs/>
        </w:rPr>
        <w:t>27</w:t>
      </w:r>
      <w:r w:rsidRPr="00430B17">
        <w:t>(1), 52–64. https://doi.org/10.1002/gbc.20020</w:t>
      </w:r>
    </w:p>
    <w:p w14:paraId="38C2F631" w14:textId="77777777" w:rsidR="00430B17" w:rsidRPr="00430B17" w:rsidRDefault="00430B17" w:rsidP="00430B17">
      <w:pPr>
        <w:pStyle w:val="Bibliography"/>
      </w:pPr>
      <w:r w:rsidRPr="00430B17">
        <w:t xml:space="preserve">Kramer, M. G., &amp; Chadwick, O. A. (2018). Climate-driven thresholds in reactive mineral retention of soil carbon at the global scale. </w:t>
      </w:r>
      <w:r w:rsidRPr="00430B17">
        <w:rPr>
          <w:i/>
          <w:iCs/>
        </w:rPr>
        <w:t>Nature Climate Change</w:t>
      </w:r>
      <w:r w:rsidRPr="00430B17">
        <w:t xml:space="preserve">, </w:t>
      </w:r>
      <w:r w:rsidRPr="00430B17">
        <w:rPr>
          <w:i/>
          <w:iCs/>
        </w:rPr>
        <w:t>8</w:t>
      </w:r>
      <w:r w:rsidRPr="00430B17">
        <w:t>(12), 1104–1108. https://doi.org/10.1038/s41558-018-0341-4</w:t>
      </w:r>
    </w:p>
    <w:p w14:paraId="2A6B7711" w14:textId="77777777" w:rsidR="00430B17" w:rsidRPr="00430B17" w:rsidRDefault="00430B17" w:rsidP="00430B17">
      <w:pPr>
        <w:pStyle w:val="Bibliography"/>
      </w:pPr>
      <w:r w:rsidRPr="00430B17">
        <w:t xml:space="preserve">Kramer, M. G., </w:t>
      </w:r>
      <w:proofErr w:type="spellStart"/>
      <w:r w:rsidRPr="00430B17">
        <w:t>Sanderman</w:t>
      </w:r>
      <w:proofErr w:type="spellEnd"/>
      <w:r w:rsidRPr="00430B17">
        <w:t xml:space="preserve">, J., Chadwick, O. A., </w:t>
      </w:r>
      <w:proofErr w:type="spellStart"/>
      <w:r w:rsidRPr="00430B17">
        <w:t>Chorover</w:t>
      </w:r>
      <w:proofErr w:type="spellEnd"/>
      <w:r w:rsidRPr="00430B17">
        <w:t xml:space="preserve">, J., &amp; </w:t>
      </w:r>
      <w:proofErr w:type="spellStart"/>
      <w:r w:rsidRPr="00430B17">
        <w:t>Vitousek</w:t>
      </w:r>
      <w:proofErr w:type="spellEnd"/>
      <w:r w:rsidRPr="00430B17">
        <w:t xml:space="preserve">, P. M. (2012). Long-term carbon storage through retention of dissolved aromatic acids by reactive particles in soil. </w:t>
      </w:r>
      <w:r w:rsidRPr="00430B17">
        <w:rPr>
          <w:i/>
          <w:iCs/>
        </w:rPr>
        <w:t>Global Change Biology</w:t>
      </w:r>
      <w:r w:rsidRPr="00430B17">
        <w:t xml:space="preserve">, </w:t>
      </w:r>
      <w:r w:rsidRPr="00430B17">
        <w:rPr>
          <w:i/>
          <w:iCs/>
        </w:rPr>
        <w:t>18</w:t>
      </w:r>
      <w:r w:rsidRPr="00430B17">
        <w:t>(8), 2594–2605. https://doi.org/10.1111/j.1365-2486.2012.02681.x</w:t>
      </w:r>
    </w:p>
    <w:p w14:paraId="77C382AA" w14:textId="77777777" w:rsidR="00430B17" w:rsidRPr="00430B17" w:rsidRDefault="00430B17" w:rsidP="00430B17">
      <w:pPr>
        <w:pStyle w:val="Bibliography"/>
      </w:pPr>
      <w:r w:rsidRPr="00430B17">
        <w:t xml:space="preserve">Krueger, K. M., </w:t>
      </w:r>
      <w:proofErr w:type="spellStart"/>
      <w:r w:rsidRPr="00430B17">
        <w:t>Vavrus</w:t>
      </w:r>
      <w:proofErr w:type="spellEnd"/>
      <w:r w:rsidRPr="00430B17">
        <w:t xml:space="preserve">, C. E., Lofton, M. E., McClure, R. P., </w:t>
      </w:r>
      <w:proofErr w:type="spellStart"/>
      <w:r w:rsidRPr="00430B17">
        <w:t>Gantzer</w:t>
      </w:r>
      <w:proofErr w:type="spellEnd"/>
      <w:r w:rsidRPr="00430B17">
        <w:t xml:space="preserve">, P., Carey, C. C., &amp; Schreiber, M. E. (2020). Iron and manganese fluxes across the sediment-water interface in a drinking water reservoir. </w:t>
      </w:r>
      <w:r w:rsidRPr="00430B17">
        <w:rPr>
          <w:i/>
          <w:iCs/>
        </w:rPr>
        <w:t>Water Research</w:t>
      </w:r>
      <w:r w:rsidRPr="00430B17">
        <w:t xml:space="preserve">, </w:t>
      </w:r>
      <w:r w:rsidRPr="00430B17">
        <w:rPr>
          <w:i/>
          <w:iCs/>
        </w:rPr>
        <w:t>182</w:t>
      </w:r>
      <w:r w:rsidRPr="00430B17">
        <w:t>, 116003. https://doi.org/10.1016/j.watres.2020.116003</w:t>
      </w:r>
    </w:p>
    <w:p w14:paraId="2278BC81" w14:textId="77777777" w:rsidR="00430B17" w:rsidRPr="00430B17" w:rsidRDefault="00430B17" w:rsidP="00430B17">
      <w:pPr>
        <w:pStyle w:val="Bibliography"/>
      </w:pPr>
      <w:r w:rsidRPr="00430B17">
        <w:t xml:space="preserve">Lalonde, K., </w:t>
      </w:r>
      <w:proofErr w:type="spellStart"/>
      <w:r w:rsidRPr="00430B17">
        <w:t>Mucci</w:t>
      </w:r>
      <w:proofErr w:type="spellEnd"/>
      <w:r w:rsidRPr="00430B17">
        <w:t xml:space="preserve">, A., Ouellet, A., &amp; </w:t>
      </w:r>
      <w:proofErr w:type="spellStart"/>
      <w:r w:rsidRPr="00430B17">
        <w:t>Gélinas</w:t>
      </w:r>
      <w:proofErr w:type="spellEnd"/>
      <w:r w:rsidRPr="00430B17">
        <w:t xml:space="preserve">, Y. (2012). Preservation of organic matter in sediments promoted by iron. </w:t>
      </w:r>
      <w:r w:rsidRPr="00430B17">
        <w:rPr>
          <w:i/>
          <w:iCs/>
        </w:rPr>
        <w:t>Nature</w:t>
      </w:r>
      <w:r w:rsidRPr="00430B17">
        <w:t xml:space="preserve">, </w:t>
      </w:r>
      <w:r w:rsidRPr="00430B17">
        <w:rPr>
          <w:i/>
          <w:iCs/>
        </w:rPr>
        <w:t>483</w:t>
      </w:r>
      <w:r w:rsidRPr="00430B17">
        <w:t>(7388), 198–200. https://doi.org/10.1038/nature10855</w:t>
      </w:r>
    </w:p>
    <w:p w14:paraId="0CE46760" w14:textId="77777777" w:rsidR="00430B17" w:rsidRPr="00430B17" w:rsidRDefault="00430B17" w:rsidP="00430B17">
      <w:pPr>
        <w:pStyle w:val="Bibliography"/>
      </w:pPr>
      <w:proofErr w:type="spellStart"/>
      <w:r w:rsidRPr="00430B17">
        <w:t>LaRowe</w:t>
      </w:r>
      <w:proofErr w:type="spellEnd"/>
      <w:r w:rsidRPr="00430B17">
        <w:t xml:space="preserve">, D. E., &amp; Van </w:t>
      </w:r>
      <w:proofErr w:type="spellStart"/>
      <w:r w:rsidRPr="00430B17">
        <w:t>Cappellen</w:t>
      </w:r>
      <w:proofErr w:type="spellEnd"/>
      <w:r w:rsidRPr="00430B17">
        <w:t xml:space="preserve">, P. (2011). Degradation of natural organic matter: A thermodynamic analysis. </w:t>
      </w:r>
      <w:proofErr w:type="spellStart"/>
      <w:r w:rsidRPr="00430B17">
        <w:rPr>
          <w:i/>
          <w:iCs/>
        </w:rPr>
        <w:t>Geochimica</w:t>
      </w:r>
      <w:proofErr w:type="spellEnd"/>
      <w:r w:rsidRPr="00430B17">
        <w:rPr>
          <w:i/>
          <w:iCs/>
        </w:rPr>
        <w:t xml:space="preserve"> et </w:t>
      </w:r>
      <w:proofErr w:type="spellStart"/>
      <w:r w:rsidRPr="00430B17">
        <w:rPr>
          <w:i/>
          <w:iCs/>
        </w:rPr>
        <w:t>Cosmochimica</w:t>
      </w:r>
      <w:proofErr w:type="spellEnd"/>
      <w:r w:rsidRPr="00430B17">
        <w:rPr>
          <w:i/>
          <w:iCs/>
        </w:rPr>
        <w:t xml:space="preserve"> Acta</w:t>
      </w:r>
      <w:r w:rsidRPr="00430B17">
        <w:t xml:space="preserve">, </w:t>
      </w:r>
      <w:r w:rsidRPr="00430B17">
        <w:rPr>
          <w:i/>
          <w:iCs/>
        </w:rPr>
        <w:t>75</w:t>
      </w:r>
      <w:r w:rsidRPr="00430B17">
        <w:t>(8), 2030–2042. https://doi.org/10.1016/j.gca.2011.01.020</w:t>
      </w:r>
    </w:p>
    <w:p w14:paraId="315E7E6E" w14:textId="77777777" w:rsidR="00430B17" w:rsidRPr="00430B17" w:rsidRDefault="00430B17" w:rsidP="00430B17">
      <w:pPr>
        <w:pStyle w:val="Bibliography"/>
      </w:pPr>
      <w:r w:rsidRPr="00430B17">
        <w:t xml:space="preserve">Lau, M. P., &amp; del Giorgio, P. (2020). Reactivity, fate and functional roles of dissolved organic matter in anoxic inland waters. </w:t>
      </w:r>
      <w:r w:rsidRPr="00430B17">
        <w:rPr>
          <w:i/>
          <w:iCs/>
        </w:rPr>
        <w:t>Biology Letters</w:t>
      </w:r>
      <w:r w:rsidRPr="00430B17">
        <w:t xml:space="preserve">, </w:t>
      </w:r>
      <w:r w:rsidRPr="00430B17">
        <w:rPr>
          <w:i/>
          <w:iCs/>
        </w:rPr>
        <w:t>16</w:t>
      </w:r>
      <w:r w:rsidRPr="00430B17">
        <w:t>(2), 20190694. https://doi.org/10.1098/rsbl.2019.0694</w:t>
      </w:r>
    </w:p>
    <w:p w14:paraId="1125106A" w14:textId="77777777" w:rsidR="00430B17" w:rsidRPr="00430B17" w:rsidRDefault="00430B17" w:rsidP="00430B17">
      <w:pPr>
        <w:pStyle w:val="Bibliography"/>
      </w:pPr>
      <w:r w:rsidRPr="00430B17">
        <w:lastRenderedPageBreak/>
        <w:t xml:space="preserve">Le </w:t>
      </w:r>
      <w:proofErr w:type="spellStart"/>
      <w:r w:rsidRPr="00430B17">
        <w:t>Quéré</w:t>
      </w:r>
      <w:proofErr w:type="spellEnd"/>
      <w:r w:rsidRPr="00430B17">
        <w:t xml:space="preserve">, C., Moriarty, R., Andrew, R. M., Peters, G. P., </w:t>
      </w:r>
      <w:proofErr w:type="spellStart"/>
      <w:r w:rsidRPr="00430B17">
        <w:t>Ciais</w:t>
      </w:r>
      <w:proofErr w:type="spellEnd"/>
      <w:r w:rsidRPr="00430B17">
        <w:t xml:space="preserve">, P., </w:t>
      </w:r>
      <w:proofErr w:type="spellStart"/>
      <w:r w:rsidRPr="00430B17">
        <w:t>Friedlingstein</w:t>
      </w:r>
      <w:proofErr w:type="spellEnd"/>
      <w:r w:rsidRPr="00430B17">
        <w:t xml:space="preserve">, P., et al. (2015). Global carbon budget 2014. </w:t>
      </w:r>
      <w:r w:rsidRPr="00430B17">
        <w:rPr>
          <w:i/>
          <w:iCs/>
        </w:rPr>
        <w:t>Earth System Science Data</w:t>
      </w:r>
      <w:r w:rsidRPr="00430B17">
        <w:t xml:space="preserve">, </w:t>
      </w:r>
      <w:r w:rsidRPr="00430B17">
        <w:rPr>
          <w:i/>
          <w:iCs/>
        </w:rPr>
        <w:t>7</w:t>
      </w:r>
      <w:r w:rsidRPr="00430B17">
        <w:t>(1), 47–85. https://doi.org/10.5194/essd-7-47-2015</w:t>
      </w:r>
    </w:p>
    <w:p w14:paraId="55F36CCD" w14:textId="77777777" w:rsidR="00430B17" w:rsidRPr="00430B17" w:rsidRDefault="00430B17" w:rsidP="00430B17">
      <w:pPr>
        <w:pStyle w:val="Bibliography"/>
      </w:pPr>
      <w:r w:rsidRPr="00430B17">
        <w:t xml:space="preserve">Marking, L. L., &amp; Dawson, V. K. (1973). </w:t>
      </w:r>
      <w:r w:rsidRPr="00430B17">
        <w:rPr>
          <w:i/>
          <w:iCs/>
        </w:rPr>
        <w:t>Toxicity of quinaldine sulfate to fish</w:t>
      </w:r>
      <w:r w:rsidRPr="00430B17">
        <w:t xml:space="preserve"> (Report No. 48) (pp. 0–8). La Crosse, WI. Retrieved from http://pubs.er.usgs.gov/publication/2001015</w:t>
      </w:r>
    </w:p>
    <w:p w14:paraId="76A1DA72" w14:textId="77777777" w:rsidR="00430B17" w:rsidRPr="00430B17" w:rsidRDefault="00430B17" w:rsidP="00430B17">
      <w:pPr>
        <w:pStyle w:val="Bibliography"/>
      </w:pPr>
      <w:proofErr w:type="spellStart"/>
      <w:r w:rsidRPr="00430B17">
        <w:t>Mendonça</w:t>
      </w:r>
      <w:proofErr w:type="spellEnd"/>
      <w:r w:rsidRPr="00430B17">
        <w:t xml:space="preserve">, R., Müller, R. A., Clow, D., </w:t>
      </w:r>
      <w:proofErr w:type="spellStart"/>
      <w:r w:rsidRPr="00430B17">
        <w:t>Verpoorter</w:t>
      </w:r>
      <w:proofErr w:type="spellEnd"/>
      <w:r w:rsidRPr="00430B17">
        <w:t xml:space="preserve">, C., Raymond, P., </w:t>
      </w:r>
      <w:proofErr w:type="spellStart"/>
      <w:r w:rsidRPr="00430B17">
        <w:t>Tranvik</w:t>
      </w:r>
      <w:proofErr w:type="spellEnd"/>
      <w:r w:rsidRPr="00430B17">
        <w:t xml:space="preserve">, L. J., &amp; Sobek, S. (2017). Organic carbon burial in global lakes and reservoirs. </w:t>
      </w:r>
      <w:r w:rsidRPr="00430B17">
        <w:rPr>
          <w:i/>
          <w:iCs/>
        </w:rPr>
        <w:t>Nature Communications</w:t>
      </w:r>
      <w:r w:rsidRPr="00430B17">
        <w:t xml:space="preserve">, </w:t>
      </w:r>
      <w:r w:rsidRPr="00430B17">
        <w:rPr>
          <w:i/>
          <w:iCs/>
        </w:rPr>
        <w:t>8</w:t>
      </w:r>
      <w:r w:rsidRPr="00430B17">
        <w:t>(1), 1694. https://doi.org/10.1038/s41467-017-01789-6</w:t>
      </w:r>
    </w:p>
    <w:p w14:paraId="3A464FC9" w14:textId="77777777" w:rsidR="00430B17" w:rsidRPr="00430B17" w:rsidRDefault="00430B17" w:rsidP="00430B17">
      <w:pPr>
        <w:pStyle w:val="Bibliography"/>
      </w:pPr>
      <w:proofErr w:type="spellStart"/>
      <w:r w:rsidRPr="00430B17">
        <w:t>Mikutta</w:t>
      </w:r>
      <w:proofErr w:type="spellEnd"/>
      <w:r w:rsidRPr="00430B17">
        <w:t xml:space="preserve">, R., &amp; Kaiser, K. (2011). Organic matter bound to mineral surfaces: Resistance to chemical and biological oxidation. </w:t>
      </w:r>
      <w:r w:rsidRPr="00430B17">
        <w:rPr>
          <w:i/>
          <w:iCs/>
        </w:rPr>
        <w:t>Soil Biology and Biochemistry</w:t>
      </w:r>
      <w:r w:rsidRPr="00430B17">
        <w:t xml:space="preserve">, </w:t>
      </w:r>
      <w:r w:rsidRPr="00430B17">
        <w:rPr>
          <w:i/>
          <w:iCs/>
        </w:rPr>
        <w:t>43</w:t>
      </w:r>
      <w:r w:rsidRPr="00430B17">
        <w:t>(8), 1738–1741. https://doi.org/10.1016/j.soilbio.2011.04.012</w:t>
      </w:r>
    </w:p>
    <w:p w14:paraId="366F9BFA" w14:textId="77777777" w:rsidR="00430B17" w:rsidRPr="00430B17" w:rsidRDefault="00430B17" w:rsidP="00430B17">
      <w:pPr>
        <w:pStyle w:val="Bibliography"/>
      </w:pPr>
      <w:r w:rsidRPr="00430B17">
        <w:t xml:space="preserve">Munger, Z. W., Carey, C. C., Gerling, A. B., </w:t>
      </w:r>
      <w:proofErr w:type="spellStart"/>
      <w:r w:rsidRPr="00430B17">
        <w:t>Doubek</w:t>
      </w:r>
      <w:proofErr w:type="spellEnd"/>
      <w:r w:rsidRPr="00430B17">
        <w:t xml:space="preserve">, J. P., Hamre, K. D., McClure, R. P., &amp; Schreiber, M. E. (2019). Oxygenation and hydrologic controls on iron and manganese mass budgets in a drinking-water reservoir. </w:t>
      </w:r>
      <w:r w:rsidRPr="00430B17">
        <w:rPr>
          <w:i/>
          <w:iCs/>
        </w:rPr>
        <w:t>Lake and Reservoir Management</w:t>
      </w:r>
      <w:r w:rsidRPr="00430B17">
        <w:t xml:space="preserve">, </w:t>
      </w:r>
      <w:r w:rsidRPr="00430B17">
        <w:rPr>
          <w:i/>
          <w:iCs/>
        </w:rPr>
        <w:t>35</w:t>
      </w:r>
      <w:r w:rsidRPr="00430B17">
        <w:t>(3), 277–291. https://doi.org/10.1080/10402381.2018.1545811</w:t>
      </w:r>
    </w:p>
    <w:p w14:paraId="72BF8402" w14:textId="77777777" w:rsidR="00430B17" w:rsidRPr="00430B17" w:rsidRDefault="00430B17" w:rsidP="00430B17">
      <w:pPr>
        <w:pStyle w:val="Bibliography"/>
      </w:pPr>
      <w:r w:rsidRPr="00430B17">
        <w:t xml:space="preserve">Nierop, K. G. J., Jansen, B., &amp; </w:t>
      </w:r>
      <w:proofErr w:type="spellStart"/>
      <w:r w:rsidRPr="00430B17">
        <w:t>Verstraten</w:t>
      </w:r>
      <w:proofErr w:type="spellEnd"/>
      <w:r w:rsidRPr="00430B17">
        <w:t xml:space="preserve">, J. M. (2002). Dissolved organic matter, </w:t>
      </w:r>
      <w:proofErr w:type="spellStart"/>
      <w:r w:rsidRPr="00430B17">
        <w:t>aluminium</w:t>
      </w:r>
      <w:proofErr w:type="spellEnd"/>
      <w:r w:rsidRPr="00430B17">
        <w:t xml:space="preserve"> and iron interactions: precipitation induced by metal/carbon ratio, pH and competition. </w:t>
      </w:r>
      <w:r w:rsidRPr="00430B17">
        <w:rPr>
          <w:i/>
          <w:iCs/>
        </w:rPr>
        <w:t>The Science of the Total Environment</w:t>
      </w:r>
      <w:r w:rsidRPr="00430B17">
        <w:t xml:space="preserve">, </w:t>
      </w:r>
      <w:r w:rsidRPr="00430B17">
        <w:rPr>
          <w:i/>
          <w:iCs/>
        </w:rPr>
        <w:t>300</w:t>
      </w:r>
      <w:r w:rsidRPr="00430B17">
        <w:t>(1–3), 201–211. https://doi.org/10.1016/s0048-9697(02)00254-1</w:t>
      </w:r>
    </w:p>
    <w:p w14:paraId="383837CA" w14:textId="77777777" w:rsidR="00430B17" w:rsidRPr="00430B17" w:rsidRDefault="00430B17" w:rsidP="00430B17">
      <w:pPr>
        <w:pStyle w:val="Bibliography"/>
      </w:pPr>
      <w:r w:rsidRPr="00430B17">
        <w:t xml:space="preserve">O’Reilly, C. M., Sharma, S., Gray, D. K., Hampton, S. E., Read, J. S., Rowley, R. J., et al. (2015). Rapid and highly variable warming of lake surface waters around the globe. </w:t>
      </w:r>
      <w:r w:rsidRPr="00430B17">
        <w:rPr>
          <w:i/>
          <w:iCs/>
        </w:rPr>
        <w:t>Geophysical Research Letters</w:t>
      </w:r>
      <w:r w:rsidRPr="00430B17">
        <w:t xml:space="preserve">, </w:t>
      </w:r>
      <w:r w:rsidRPr="00430B17">
        <w:rPr>
          <w:i/>
          <w:iCs/>
        </w:rPr>
        <w:t>42</w:t>
      </w:r>
      <w:r w:rsidRPr="00430B17">
        <w:t>(24), 10,773-10,781. https://doi.org/10.1002/2015GL066235</w:t>
      </w:r>
    </w:p>
    <w:p w14:paraId="5FC10BFC" w14:textId="77777777" w:rsidR="00430B17" w:rsidRPr="00430B17" w:rsidRDefault="00430B17" w:rsidP="00430B17">
      <w:pPr>
        <w:pStyle w:val="Bibliography"/>
      </w:pPr>
      <w:proofErr w:type="spellStart"/>
      <w:r w:rsidRPr="00430B17">
        <w:t>Oyewumi</w:t>
      </w:r>
      <w:proofErr w:type="spellEnd"/>
      <w:r w:rsidRPr="00430B17">
        <w:t xml:space="preserve">, O., &amp; Schreiber, M. E. (2017). Using column experiments to examine transport of As and other trace elements released from poultry litter: Implications for trace element </w:t>
      </w:r>
      <w:r w:rsidRPr="00430B17">
        <w:lastRenderedPageBreak/>
        <w:t xml:space="preserve">mobility in agricultural watersheds. </w:t>
      </w:r>
      <w:r w:rsidRPr="00430B17">
        <w:rPr>
          <w:i/>
          <w:iCs/>
        </w:rPr>
        <w:t>Environmental Pollution</w:t>
      </w:r>
      <w:r w:rsidRPr="00430B17">
        <w:t xml:space="preserve">, </w:t>
      </w:r>
      <w:r w:rsidRPr="00430B17">
        <w:rPr>
          <w:i/>
          <w:iCs/>
        </w:rPr>
        <w:t>227</w:t>
      </w:r>
      <w:r w:rsidRPr="00430B17">
        <w:t>, 223–233. https://doi.org/10.1016/j.envpol.2017.04.063</w:t>
      </w:r>
    </w:p>
    <w:p w14:paraId="0BF5A6F4" w14:textId="77777777" w:rsidR="00430B17" w:rsidRPr="00430B17" w:rsidRDefault="00430B17" w:rsidP="00430B17">
      <w:pPr>
        <w:pStyle w:val="Bibliography"/>
      </w:pPr>
      <w:r w:rsidRPr="00430B17">
        <w:t xml:space="preserve">Pacheco, F. S., Roland, F., &amp; Downing, J. A. (2014). Eutrophication reverses whole-lake carbon budgets. </w:t>
      </w:r>
      <w:r w:rsidRPr="00430B17">
        <w:rPr>
          <w:i/>
          <w:iCs/>
        </w:rPr>
        <w:t>Inland Waters</w:t>
      </w:r>
      <w:r w:rsidRPr="00430B17">
        <w:t xml:space="preserve">, </w:t>
      </w:r>
      <w:r w:rsidRPr="00430B17">
        <w:rPr>
          <w:i/>
          <w:iCs/>
        </w:rPr>
        <w:t>4</w:t>
      </w:r>
      <w:r w:rsidRPr="00430B17">
        <w:t>(1), 41–48. https://doi.org/10.5268/IW-4.1.614</w:t>
      </w:r>
    </w:p>
    <w:p w14:paraId="6A12A166" w14:textId="77777777" w:rsidR="00430B17" w:rsidRPr="00430B17" w:rsidRDefault="00430B17" w:rsidP="00430B17">
      <w:pPr>
        <w:pStyle w:val="Bibliography"/>
      </w:pPr>
      <w:r w:rsidRPr="00430B17">
        <w:t xml:space="preserve">Pan, W., Kan, J., Inamdar, S., Chen, C., &amp; Sparks, D. (2016). Dissimilatory microbial iron reduction release DOC (dissolved organic carbon) from carbon-ferrihydrite association. </w:t>
      </w:r>
      <w:r w:rsidRPr="00430B17">
        <w:rPr>
          <w:i/>
          <w:iCs/>
        </w:rPr>
        <w:t>Soil Biology and Biochemistry</w:t>
      </w:r>
      <w:r w:rsidRPr="00430B17">
        <w:t xml:space="preserve">, </w:t>
      </w:r>
      <w:r w:rsidRPr="00430B17">
        <w:rPr>
          <w:i/>
          <w:iCs/>
        </w:rPr>
        <w:t>103</w:t>
      </w:r>
      <w:r w:rsidRPr="00430B17">
        <w:t>, 232–240. https://doi.org/10.1016/j.soilbio.2016.08.026</w:t>
      </w:r>
    </w:p>
    <w:p w14:paraId="67C6C030" w14:textId="77777777" w:rsidR="00430B17" w:rsidRPr="00430B17" w:rsidRDefault="00430B17" w:rsidP="00430B17">
      <w:pPr>
        <w:pStyle w:val="Bibliography"/>
      </w:pPr>
      <w:proofErr w:type="spellStart"/>
      <w:r w:rsidRPr="00430B17">
        <w:t>Patzner</w:t>
      </w:r>
      <w:proofErr w:type="spellEnd"/>
      <w:r w:rsidRPr="00430B17">
        <w:t xml:space="preserve">, M. S., Mueller, C. W., </w:t>
      </w:r>
      <w:proofErr w:type="spellStart"/>
      <w:r w:rsidRPr="00430B17">
        <w:t>Malusova</w:t>
      </w:r>
      <w:proofErr w:type="spellEnd"/>
      <w:r w:rsidRPr="00430B17">
        <w:t xml:space="preserve">, M., Baur, M., </w:t>
      </w:r>
      <w:proofErr w:type="spellStart"/>
      <w:r w:rsidRPr="00430B17">
        <w:t>Nikeleit</w:t>
      </w:r>
      <w:proofErr w:type="spellEnd"/>
      <w:r w:rsidRPr="00430B17">
        <w:t xml:space="preserve">, V., Scholten, T., et al. (2020). Iron mineral dissolution releases iron and associated organic carbon during permafrost thaw. </w:t>
      </w:r>
      <w:r w:rsidRPr="00430B17">
        <w:rPr>
          <w:i/>
          <w:iCs/>
        </w:rPr>
        <w:t>Nature Communications</w:t>
      </w:r>
      <w:r w:rsidRPr="00430B17">
        <w:t xml:space="preserve">, </w:t>
      </w:r>
      <w:r w:rsidRPr="00430B17">
        <w:rPr>
          <w:i/>
          <w:iCs/>
        </w:rPr>
        <w:t>11</w:t>
      </w:r>
      <w:r w:rsidRPr="00430B17">
        <w:t>(1), 6329. https://doi.org/10.1038/s41467-020-20102-6</w:t>
      </w:r>
    </w:p>
    <w:p w14:paraId="4EC7CE20" w14:textId="77777777" w:rsidR="00430B17" w:rsidRPr="00430B17" w:rsidRDefault="00430B17" w:rsidP="00430B17">
      <w:pPr>
        <w:pStyle w:val="Bibliography"/>
      </w:pPr>
      <w:r w:rsidRPr="00430B17">
        <w:t xml:space="preserve">Peter, S., &amp; Sobek, S. (2018). High variability in iron-bound organic carbon among five boreal lake sediments. </w:t>
      </w:r>
      <w:r w:rsidRPr="00430B17">
        <w:rPr>
          <w:i/>
          <w:iCs/>
        </w:rPr>
        <w:t>Biogeochemistry</w:t>
      </w:r>
      <w:r w:rsidRPr="00430B17">
        <w:t xml:space="preserve">, </w:t>
      </w:r>
      <w:r w:rsidRPr="00430B17">
        <w:rPr>
          <w:i/>
          <w:iCs/>
        </w:rPr>
        <w:t>139</w:t>
      </w:r>
      <w:r w:rsidRPr="00430B17">
        <w:t>(1), 19–29. https://doi.org/10.1007/s10533-018-0456-8</w:t>
      </w:r>
    </w:p>
    <w:p w14:paraId="623B6F8C" w14:textId="77777777" w:rsidR="00430B17" w:rsidRPr="00430B17" w:rsidRDefault="00430B17" w:rsidP="00430B17">
      <w:pPr>
        <w:pStyle w:val="Bibliography"/>
      </w:pPr>
      <w:r w:rsidRPr="00430B17">
        <w:t xml:space="preserve">Peter, S., </w:t>
      </w:r>
      <w:proofErr w:type="spellStart"/>
      <w:r w:rsidRPr="00430B17">
        <w:t>Isidorova</w:t>
      </w:r>
      <w:proofErr w:type="spellEnd"/>
      <w:r w:rsidRPr="00430B17">
        <w:t xml:space="preserve">, A., &amp; Sobek, S. (2016). Enhanced carbon loss from anoxic lake sediment through diffusion of dissolved organic carbon. </w:t>
      </w:r>
      <w:r w:rsidRPr="00430B17">
        <w:rPr>
          <w:i/>
          <w:iCs/>
        </w:rPr>
        <w:t xml:space="preserve">Journal of Geophysical Research: </w:t>
      </w:r>
      <w:proofErr w:type="spellStart"/>
      <w:r w:rsidRPr="00430B17">
        <w:rPr>
          <w:i/>
          <w:iCs/>
        </w:rPr>
        <w:t>Biogeosciences</w:t>
      </w:r>
      <w:proofErr w:type="spellEnd"/>
      <w:r w:rsidRPr="00430B17">
        <w:t xml:space="preserve">, </w:t>
      </w:r>
      <w:r w:rsidRPr="00430B17">
        <w:rPr>
          <w:i/>
          <w:iCs/>
        </w:rPr>
        <w:t>121</w:t>
      </w:r>
      <w:r w:rsidRPr="00430B17">
        <w:t>(7), 1959–1977. https://doi.org/10.1002/2016JG003425</w:t>
      </w:r>
    </w:p>
    <w:p w14:paraId="1D334A78" w14:textId="77777777" w:rsidR="00430B17" w:rsidRPr="00430B17" w:rsidRDefault="00430B17" w:rsidP="00430B17">
      <w:pPr>
        <w:pStyle w:val="Bibliography"/>
      </w:pPr>
      <w:r w:rsidRPr="00430B17">
        <w:t xml:space="preserve">Peter, S., </w:t>
      </w:r>
      <w:proofErr w:type="spellStart"/>
      <w:r w:rsidRPr="00430B17">
        <w:t>Agstam</w:t>
      </w:r>
      <w:proofErr w:type="spellEnd"/>
      <w:r w:rsidRPr="00430B17">
        <w:t xml:space="preserve">, O., &amp; Sobek, S. (2017). Widespread release of dissolved organic carbon from anoxic boreal lake sediments. </w:t>
      </w:r>
      <w:r w:rsidRPr="00430B17">
        <w:rPr>
          <w:i/>
          <w:iCs/>
        </w:rPr>
        <w:t>Inland Waters</w:t>
      </w:r>
      <w:r w:rsidRPr="00430B17">
        <w:t xml:space="preserve">, </w:t>
      </w:r>
      <w:r w:rsidRPr="00430B17">
        <w:rPr>
          <w:i/>
          <w:iCs/>
        </w:rPr>
        <w:t>7</w:t>
      </w:r>
      <w:r w:rsidRPr="00430B17">
        <w:t>(2), 151–163. https://doi.org/10.1080/20442041.2017.1300226</w:t>
      </w:r>
    </w:p>
    <w:p w14:paraId="53BC93B1" w14:textId="77777777" w:rsidR="00430B17" w:rsidRPr="00430B17" w:rsidRDefault="00430B17" w:rsidP="00430B17">
      <w:pPr>
        <w:pStyle w:val="Bibliography"/>
      </w:pPr>
      <w:r w:rsidRPr="00430B17">
        <w:t xml:space="preserve">Raymond, P. A., Hartmann, J., </w:t>
      </w:r>
      <w:proofErr w:type="spellStart"/>
      <w:r w:rsidRPr="00430B17">
        <w:t>Lauerwald</w:t>
      </w:r>
      <w:proofErr w:type="spellEnd"/>
      <w:r w:rsidRPr="00430B17">
        <w:t xml:space="preserve">, R., Sobek, S., McDonald, C., Hoover, M., et al. (2013). Global carbon dioxide emissions from inland waters. </w:t>
      </w:r>
      <w:r w:rsidRPr="00430B17">
        <w:rPr>
          <w:i/>
          <w:iCs/>
        </w:rPr>
        <w:t>Nature</w:t>
      </w:r>
      <w:r w:rsidRPr="00430B17">
        <w:t xml:space="preserve">, </w:t>
      </w:r>
      <w:r w:rsidRPr="00430B17">
        <w:rPr>
          <w:i/>
          <w:iCs/>
        </w:rPr>
        <w:t>503</w:t>
      </w:r>
      <w:r w:rsidRPr="00430B17">
        <w:t>(7476), 355–359. https://doi.org/10.1038/nature12760</w:t>
      </w:r>
    </w:p>
    <w:p w14:paraId="047ACCB0" w14:textId="77777777" w:rsidR="00430B17" w:rsidRPr="00430B17" w:rsidRDefault="00430B17" w:rsidP="00430B17">
      <w:pPr>
        <w:pStyle w:val="Bibliography"/>
      </w:pPr>
      <w:r w:rsidRPr="00430B17">
        <w:t xml:space="preserve">Riedel, T., Zak, D., </w:t>
      </w:r>
      <w:proofErr w:type="spellStart"/>
      <w:r w:rsidRPr="00430B17">
        <w:t>Biester</w:t>
      </w:r>
      <w:proofErr w:type="spellEnd"/>
      <w:r w:rsidRPr="00430B17">
        <w:t xml:space="preserve">, H., &amp; Dittmar, T. (2013). Iron traps terrestrially derived dissolved organic matter at redox interfaces. </w:t>
      </w:r>
      <w:r w:rsidRPr="00430B17">
        <w:rPr>
          <w:i/>
          <w:iCs/>
        </w:rPr>
        <w:t>Proceedings of the National Academy of Sciences</w:t>
      </w:r>
      <w:r w:rsidRPr="00430B17">
        <w:t xml:space="preserve">, </w:t>
      </w:r>
      <w:r w:rsidRPr="00430B17">
        <w:rPr>
          <w:i/>
          <w:iCs/>
        </w:rPr>
        <w:t>110</w:t>
      </w:r>
      <w:r w:rsidRPr="00430B17">
        <w:t>(25), 10101–10105. https://doi.org/10.1073/pnas.1221487110</w:t>
      </w:r>
    </w:p>
    <w:p w14:paraId="760B382D" w14:textId="77777777" w:rsidR="00430B17" w:rsidRPr="00430B17" w:rsidRDefault="00430B17" w:rsidP="00430B17">
      <w:pPr>
        <w:pStyle w:val="Bibliography"/>
      </w:pPr>
      <w:proofErr w:type="spellStart"/>
      <w:r w:rsidRPr="00430B17">
        <w:lastRenderedPageBreak/>
        <w:t>Rumpel</w:t>
      </w:r>
      <w:proofErr w:type="spellEnd"/>
      <w:r w:rsidRPr="00430B17">
        <w:t xml:space="preserve">, C., &amp; </w:t>
      </w:r>
      <w:proofErr w:type="spellStart"/>
      <w:r w:rsidRPr="00430B17">
        <w:t>Kögel-Knabner</w:t>
      </w:r>
      <w:proofErr w:type="spellEnd"/>
      <w:r w:rsidRPr="00430B17">
        <w:t xml:space="preserve">, I. (2011). Deep soil organic matter—a key but poorly understood component of terrestrial C cycle. </w:t>
      </w:r>
      <w:r w:rsidRPr="00430B17">
        <w:rPr>
          <w:i/>
          <w:iCs/>
        </w:rPr>
        <w:t>Plant and Soil</w:t>
      </w:r>
      <w:r w:rsidRPr="00430B17">
        <w:t xml:space="preserve">, </w:t>
      </w:r>
      <w:r w:rsidRPr="00430B17">
        <w:rPr>
          <w:i/>
          <w:iCs/>
        </w:rPr>
        <w:t>338</w:t>
      </w:r>
      <w:r w:rsidRPr="00430B17">
        <w:t>(1), 143–158. https://doi.org/10.1007/s11104-010-0391-5</w:t>
      </w:r>
    </w:p>
    <w:p w14:paraId="2777180D" w14:textId="77777777" w:rsidR="00430B17" w:rsidRPr="00430B17" w:rsidRDefault="00430B17" w:rsidP="00430B17">
      <w:pPr>
        <w:pStyle w:val="Bibliography"/>
      </w:pPr>
      <w:r w:rsidRPr="00430B17">
        <w:t xml:space="preserve">Schindler, D. W. (1998). Whole-ecosystem experiments: replication versus realism: the need for ecosystem-scale experiments. </w:t>
      </w:r>
      <w:r w:rsidRPr="00430B17">
        <w:rPr>
          <w:i/>
          <w:iCs/>
        </w:rPr>
        <w:t>Ecosystems</w:t>
      </w:r>
      <w:r w:rsidRPr="00430B17">
        <w:t xml:space="preserve">, </w:t>
      </w:r>
      <w:r w:rsidRPr="00430B17">
        <w:rPr>
          <w:i/>
          <w:iCs/>
        </w:rPr>
        <w:t>1</w:t>
      </w:r>
      <w:r w:rsidRPr="00430B17">
        <w:t>(4), 323–334. https://doi.org/10.1007/s100219900026</w:t>
      </w:r>
    </w:p>
    <w:p w14:paraId="1EE26E63" w14:textId="77777777" w:rsidR="00430B17" w:rsidRPr="00430B17" w:rsidRDefault="00430B17" w:rsidP="00430B17">
      <w:pPr>
        <w:pStyle w:val="Bibliography"/>
      </w:pPr>
      <w:r w:rsidRPr="00430B17">
        <w:t xml:space="preserve">Schreiber, M. E., Hammond, N. W., Krueger, K. M., Munger, Z. W., Ming, C. L., </w:t>
      </w:r>
      <w:proofErr w:type="spellStart"/>
      <w:r w:rsidRPr="00430B17">
        <w:t>Breef-Pilz</w:t>
      </w:r>
      <w:proofErr w:type="spellEnd"/>
      <w:r w:rsidRPr="00430B17">
        <w:t>, A., &amp; Carey, C. C. (2022). Time series of total and soluble iron and manganese concentrations from Falling Creek Reservoir and Beaverdam Reservoir in southwestern Virginia, USA from 2014 through 2021 [Data set]. Environmental Data Initiative. https://doi.org/10.6073/PASTA/7CDF3D7A234963B265F09B7D6D08F357</w:t>
      </w:r>
    </w:p>
    <w:p w14:paraId="6FB18043" w14:textId="77777777" w:rsidR="00430B17" w:rsidRPr="00430B17" w:rsidRDefault="00430B17" w:rsidP="00430B17">
      <w:pPr>
        <w:pStyle w:val="Bibliography"/>
      </w:pPr>
      <w:r w:rsidRPr="00430B17">
        <w:t xml:space="preserve">Shields, M. R., Bianchi, T. S., </w:t>
      </w:r>
      <w:proofErr w:type="spellStart"/>
      <w:r w:rsidRPr="00430B17">
        <w:t>Gélinas</w:t>
      </w:r>
      <w:proofErr w:type="spellEnd"/>
      <w:r w:rsidRPr="00430B17">
        <w:t xml:space="preserve">, Y., Allison, M. A., &amp; Twilley, R. R. (2016). Enhanced terrestrial carbon preservation promoted by reactive iron in deltaic sediments. </w:t>
      </w:r>
      <w:r w:rsidRPr="00430B17">
        <w:rPr>
          <w:i/>
          <w:iCs/>
        </w:rPr>
        <w:t>Geophysical Research Letters</w:t>
      </w:r>
      <w:r w:rsidRPr="00430B17">
        <w:t xml:space="preserve">, </w:t>
      </w:r>
      <w:r w:rsidRPr="00430B17">
        <w:rPr>
          <w:i/>
          <w:iCs/>
        </w:rPr>
        <w:t>43</w:t>
      </w:r>
      <w:r w:rsidRPr="00430B17">
        <w:t>(3), 1149–1157. https://doi.org/10.1002/2015GL067388</w:t>
      </w:r>
    </w:p>
    <w:p w14:paraId="0792824E" w14:textId="77777777" w:rsidR="00430B17" w:rsidRPr="00430B17" w:rsidRDefault="00430B17" w:rsidP="00430B17">
      <w:pPr>
        <w:pStyle w:val="Bibliography"/>
      </w:pPr>
      <w:r w:rsidRPr="00430B17">
        <w:t xml:space="preserve">Skoog, A. C., &amp; Arias-Esquivel, V. A. (2009). The effect of induced anoxia and reoxygenation on benthic fluxes of organic carbon, phosphate, iron, and manganese. </w:t>
      </w:r>
      <w:r w:rsidRPr="00430B17">
        <w:rPr>
          <w:i/>
          <w:iCs/>
        </w:rPr>
        <w:t>Science of The Total Environment</w:t>
      </w:r>
      <w:r w:rsidRPr="00430B17">
        <w:t xml:space="preserve">, </w:t>
      </w:r>
      <w:r w:rsidRPr="00430B17">
        <w:rPr>
          <w:i/>
          <w:iCs/>
        </w:rPr>
        <w:t>407</w:t>
      </w:r>
      <w:r w:rsidRPr="00430B17">
        <w:t>(23), 6085–6092. https://doi.org/10.1016/j.scitotenv.2009.08.030</w:t>
      </w:r>
    </w:p>
    <w:p w14:paraId="1A9D9679" w14:textId="77777777" w:rsidR="00430B17" w:rsidRPr="00430B17" w:rsidRDefault="00430B17" w:rsidP="00430B17">
      <w:pPr>
        <w:pStyle w:val="Bibliography"/>
      </w:pPr>
      <w:r w:rsidRPr="00430B17">
        <w:t xml:space="preserve">Sobek, S., </w:t>
      </w:r>
      <w:proofErr w:type="spellStart"/>
      <w:r w:rsidRPr="00430B17">
        <w:t>Durisch</w:t>
      </w:r>
      <w:proofErr w:type="spellEnd"/>
      <w:r w:rsidRPr="00430B17">
        <w:t xml:space="preserve">-Kaiser, E., </w:t>
      </w:r>
      <w:proofErr w:type="spellStart"/>
      <w:r w:rsidRPr="00430B17">
        <w:t>Zurbrügg</w:t>
      </w:r>
      <w:proofErr w:type="spellEnd"/>
      <w:r w:rsidRPr="00430B17">
        <w:t xml:space="preserve">, R., </w:t>
      </w:r>
      <w:proofErr w:type="spellStart"/>
      <w:r w:rsidRPr="00430B17">
        <w:t>Wongfun</w:t>
      </w:r>
      <w:proofErr w:type="spellEnd"/>
      <w:r w:rsidRPr="00430B17">
        <w:t xml:space="preserve">, N., Wessels, M., </w:t>
      </w:r>
      <w:proofErr w:type="spellStart"/>
      <w:r w:rsidRPr="00430B17">
        <w:t>Pasche</w:t>
      </w:r>
      <w:proofErr w:type="spellEnd"/>
      <w:r w:rsidRPr="00430B17">
        <w:t xml:space="preserve">, N., &amp; </w:t>
      </w:r>
      <w:proofErr w:type="spellStart"/>
      <w:r w:rsidRPr="00430B17">
        <w:t>Wehrli</w:t>
      </w:r>
      <w:proofErr w:type="spellEnd"/>
      <w:r w:rsidRPr="00430B17">
        <w:t xml:space="preserve">, B. (2009). Organic carbon burial efficiency in lake sediments controlled by oxygen exposure time and sediment source. </w:t>
      </w:r>
      <w:r w:rsidRPr="00430B17">
        <w:rPr>
          <w:i/>
          <w:iCs/>
        </w:rPr>
        <w:t>Limnology and Oceanography</w:t>
      </w:r>
      <w:r w:rsidRPr="00430B17">
        <w:t xml:space="preserve">, </w:t>
      </w:r>
      <w:r w:rsidRPr="00430B17">
        <w:rPr>
          <w:i/>
          <w:iCs/>
        </w:rPr>
        <w:t>54</w:t>
      </w:r>
      <w:r w:rsidRPr="00430B17">
        <w:t>(6), 2243–2254. https://doi.org/10.4319/lo.2009.54.6.2243</w:t>
      </w:r>
    </w:p>
    <w:p w14:paraId="2AA252E9" w14:textId="77777777" w:rsidR="00430B17" w:rsidRPr="00430B17" w:rsidRDefault="00430B17" w:rsidP="00430B17">
      <w:pPr>
        <w:pStyle w:val="Bibliography"/>
      </w:pPr>
      <w:r w:rsidRPr="00430B17">
        <w:t xml:space="preserve">Stoddard, J. L., Jeffries, D. S., </w:t>
      </w:r>
      <w:proofErr w:type="spellStart"/>
      <w:r w:rsidRPr="00430B17">
        <w:t>Lükewille</w:t>
      </w:r>
      <w:proofErr w:type="spellEnd"/>
      <w:r w:rsidRPr="00430B17">
        <w:t xml:space="preserve">, A., Clair, T. A., Dillon, P. J., Driscoll, C. T., et al. (1999). Regional trends in aquatic recovery from acidification in North America and Europe. </w:t>
      </w:r>
      <w:r w:rsidRPr="00430B17">
        <w:rPr>
          <w:i/>
          <w:iCs/>
        </w:rPr>
        <w:t>Nature</w:t>
      </w:r>
      <w:r w:rsidRPr="00430B17">
        <w:t xml:space="preserve">, </w:t>
      </w:r>
      <w:r w:rsidRPr="00430B17">
        <w:rPr>
          <w:i/>
          <w:iCs/>
        </w:rPr>
        <w:t>401</w:t>
      </w:r>
      <w:r w:rsidRPr="00430B17">
        <w:t>(6753), 575–578. https://doi.org/10.1038/44114</w:t>
      </w:r>
    </w:p>
    <w:p w14:paraId="30537BE7" w14:textId="77777777" w:rsidR="00430B17" w:rsidRPr="00430B17" w:rsidRDefault="00430B17" w:rsidP="00430B17">
      <w:pPr>
        <w:pStyle w:val="Bibliography"/>
      </w:pPr>
      <w:proofErr w:type="spellStart"/>
      <w:r w:rsidRPr="00430B17">
        <w:lastRenderedPageBreak/>
        <w:t>Tavakkoli</w:t>
      </w:r>
      <w:proofErr w:type="spellEnd"/>
      <w:r w:rsidRPr="00430B17">
        <w:t xml:space="preserve">, E., </w:t>
      </w:r>
      <w:proofErr w:type="spellStart"/>
      <w:r w:rsidRPr="00430B17">
        <w:t>Rengasamy</w:t>
      </w:r>
      <w:proofErr w:type="spellEnd"/>
      <w:r w:rsidRPr="00430B17">
        <w:t xml:space="preserve">, P., Smith, E., &amp; McDonald, G. K. (2015). The effect of cation–anion interactions on soil pH and solubility of organic carbon. </w:t>
      </w:r>
      <w:r w:rsidRPr="00430B17">
        <w:rPr>
          <w:i/>
          <w:iCs/>
        </w:rPr>
        <w:t>European Journal of Soil Science</w:t>
      </w:r>
      <w:r w:rsidRPr="00430B17">
        <w:t xml:space="preserve">, </w:t>
      </w:r>
      <w:r w:rsidRPr="00430B17">
        <w:rPr>
          <w:i/>
          <w:iCs/>
        </w:rPr>
        <w:t>66</w:t>
      </w:r>
      <w:r w:rsidRPr="00430B17">
        <w:t>(6), 1054–1062. https://doi.org/10.1111/ejss.12294</w:t>
      </w:r>
    </w:p>
    <w:p w14:paraId="0DC51CCB" w14:textId="77777777" w:rsidR="00430B17" w:rsidRPr="00430B17" w:rsidRDefault="00430B17" w:rsidP="00430B17">
      <w:pPr>
        <w:pStyle w:val="Bibliography"/>
      </w:pPr>
      <w:r w:rsidRPr="00430B17">
        <w:t xml:space="preserve">Thompson, A., Chadwick, O. A., </w:t>
      </w:r>
      <w:proofErr w:type="spellStart"/>
      <w:r w:rsidRPr="00430B17">
        <w:t>Rancourt</w:t>
      </w:r>
      <w:proofErr w:type="spellEnd"/>
      <w:r w:rsidRPr="00430B17">
        <w:t xml:space="preserve">, D. G., &amp; </w:t>
      </w:r>
      <w:proofErr w:type="spellStart"/>
      <w:r w:rsidRPr="00430B17">
        <w:t>Chorover</w:t>
      </w:r>
      <w:proofErr w:type="spellEnd"/>
      <w:r w:rsidRPr="00430B17">
        <w:t xml:space="preserve">, J. (2006). Iron-oxide crystallinity increases during soil redox oscillations. </w:t>
      </w:r>
      <w:proofErr w:type="spellStart"/>
      <w:r w:rsidRPr="00430B17">
        <w:rPr>
          <w:i/>
          <w:iCs/>
        </w:rPr>
        <w:t>Geochimica</w:t>
      </w:r>
      <w:proofErr w:type="spellEnd"/>
      <w:r w:rsidRPr="00430B17">
        <w:rPr>
          <w:i/>
          <w:iCs/>
        </w:rPr>
        <w:t xml:space="preserve"> et </w:t>
      </w:r>
      <w:proofErr w:type="spellStart"/>
      <w:r w:rsidRPr="00430B17">
        <w:rPr>
          <w:i/>
          <w:iCs/>
        </w:rPr>
        <w:t>Cosmochimica</w:t>
      </w:r>
      <w:proofErr w:type="spellEnd"/>
      <w:r w:rsidRPr="00430B17">
        <w:rPr>
          <w:i/>
          <w:iCs/>
        </w:rPr>
        <w:t xml:space="preserve"> Acta</w:t>
      </w:r>
      <w:r w:rsidRPr="00430B17">
        <w:t xml:space="preserve">, </w:t>
      </w:r>
      <w:r w:rsidRPr="00430B17">
        <w:rPr>
          <w:i/>
          <w:iCs/>
        </w:rPr>
        <w:t>70</w:t>
      </w:r>
      <w:r w:rsidRPr="00430B17">
        <w:t>(7), 1710–1727. https://doi.org/10.1016/j.gca.2005.12.005</w:t>
      </w:r>
    </w:p>
    <w:p w14:paraId="5DEE6359" w14:textId="77777777" w:rsidR="00430B17" w:rsidRPr="00430B17" w:rsidRDefault="00430B17" w:rsidP="00430B17">
      <w:pPr>
        <w:pStyle w:val="Bibliography"/>
      </w:pPr>
      <w:proofErr w:type="spellStart"/>
      <w:r w:rsidRPr="00430B17">
        <w:t>Tranvik</w:t>
      </w:r>
      <w:proofErr w:type="spellEnd"/>
      <w:r w:rsidRPr="00430B17">
        <w:t xml:space="preserve">, L. J., Cole, J. J., &amp; Prairie, Y. T. (2018). The study of carbon in inland waters—from isolated ecosystems to players in the global carbon cycle. </w:t>
      </w:r>
      <w:r w:rsidRPr="00430B17">
        <w:rPr>
          <w:i/>
          <w:iCs/>
        </w:rPr>
        <w:t>Limnology and Oceanography Letters</w:t>
      </w:r>
      <w:r w:rsidRPr="00430B17">
        <w:t xml:space="preserve">, </w:t>
      </w:r>
      <w:r w:rsidRPr="00430B17">
        <w:rPr>
          <w:i/>
          <w:iCs/>
        </w:rPr>
        <w:t>3</w:t>
      </w:r>
      <w:r w:rsidRPr="00430B17">
        <w:t>(3), 41–48. https://doi.org/10.1002/lol2.10068</w:t>
      </w:r>
    </w:p>
    <w:p w14:paraId="1D6631BD" w14:textId="77777777" w:rsidR="00430B17" w:rsidRPr="00430B17" w:rsidRDefault="00430B17" w:rsidP="00430B17">
      <w:pPr>
        <w:pStyle w:val="Bibliography"/>
      </w:pPr>
      <w:r w:rsidRPr="00430B17">
        <w:t>Virginia Division of Mineral Resources. (2003). Digital representation of the 1993 geologic map of Virginia.</w:t>
      </w:r>
    </w:p>
    <w:p w14:paraId="748EE26B" w14:textId="77777777" w:rsidR="00430B17" w:rsidRPr="00430B17" w:rsidRDefault="00430B17" w:rsidP="00430B17">
      <w:pPr>
        <w:pStyle w:val="Bibliography"/>
      </w:pPr>
      <w:r w:rsidRPr="00430B17">
        <w:t xml:space="preserve">von </w:t>
      </w:r>
      <w:proofErr w:type="spellStart"/>
      <w:r w:rsidRPr="00430B17">
        <w:t>Wachenfeldt</w:t>
      </w:r>
      <w:proofErr w:type="spellEnd"/>
      <w:r w:rsidRPr="00430B17">
        <w:t xml:space="preserve">, E., Sobek, S., </w:t>
      </w:r>
      <w:proofErr w:type="spellStart"/>
      <w:r w:rsidRPr="00430B17">
        <w:t>Bastviken</w:t>
      </w:r>
      <w:proofErr w:type="spellEnd"/>
      <w:r w:rsidRPr="00430B17">
        <w:t xml:space="preserve">, D., &amp; </w:t>
      </w:r>
      <w:proofErr w:type="spellStart"/>
      <w:r w:rsidRPr="00430B17">
        <w:t>Tranvik</w:t>
      </w:r>
      <w:proofErr w:type="spellEnd"/>
      <w:r w:rsidRPr="00430B17">
        <w:t xml:space="preserve">, L. J. (2008). Linking allochthonous dissolved organic matter and boreal lake sediment carbon sequestration: The role of light-mediated flocculation. </w:t>
      </w:r>
      <w:r w:rsidRPr="00430B17">
        <w:rPr>
          <w:i/>
          <w:iCs/>
        </w:rPr>
        <w:t>Limnology and Oceanography</w:t>
      </w:r>
      <w:r w:rsidRPr="00430B17">
        <w:t xml:space="preserve">, </w:t>
      </w:r>
      <w:r w:rsidRPr="00430B17">
        <w:rPr>
          <w:i/>
          <w:iCs/>
        </w:rPr>
        <w:t>53</w:t>
      </w:r>
      <w:r w:rsidRPr="00430B17">
        <w:t>(6), 2416–2426. https://doi.org/10.4319/lo.2008.53.6.2416</w:t>
      </w:r>
    </w:p>
    <w:p w14:paraId="28911D02" w14:textId="77777777" w:rsidR="00430B17" w:rsidRPr="00430B17" w:rsidRDefault="00430B17" w:rsidP="00430B17">
      <w:pPr>
        <w:pStyle w:val="Bibliography"/>
      </w:pPr>
      <w:r w:rsidRPr="00430B17">
        <w:t xml:space="preserve">Walker, R. R., &amp; Snodgrass, W. J. (1986). Model for sediment oxygen demand in lakes. </w:t>
      </w:r>
      <w:r w:rsidRPr="00430B17">
        <w:rPr>
          <w:i/>
          <w:iCs/>
        </w:rPr>
        <w:t>Journal of Environmental Engineering</w:t>
      </w:r>
      <w:r w:rsidRPr="00430B17">
        <w:t xml:space="preserve">, </w:t>
      </w:r>
      <w:r w:rsidRPr="00430B17">
        <w:rPr>
          <w:i/>
          <w:iCs/>
        </w:rPr>
        <w:t>112</w:t>
      </w:r>
      <w:r w:rsidRPr="00430B17">
        <w:t>(1), 25–43. https://doi.org/10.1061/(ASCE)0733-9372(1986)112:1(25)</w:t>
      </w:r>
    </w:p>
    <w:p w14:paraId="62128C33" w14:textId="77777777" w:rsidR="00430B17" w:rsidRPr="00430B17" w:rsidRDefault="00430B17" w:rsidP="00430B17">
      <w:pPr>
        <w:pStyle w:val="Bibliography"/>
      </w:pPr>
      <w:proofErr w:type="spellStart"/>
      <w:r w:rsidRPr="00430B17">
        <w:t>Weyhenmeyer</w:t>
      </w:r>
      <w:proofErr w:type="spellEnd"/>
      <w:r w:rsidRPr="00430B17">
        <w:t xml:space="preserve">, G. A., Prairie, Y. T., &amp; </w:t>
      </w:r>
      <w:proofErr w:type="spellStart"/>
      <w:r w:rsidRPr="00430B17">
        <w:t>Tranvik</w:t>
      </w:r>
      <w:proofErr w:type="spellEnd"/>
      <w:r w:rsidRPr="00430B17">
        <w:t xml:space="preserve">, L. J. (2014). Browning of boreal freshwaters coupled to carbon-iron interactions along the aquatic continuum. </w:t>
      </w:r>
      <w:proofErr w:type="spellStart"/>
      <w:r w:rsidRPr="00430B17">
        <w:rPr>
          <w:i/>
          <w:iCs/>
        </w:rPr>
        <w:t>PloS</w:t>
      </w:r>
      <w:proofErr w:type="spellEnd"/>
      <w:r w:rsidRPr="00430B17">
        <w:rPr>
          <w:i/>
          <w:iCs/>
        </w:rPr>
        <w:t xml:space="preserve"> One</w:t>
      </w:r>
      <w:r w:rsidRPr="00430B17">
        <w:t xml:space="preserve">, </w:t>
      </w:r>
      <w:r w:rsidRPr="00430B17">
        <w:rPr>
          <w:i/>
          <w:iCs/>
        </w:rPr>
        <w:t>9</w:t>
      </w:r>
      <w:r w:rsidRPr="00430B17">
        <w:t>(2), e88104. https://doi.org/10.1371/journal.pone.0088104</w:t>
      </w:r>
    </w:p>
    <w:p w14:paraId="7C995C63" w14:textId="77777777" w:rsidR="00430B17" w:rsidRPr="00430B17" w:rsidRDefault="00430B17" w:rsidP="00430B17">
      <w:pPr>
        <w:pStyle w:val="Bibliography"/>
      </w:pPr>
      <w:r w:rsidRPr="00430B17">
        <w:t xml:space="preserve">Williamson, C. E., Overholt, E. P., </w:t>
      </w:r>
      <w:proofErr w:type="spellStart"/>
      <w:r w:rsidRPr="00430B17">
        <w:t>Pilla</w:t>
      </w:r>
      <w:proofErr w:type="spellEnd"/>
      <w:r w:rsidRPr="00430B17">
        <w:t xml:space="preserve">, R. M., Leach, T. H., </w:t>
      </w:r>
      <w:proofErr w:type="spellStart"/>
      <w:r w:rsidRPr="00430B17">
        <w:t>Brentrup</w:t>
      </w:r>
      <w:proofErr w:type="spellEnd"/>
      <w:r w:rsidRPr="00430B17">
        <w:t xml:space="preserve">, J. A., Knoll, L. B., et al. (2015). Ecological consequences of long-term browning in lakes. </w:t>
      </w:r>
      <w:r w:rsidRPr="00430B17">
        <w:rPr>
          <w:i/>
          <w:iCs/>
        </w:rPr>
        <w:t>Scientific Reports</w:t>
      </w:r>
      <w:r w:rsidRPr="00430B17">
        <w:t xml:space="preserve">, </w:t>
      </w:r>
      <w:r w:rsidRPr="00430B17">
        <w:rPr>
          <w:i/>
          <w:iCs/>
        </w:rPr>
        <w:t>5</w:t>
      </w:r>
      <w:r w:rsidRPr="00430B17">
        <w:t>(1), 1–10. https://doi.org/10.1038/srep18666</w:t>
      </w:r>
    </w:p>
    <w:p w14:paraId="227A3655" w14:textId="77777777" w:rsidR="00430B17" w:rsidRPr="00430B17" w:rsidRDefault="00430B17" w:rsidP="00430B17">
      <w:pPr>
        <w:pStyle w:val="Bibliography"/>
      </w:pPr>
      <w:r w:rsidRPr="00430B17">
        <w:t xml:space="preserve">Woodward, H. P. (1932). </w:t>
      </w:r>
      <w:r w:rsidRPr="00430B17">
        <w:rPr>
          <w:i/>
          <w:iCs/>
        </w:rPr>
        <w:t>Geology and Mineral Resources of the Roanoke Area, Virginia, &amp;c</w:t>
      </w:r>
      <w:r w:rsidRPr="00430B17">
        <w:t>.</w:t>
      </w:r>
    </w:p>
    <w:p w14:paraId="6440EB7B" w14:textId="557AD8B0" w:rsidR="00F641BB" w:rsidRPr="00186EDF" w:rsidRDefault="00B65859" w:rsidP="00083F3C">
      <w:pPr>
        <w:rPr>
          <w:rFonts w:ascii="Times New Roman" w:eastAsia="Times New Roman" w:hAnsi="Times New Roman" w:cs="Times New Roman"/>
          <w:sz w:val="24"/>
          <w:szCs w:val="24"/>
        </w:rPr>
      </w:pPr>
      <w:r w:rsidRPr="00186EDF">
        <w:rPr>
          <w:rFonts w:ascii="Times New Roman" w:eastAsia="Times New Roman" w:hAnsi="Times New Roman" w:cs="Times New Roman"/>
          <w:sz w:val="24"/>
          <w:szCs w:val="24"/>
        </w:rPr>
        <w:fldChar w:fldCharType="end"/>
      </w:r>
      <w:bookmarkStart w:id="65" w:name="_ccu5fhkx09fr" w:colFirst="0" w:colLast="0"/>
      <w:bookmarkEnd w:id="65"/>
    </w:p>
    <w:sectPr w:rsidR="00F641BB" w:rsidRPr="00186EDF">
      <w:footerReference w:type="default" r:id="rId22"/>
      <w:footerReference w:type="first" r:id="rId23"/>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Abby Lewis" w:date="2022-06-25T18:09:00Z" w:initials="AL">
    <w:p w14:paraId="6D363D63" w14:textId="77777777" w:rsidR="00B114E6" w:rsidRDefault="00B114E6" w:rsidP="00DE561D">
      <w:r>
        <w:rPr>
          <w:rStyle w:val="CommentReference"/>
        </w:rPr>
        <w:annotationRef/>
      </w:r>
      <w:r>
        <w:rPr>
          <w:sz w:val="20"/>
          <w:szCs w:val="20"/>
        </w:rPr>
        <w:t>Sediment and microcosm data need to be added here, and chemistry year should be updated</w:t>
      </w:r>
    </w:p>
  </w:comment>
  <w:comment w:id="25" w:author="Abby Lewis" w:date="2022-06-05T20:12:00Z" w:initials="">
    <w:p w14:paraId="7A2661EC" w14:textId="27B849CB" w:rsidR="00F641BB" w:rsidRDefault="00000000">
      <w:pPr>
        <w:widowControl w:val="0"/>
        <w:pBdr>
          <w:top w:val="nil"/>
          <w:left w:val="nil"/>
          <w:bottom w:val="nil"/>
          <w:right w:val="nil"/>
          <w:between w:val="nil"/>
        </w:pBdr>
        <w:spacing w:line="240" w:lineRule="auto"/>
        <w:rPr>
          <w:color w:val="000000"/>
        </w:rPr>
      </w:pPr>
      <w:r>
        <w:rPr>
          <w:color w:val="000000"/>
        </w:rPr>
        <w:t>In the interest of highlighting the timescale difference more prominently in the results, what do folks think about moving this section (3.1) back to after the whole-ecosystem interannual comparison? The reason I originally put it here is because I see this as a fairly broad characterization of Fe-OC in the reservoirs (establishing a baseline before diving into how Fe-OC changes over time), but I could be convinced to move things around if you think it would be beneficial!</w:t>
      </w:r>
    </w:p>
    <w:p w14:paraId="2D87A042" w14:textId="77777777" w:rsidR="00F641BB" w:rsidRDefault="00F641BB">
      <w:pPr>
        <w:widowControl w:val="0"/>
        <w:pBdr>
          <w:top w:val="nil"/>
          <w:left w:val="nil"/>
          <w:bottom w:val="nil"/>
          <w:right w:val="nil"/>
          <w:between w:val="nil"/>
        </w:pBdr>
        <w:spacing w:line="240" w:lineRule="auto"/>
        <w:rPr>
          <w:color w:val="000000"/>
        </w:rPr>
      </w:pPr>
    </w:p>
    <w:p w14:paraId="471BD1D4" w14:textId="77777777" w:rsidR="00F641BB" w:rsidRDefault="00000000">
      <w:pPr>
        <w:widowControl w:val="0"/>
        <w:pBdr>
          <w:top w:val="nil"/>
          <w:left w:val="nil"/>
          <w:bottom w:val="nil"/>
          <w:right w:val="nil"/>
          <w:between w:val="nil"/>
        </w:pBdr>
        <w:spacing w:line="240" w:lineRule="auto"/>
        <w:rPr>
          <w:color w:val="000000"/>
        </w:rPr>
      </w:pPr>
      <w:r>
        <w:rPr>
          <w:color w:val="000000"/>
        </w:rPr>
        <w:t>@mschreib@vt.edu @cayelan@vt.edu, and @melofton@vt.edu</w:t>
      </w:r>
    </w:p>
  </w:comment>
  <w:comment w:id="26" w:author="Abby Lewis" w:date="2022-06-05T20:13:00Z" w:initials="">
    <w:p w14:paraId="114D814B" w14:textId="77777777" w:rsidR="00F641BB" w:rsidRDefault="00000000">
      <w:pPr>
        <w:widowControl w:val="0"/>
        <w:pBdr>
          <w:top w:val="nil"/>
          <w:left w:val="nil"/>
          <w:bottom w:val="nil"/>
          <w:right w:val="nil"/>
          <w:between w:val="nil"/>
        </w:pBdr>
        <w:spacing w:line="240" w:lineRule="auto"/>
        <w:rPr>
          <w:color w:val="000000"/>
        </w:rPr>
      </w:pPr>
      <w:r>
        <w:rPr>
          <w:color w:val="000000"/>
        </w:rPr>
        <w:t>I could also potentially add a summary paragraph before this section that draws in the timescale differences, but I would have to put a bit more thought into how to do that without being somewhat redundant with the intro paragraph to the discussion</w:t>
      </w:r>
    </w:p>
  </w:comment>
  <w:comment w:id="28" w:author="Abby Lewis" w:date="2022-06-05T20:15:00Z" w:initials="">
    <w:p w14:paraId="0E94B83E" w14:textId="77777777" w:rsidR="00F641BB" w:rsidRDefault="00000000">
      <w:pPr>
        <w:widowControl w:val="0"/>
        <w:pBdr>
          <w:top w:val="nil"/>
          <w:left w:val="nil"/>
          <w:bottom w:val="nil"/>
          <w:right w:val="nil"/>
          <w:between w:val="nil"/>
        </w:pBdr>
        <w:spacing w:line="240" w:lineRule="auto"/>
        <w:rPr>
          <w:color w:val="000000"/>
        </w:rPr>
      </w:pPr>
      <w:r>
        <w:rPr>
          <w:color w:val="000000"/>
        </w:rPr>
        <w:t>@mschreib@vt.edu @cayelan@vt.edu maybe making these headers declarative would help highlight key results? Thoughts?</w:t>
      </w:r>
    </w:p>
  </w:comment>
  <w:comment w:id="29" w:author="Madeline Schreiber" w:date="2022-06-07T22:29:00Z" w:initials="">
    <w:p w14:paraId="7A6CE249" w14:textId="77777777" w:rsidR="00F641BB" w:rsidRDefault="00000000">
      <w:pPr>
        <w:widowControl w:val="0"/>
        <w:pBdr>
          <w:top w:val="nil"/>
          <w:left w:val="nil"/>
          <w:bottom w:val="nil"/>
          <w:right w:val="nil"/>
          <w:between w:val="nil"/>
        </w:pBdr>
        <w:spacing w:line="240" w:lineRule="auto"/>
        <w:rPr>
          <w:color w:val="000000"/>
        </w:rPr>
      </w:pPr>
      <w:r>
        <w:rPr>
          <w:color w:val="000000"/>
        </w:rPr>
        <w:t>I think you could either way for Results -- descriptive or declarative. but it should be consistent (all one way or the other, not mix n' match)</w:t>
      </w:r>
    </w:p>
    <w:p w14:paraId="3E31FA76" w14:textId="77777777" w:rsidR="00F641BB" w:rsidRDefault="00F641BB">
      <w:pPr>
        <w:widowControl w:val="0"/>
        <w:pBdr>
          <w:top w:val="nil"/>
          <w:left w:val="nil"/>
          <w:bottom w:val="nil"/>
          <w:right w:val="nil"/>
          <w:between w:val="nil"/>
        </w:pBdr>
        <w:spacing w:line="240" w:lineRule="auto"/>
        <w:rPr>
          <w:color w:val="000000"/>
        </w:rPr>
      </w:pPr>
    </w:p>
    <w:p w14:paraId="1E626918" w14:textId="77777777" w:rsidR="00F641BB" w:rsidRDefault="00000000">
      <w:pPr>
        <w:widowControl w:val="0"/>
        <w:pBdr>
          <w:top w:val="nil"/>
          <w:left w:val="nil"/>
          <w:bottom w:val="nil"/>
          <w:right w:val="nil"/>
          <w:between w:val="nil"/>
        </w:pBdr>
        <w:spacing w:line="240" w:lineRule="auto"/>
        <w:rPr>
          <w:color w:val="000000"/>
        </w:rPr>
      </w:pPr>
      <w:r>
        <w:rPr>
          <w:color w:val="000000"/>
        </w:rPr>
        <w:t>what would your declarative statements be for these sections?</w:t>
      </w:r>
    </w:p>
  </w:comment>
  <w:comment w:id="30" w:author="Abby Lewis" w:date="2022-06-27T16:49:00Z" w:initials="AL">
    <w:p w14:paraId="20202DF9" w14:textId="77777777" w:rsidR="00DA55FD" w:rsidRDefault="00DA55FD" w:rsidP="00815CF1">
      <w:r>
        <w:rPr>
          <w:rStyle w:val="CommentReference"/>
        </w:rPr>
        <w:annotationRef/>
      </w:r>
      <w:r>
        <w:rPr>
          <w:sz w:val="20"/>
          <w:szCs w:val="20"/>
        </w:rPr>
        <w:t>Cayelan and Maddy- does moving the “on” and “off” text above the figure and adding clarification in the caption help here?</w:t>
      </w:r>
    </w:p>
  </w:comment>
  <w:comment w:id="31" w:author="Abby Lewis" w:date="2022-06-27T16:50:00Z" w:initials="AL">
    <w:p w14:paraId="3AE37ADE" w14:textId="77777777" w:rsidR="00DA55FD" w:rsidRDefault="00DA55FD" w:rsidP="006A08E8">
      <w:r>
        <w:rPr>
          <w:rStyle w:val="CommentReference"/>
        </w:rPr>
        <w:annotationRef/>
      </w:r>
      <w:r>
        <w:rPr>
          <w:sz w:val="20"/>
          <w:szCs w:val="20"/>
        </w:rPr>
        <w:t>I also changed the x-axis labels on the box plots to oxic and hypoxic (rather than on/off) to help clarify</w:t>
      </w:r>
    </w:p>
  </w:comment>
  <w:comment w:id="36" w:author="Abby Lewis" w:date="2022-06-05T16:07:00Z" w:initials="">
    <w:p w14:paraId="435431A4" w14:textId="2C68AB82" w:rsidR="00F641BB" w:rsidRDefault="00000000">
      <w:pPr>
        <w:widowControl w:val="0"/>
        <w:pBdr>
          <w:top w:val="nil"/>
          <w:left w:val="nil"/>
          <w:bottom w:val="nil"/>
          <w:right w:val="nil"/>
          <w:between w:val="nil"/>
        </w:pBdr>
        <w:spacing w:line="240" w:lineRule="auto"/>
        <w:rPr>
          <w:color w:val="000000"/>
        </w:rPr>
      </w:pPr>
      <w:r>
        <w:rPr>
          <w:color w:val="000000"/>
        </w:rPr>
        <w:t>Carey et al carbon burial</w:t>
      </w:r>
    </w:p>
  </w:comment>
  <w:comment w:id="37" w:author="Abby Lewis" w:date="2022-06-05T19:38:00Z" w:initials="">
    <w:p w14:paraId="100149B5" w14:textId="77777777" w:rsidR="00F641BB" w:rsidRDefault="00000000">
      <w:pPr>
        <w:widowControl w:val="0"/>
        <w:pBdr>
          <w:top w:val="nil"/>
          <w:left w:val="nil"/>
          <w:bottom w:val="nil"/>
          <w:right w:val="nil"/>
          <w:between w:val="nil"/>
        </w:pBdr>
        <w:spacing w:line="240" w:lineRule="auto"/>
        <w:rPr>
          <w:color w:val="000000"/>
        </w:rPr>
      </w:pPr>
      <w:r>
        <w:rPr>
          <w:color w:val="000000"/>
        </w:rPr>
        <w:t>@cayelan@vt.edu and @mschreib@vt.edu I switched the order of ideas around in this intro paragraph and added some text to help make the timescale question a bit more prominent. See what you think?</w:t>
      </w:r>
    </w:p>
  </w:comment>
  <w:comment w:id="38" w:author="Madeline Schreiber" w:date="2022-06-08T14:13:00Z" w:initials="">
    <w:p w14:paraId="1C75522A" w14:textId="77777777" w:rsidR="00F641BB" w:rsidRDefault="00000000">
      <w:pPr>
        <w:widowControl w:val="0"/>
        <w:pBdr>
          <w:top w:val="nil"/>
          <w:left w:val="nil"/>
          <w:bottom w:val="nil"/>
          <w:right w:val="nil"/>
          <w:between w:val="nil"/>
        </w:pBdr>
        <w:spacing w:line="240" w:lineRule="auto"/>
        <w:rPr>
          <w:color w:val="000000"/>
        </w:rPr>
      </w:pPr>
      <w:r>
        <w:rPr>
          <w:color w:val="000000"/>
        </w:rPr>
        <w:t>I like this</w:t>
      </w:r>
    </w:p>
  </w:comment>
  <w:comment w:id="40" w:author="Abby Lewis" w:date="2022-06-25T18:29:00Z" w:initials="">
    <w:p w14:paraId="5BDDCB94" w14:textId="77777777" w:rsidR="00F641BB" w:rsidRDefault="00000000">
      <w:pPr>
        <w:widowControl w:val="0"/>
        <w:pBdr>
          <w:top w:val="nil"/>
          <w:left w:val="nil"/>
          <w:bottom w:val="nil"/>
          <w:right w:val="nil"/>
          <w:between w:val="nil"/>
        </w:pBdr>
        <w:spacing w:line="240" w:lineRule="auto"/>
        <w:rPr>
          <w:color w:val="000000"/>
        </w:rPr>
      </w:pPr>
      <w:r>
        <w:rPr>
          <w:color w:val="000000"/>
        </w:rPr>
        <w:t>https://www.nature.com/articles/s41467-020-16071-5</w:t>
      </w:r>
    </w:p>
    <w:p w14:paraId="66D7E10D" w14:textId="77777777" w:rsidR="00F641BB" w:rsidRDefault="00000000">
      <w:pPr>
        <w:widowControl w:val="0"/>
        <w:pBdr>
          <w:top w:val="nil"/>
          <w:left w:val="nil"/>
          <w:bottom w:val="nil"/>
          <w:right w:val="nil"/>
          <w:between w:val="nil"/>
        </w:pBdr>
        <w:spacing w:line="240" w:lineRule="auto"/>
        <w:rPr>
          <w:color w:val="000000"/>
        </w:rPr>
      </w:pPr>
      <w:r>
        <w:rPr>
          <w:color w:val="000000"/>
        </w:rPr>
        <w:t>https://onlinelibrary.wiley.com/doi/epdf/10.1111/gcb.15867</w:t>
      </w:r>
    </w:p>
  </w:comment>
  <w:comment w:id="42" w:author="Cayelan Carey" w:date="2022-05-31T03:16:00Z" w:initials="">
    <w:p w14:paraId="269CEEFB" w14:textId="77777777" w:rsidR="00F641BB" w:rsidRDefault="00000000">
      <w:pPr>
        <w:widowControl w:val="0"/>
        <w:pBdr>
          <w:top w:val="nil"/>
          <w:left w:val="nil"/>
          <w:bottom w:val="nil"/>
          <w:right w:val="nil"/>
          <w:between w:val="nil"/>
        </w:pBdr>
        <w:spacing w:line="240" w:lineRule="auto"/>
        <w:rPr>
          <w:color w:val="000000"/>
        </w:rPr>
      </w:pPr>
      <w:r>
        <w:rPr>
          <w:color w:val="000000"/>
        </w:rPr>
        <w:t>but maybe it's not an important mechanism in this reservoir in general, not just that this flux was masked by other processes?</w:t>
      </w:r>
    </w:p>
  </w:comment>
  <w:comment w:id="41" w:author="Cayelan Carey" w:date="2022-05-31T03:15:00Z" w:initials="">
    <w:p w14:paraId="340EE080" w14:textId="77777777" w:rsidR="00F641BB" w:rsidRDefault="00000000">
      <w:pPr>
        <w:widowControl w:val="0"/>
        <w:pBdr>
          <w:top w:val="nil"/>
          <w:left w:val="nil"/>
          <w:bottom w:val="nil"/>
          <w:right w:val="nil"/>
          <w:between w:val="nil"/>
        </w:pBdr>
        <w:spacing w:line="240" w:lineRule="auto"/>
        <w:rPr>
          <w:color w:val="000000"/>
        </w:rPr>
      </w:pPr>
      <w:r>
        <w:rPr>
          <w:color w:val="000000"/>
        </w:rPr>
        <w:t>but this is what we also found in Carey et al 2018 L&amp;O Letters  for 2014 only- that DOC didn't increase in the water column during hypoxia either (read the SI- we included an Fe-DOC term in our model)</w:t>
      </w:r>
    </w:p>
  </w:comment>
  <w:comment w:id="43" w:author="Madeline Schreiber" w:date="2022-06-08T14:25:00Z" w:initials="">
    <w:p w14:paraId="39C760D9" w14:textId="77777777" w:rsidR="00F641BB" w:rsidRDefault="00000000">
      <w:pPr>
        <w:widowControl w:val="0"/>
        <w:pBdr>
          <w:top w:val="nil"/>
          <w:left w:val="nil"/>
          <w:bottom w:val="nil"/>
          <w:right w:val="nil"/>
          <w:between w:val="nil"/>
        </w:pBdr>
        <w:spacing w:line="240" w:lineRule="auto"/>
        <w:rPr>
          <w:color w:val="000000"/>
        </w:rPr>
      </w:pPr>
      <w:r>
        <w:rPr>
          <w:color w:val="000000"/>
        </w:rPr>
        <w:t>Not sure this additional explanation is needed -- and by including all of these additional observations and experimental caveats, we may be undermining the key results. </w:t>
      </w:r>
    </w:p>
    <w:p w14:paraId="30DB3036" w14:textId="77777777" w:rsidR="00F641BB" w:rsidRDefault="00F641BB">
      <w:pPr>
        <w:widowControl w:val="0"/>
        <w:pBdr>
          <w:top w:val="nil"/>
          <w:left w:val="nil"/>
          <w:bottom w:val="nil"/>
          <w:right w:val="nil"/>
          <w:between w:val="nil"/>
        </w:pBdr>
        <w:spacing w:line="240" w:lineRule="auto"/>
        <w:rPr>
          <w:color w:val="000000"/>
        </w:rPr>
      </w:pPr>
    </w:p>
    <w:p w14:paraId="63D5571D" w14:textId="77777777" w:rsidR="00F641BB" w:rsidRDefault="00000000">
      <w:pPr>
        <w:widowControl w:val="0"/>
        <w:pBdr>
          <w:top w:val="nil"/>
          <w:left w:val="nil"/>
          <w:bottom w:val="nil"/>
          <w:right w:val="nil"/>
          <w:between w:val="nil"/>
        </w:pBdr>
        <w:spacing w:line="240" w:lineRule="auto"/>
        <w:rPr>
          <w:color w:val="000000"/>
        </w:rPr>
      </w:pPr>
      <w:r>
        <w:rPr>
          <w:color w:val="000000"/>
        </w:rPr>
        <w:t>@cayelan@vt.edu, your thoughts?</w:t>
      </w:r>
    </w:p>
    <w:p w14:paraId="0A7BE907" w14:textId="77777777" w:rsidR="00F641BB" w:rsidRDefault="00000000">
      <w:pPr>
        <w:widowControl w:val="0"/>
        <w:pBdr>
          <w:top w:val="nil"/>
          <w:left w:val="nil"/>
          <w:bottom w:val="nil"/>
          <w:right w:val="nil"/>
          <w:between w:val="nil"/>
        </w:pBdr>
        <w:spacing w:line="240" w:lineRule="auto"/>
        <w:rPr>
          <w:color w:val="000000"/>
        </w:rPr>
      </w:pPr>
      <w:r>
        <w:rPr>
          <w:color w:val="000000"/>
        </w:rPr>
        <w:t>_Assigned to Cayelan Carey_</w:t>
      </w:r>
    </w:p>
  </w:comment>
  <w:comment w:id="44" w:author="Madeline Schreiber" w:date="2022-06-23T17:54:00Z" w:initials="">
    <w:p w14:paraId="4EA75DD3" w14:textId="77777777" w:rsidR="00F641BB" w:rsidRDefault="00000000">
      <w:pPr>
        <w:widowControl w:val="0"/>
        <w:pBdr>
          <w:top w:val="nil"/>
          <w:left w:val="nil"/>
          <w:bottom w:val="nil"/>
          <w:right w:val="nil"/>
          <w:between w:val="nil"/>
        </w:pBdr>
        <w:spacing w:line="240" w:lineRule="auto"/>
        <w:rPr>
          <w:color w:val="000000"/>
        </w:rPr>
      </w:pPr>
      <w:r>
        <w:rPr>
          <w:color w:val="000000"/>
        </w:rPr>
        <w:t>I still find this section very caveat- heavy, which is ok later in the discussion but perhaps not the best to start off.  Can you start off with discussion of the trends that are well-supported by the data first?</w:t>
      </w:r>
    </w:p>
  </w:comment>
  <w:comment w:id="45" w:author="Abby Lewis" w:date="2022-05-25T14:49:00Z" w:initials="">
    <w:p w14:paraId="05C74EE8" w14:textId="77777777" w:rsidR="00F641BB" w:rsidRDefault="00000000">
      <w:pPr>
        <w:widowControl w:val="0"/>
        <w:pBdr>
          <w:top w:val="nil"/>
          <w:left w:val="nil"/>
          <w:bottom w:val="nil"/>
          <w:right w:val="nil"/>
          <w:between w:val="nil"/>
        </w:pBdr>
        <w:spacing w:line="240" w:lineRule="auto"/>
        <w:rPr>
          <w:color w:val="000000"/>
        </w:rPr>
      </w:pPr>
      <w:r>
        <w:rPr>
          <w:color w:val="000000"/>
        </w:rPr>
        <w:t>Are there any papers to back this up? Lau and Giorgio is a counterexample</w:t>
      </w:r>
    </w:p>
  </w:comment>
  <w:comment w:id="46" w:author="Cayelan Carey" w:date="2022-05-31T03:17:00Z" w:initials="">
    <w:p w14:paraId="4A2AD94C" w14:textId="77777777" w:rsidR="00F641BB" w:rsidRDefault="00000000">
      <w:pPr>
        <w:widowControl w:val="0"/>
        <w:pBdr>
          <w:top w:val="nil"/>
          <w:left w:val="nil"/>
          <w:bottom w:val="nil"/>
          <w:right w:val="nil"/>
          <w:between w:val="nil"/>
        </w:pBdr>
        <w:spacing w:line="240" w:lineRule="auto"/>
        <w:rPr>
          <w:color w:val="000000"/>
        </w:rPr>
      </w:pPr>
      <w:r>
        <w:rPr>
          <w:color w:val="000000"/>
        </w:rPr>
        <w:t>Lee Bryant's papers were on Mn but she basically found that rapidly shifting DO conditions led to really confused/stressed microbes when it came to their biogechemistry in CCR</w:t>
      </w:r>
    </w:p>
  </w:comment>
  <w:comment w:id="52" w:author="Cayelan Carey" w:date="2022-05-31T03:39:00Z" w:initials="">
    <w:p w14:paraId="4F72075B" w14:textId="77777777" w:rsidR="00F641BB" w:rsidRDefault="00000000">
      <w:pPr>
        <w:widowControl w:val="0"/>
        <w:pBdr>
          <w:top w:val="nil"/>
          <w:left w:val="nil"/>
          <w:bottom w:val="nil"/>
          <w:right w:val="nil"/>
          <w:between w:val="nil"/>
        </w:pBdr>
        <w:spacing w:line="240" w:lineRule="auto"/>
        <w:rPr>
          <w:color w:val="000000"/>
        </w:rPr>
      </w:pPr>
      <w:r>
        <w:rPr>
          <w:color w:val="000000"/>
        </w:rPr>
        <w:t>this is the money result! flagging to make sure that this is carefully set up in abstract and throughout text</w:t>
      </w:r>
    </w:p>
  </w:comment>
  <w:comment w:id="53" w:author="Mary Lofton" w:date="2022-06-01T20:20:00Z" w:initials="">
    <w:p w14:paraId="64910F9D" w14:textId="77777777" w:rsidR="00F641BB" w:rsidRDefault="00000000">
      <w:pPr>
        <w:widowControl w:val="0"/>
        <w:pBdr>
          <w:top w:val="nil"/>
          <w:left w:val="nil"/>
          <w:bottom w:val="nil"/>
          <w:right w:val="nil"/>
          <w:between w:val="nil"/>
        </w:pBdr>
        <w:spacing w:line="240" w:lineRule="auto"/>
        <w:rPr>
          <w:color w:val="000000"/>
        </w:rPr>
      </w:pPr>
      <w:r>
        <w:rPr>
          <w:color w:val="000000"/>
        </w:rPr>
        <w:t>from my perspective it is pretty well set up: I saw it in abstract, intro, and first paragraph of Discussion, and I think it was clearly stated in Results (although that is the one place that I wonder if it could be emphasized more by becoming a topic sentence within a section)</w:t>
      </w:r>
    </w:p>
  </w:comment>
  <w:comment w:id="54" w:author="Madeline Schreiber" w:date="2022-06-02T13:38:00Z" w:initials="">
    <w:p w14:paraId="2C10E6E8" w14:textId="77777777" w:rsidR="00F641BB" w:rsidRDefault="00000000">
      <w:pPr>
        <w:widowControl w:val="0"/>
        <w:pBdr>
          <w:top w:val="nil"/>
          <w:left w:val="nil"/>
          <w:bottom w:val="nil"/>
          <w:right w:val="nil"/>
          <w:between w:val="nil"/>
        </w:pBdr>
        <w:spacing w:line="240" w:lineRule="auto"/>
        <w:rPr>
          <w:color w:val="000000"/>
        </w:rPr>
      </w:pPr>
      <w:r>
        <w:rPr>
          <w:color w:val="000000"/>
        </w:rPr>
        <w:t>make sure to thread this into the discussion so the reader is completely on board by the time they get here</w:t>
      </w:r>
    </w:p>
  </w:comment>
  <w:comment w:id="55" w:author="Abby Lewis" w:date="2022-06-05T20:07:00Z" w:initials="">
    <w:p w14:paraId="1F772933" w14:textId="77777777" w:rsidR="00F641BB" w:rsidRDefault="00000000">
      <w:pPr>
        <w:widowControl w:val="0"/>
        <w:pBdr>
          <w:top w:val="nil"/>
          <w:left w:val="nil"/>
          <w:bottom w:val="nil"/>
          <w:right w:val="nil"/>
          <w:between w:val="nil"/>
        </w:pBdr>
        <w:spacing w:line="240" w:lineRule="auto"/>
        <w:rPr>
          <w:color w:val="000000"/>
        </w:rPr>
      </w:pPr>
      <w:r>
        <w:rPr>
          <w:color w:val="000000"/>
        </w:rPr>
        <w:t>I have made a few changes to the intro paragraph, section 4.1 and 4.2 to try and bring this out a bit more. Can you take another look and see what you think @mschreib@vt.edu and @cayelan@vt.edu ? And if you don't see it woven in sufficiently, could you maybe flag a couple of places where this message is missing/needs to be fleshed out? THanks!!</w:t>
      </w:r>
    </w:p>
  </w:comment>
  <w:comment w:id="56" w:author="Madeline Schreiber" w:date="2022-06-23T18:01:00Z" w:initials="">
    <w:p w14:paraId="397457FA" w14:textId="77777777" w:rsidR="00F641BB" w:rsidRDefault="00000000">
      <w:pPr>
        <w:widowControl w:val="0"/>
        <w:pBdr>
          <w:top w:val="nil"/>
          <w:left w:val="nil"/>
          <w:bottom w:val="nil"/>
          <w:right w:val="nil"/>
          <w:between w:val="nil"/>
        </w:pBdr>
        <w:spacing w:line="240" w:lineRule="auto"/>
        <w:rPr>
          <w:color w:val="000000"/>
        </w:rPr>
      </w:pPr>
      <w:r>
        <w:rPr>
          <w:color w:val="000000"/>
        </w:rPr>
        <w:t>I don't think GHGs should be introduced in the conclusion as that's not a result of this paper.</w:t>
      </w:r>
    </w:p>
  </w:comment>
  <w:comment w:id="58" w:author="Cayelan Carey" w:date="2022-05-31T03:55:00Z" w:initials="">
    <w:p w14:paraId="3F5FF27A" w14:textId="77777777" w:rsidR="00F641BB" w:rsidRDefault="00000000">
      <w:pPr>
        <w:widowControl w:val="0"/>
        <w:pBdr>
          <w:top w:val="nil"/>
          <w:left w:val="nil"/>
          <w:bottom w:val="nil"/>
          <w:right w:val="nil"/>
          <w:between w:val="nil"/>
        </w:pBdr>
        <w:spacing w:line="240" w:lineRule="auto"/>
        <w:rPr>
          <w:color w:val="000000"/>
        </w:rPr>
      </w:pPr>
      <w:r>
        <w:rPr>
          <w:color w:val="000000"/>
        </w:rPr>
        <w:t>didn't we pay them for the processing?</w:t>
      </w:r>
    </w:p>
  </w:comment>
  <w:comment w:id="59" w:author="Abby Lewis" w:date="2022-06-22T12:31:00Z" w:initials="">
    <w:p w14:paraId="5EE6184C" w14:textId="77777777" w:rsidR="00F641BB" w:rsidRDefault="00000000">
      <w:pPr>
        <w:widowControl w:val="0"/>
        <w:pBdr>
          <w:top w:val="nil"/>
          <w:left w:val="nil"/>
          <w:bottom w:val="nil"/>
          <w:right w:val="nil"/>
          <w:between w:val="nil"/>
        </w:pBdr>
        <w:spacing w:line="240" w:lineRule="auto"/>
        <w:rPr>
          <w:color w:val="000000"/>
        </w:rPr>
      </w:pPr>
      <w:r>
        <w:rPr>
          <w:color w:val="000000"/>
        </w:rPr>
        <w:t>Yep. I know Schreiber lab folks typically put in an acknowledgement like this, but can remove if you think it's best!</w:t>
      </w:r>
    </w:p>
  </w:comment>
  <w:comment w:id="60" w:author="Madeline Schreiber" w:date="2022-06-23T17:59:00Z" w:initials="">
    <w:p w14:paraId="3C3EFD9E" w14:textId="77777777" w:rsidR="00F641BB" w:rsidRDefault="00000000">
      <w:pPr>
        <w:widowControl w:val="0"/>
        <w:pBdr>
          <w:top w:val="nil"/>
          <w:left w:val="nil"/>
          <w:bottom w:val="nil"/>
          <w:right w:val="nil"/>
          <w:between w:val="nil"/>
        </w:pBdr>
        <w:spacing w:line="240" w:lineRule="auto"/>
        <w:rPr>
          <w:color w:val="000000"/>
        </w:rPr>
      </w:pPr>
      <w:r>
        <w:rPr>
          <w:color w:val="000000"/>
        </w:rPr>
        <w:t>We acknowledge anyone who did analyses, regardless of payment, but perhaps that's not the convention in ecology.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363D63" w15:done="0"/>
  <w15:commentEx w15:paraId="471BD1D4" w15:done="0"/>
  <w15:commentEx w15:paraId="114D814B" w15:done="0"/>
  <w15:commentEx w15:paraId="0E94B83E" w15:done="0"/>
  <w15:commentEx w15:paraId="1E626918" w15:done="0"/>
  <w15:commentEx w15:paraId="20202DF9" w15:done="0"/>
  <w15:commentEx w15:paraId="3AE37ADE" w15:paraIdParent="20202DF9" w15:done="0"/>
  <w15:commentEx w15:paraId="435431A4" w15:done="0"/>
  <w15:commentEx w15:paraId="100149B5" w15:done="0"/>
  <w15:commentEx w15:paraId="1C75522A" w15:done="0"/>
  <w15:commentEx w15:paraId="66D7E10D" w15:done="0"/>
  <w15:commentEx w15:paraId="269CEEFB" w15:done="0"/>
  <w15:commentEx w15:paraId="340EE080" w15:done="0"/>
  <w15:commentEx w15:paraId="0A7BE907" w15:done="0"/>
  <w15:commentEx w15:paraId="4EA75DD3" w15:done="0"/>
  <w15:commentEx w15:paraId="05C74EE8" w15:done="0"/>
  <w15:commentEx w15:paraId="4A2AD94C" w15:done="0"/>
  <w15:commentEx w15:paraId="4F72075B" w15:done="0"/>
  <w15:commentEx w15:paraId="64910F9D" w15:done="0"/>
  <w15:commentEx w15:paraId="2C10E6E8" w15:done="0"/>
  <w15:commentEx w15:paraId="1F772933" w15:done="0"/>
  <w15:commentEx w15:paraId="397457FA" w15:done="0"/>
  <w15:commentEx w15:paraId="3F5FF27A" w15:done="0"/>
  <w15:commentEx w15:paraId="5EE6184C" w15:done="0"/>
  <w15:commentEx w15:paraId="3C3EFD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1CDCC" w16cex:dateUtc="2022-06-25T22:09:00Z"/>
  <w16cex:commentExtensible w16cex:durableId="26645E18" w16cex:dateUtc="2022-06-27T20:49:00Z"/>
  <w16cex:commentExtensible w16cex:durableId="26645E52" w16cex:dateUtc="2022-06-27T20: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363D63" w16cid:durableId="2661CDCC"/>
  <w16cid:commentId w16cid:paraId="471BD1D4" w16cid:durableId="2661AE81"/>
  <w16cid:commentId w16cid:paraId="114D814B" w16cid:durableId="2661AE82"/>
  <w16cid:commentId w16cid:paraId="0E94B83E" w16cid:durableId="2661AE84"/>
  <w16cid:commentId w16cid:paraId="1E626918" w16cid:durableId="2661AE85"/>
  <w16cid:commentId w16cid:paraId="20202DF9" w16cid:durableId="26645E18"/>
  <w16cid:commentId w16cid:paraId="3AE37ADE" w16cid:durableId="26645E52"/>
  <w16cid:commentId w16cid:paraId="435431A4" w16cid:durableId="2661AE8C"/>
  <w16cid:commentId w16cid:paraId="100149B5" w16cid:durableId="2661AE8D"/>
  <w16cid:commentId w16cid:paraId="1C75522A" w16cid:durableId="2661AE8E"/>
  <w16cid:commentId w16cid:paraId="66D7E10D" w16cid:durableId="2661AE8F"/>
  <w16cid:commentId w16cid:paraId="269CEEFB" w16cid:durableId="2661AE91"/>
  <w16cid:commentId w16cid:paraId="340EE080" w16cid:durableId="2661AE93"/>
  <w16cid:commentId w16cid:paraId="0A7BE907" w16cid:durableId="2661AE94"/>
  <w16cid:commentId w16cid:paraId="4EA75DD3" w16cid:durableId="2661AE95"/>
  <w16cid:commentId w16cid:paraId="05C74EE8" w16cid:durableId="2661AE96"/>
  <w16cid:commentId w16cid:paraId="4A2AD94C" w16cid:durableId="2661AE97"/>
  <w16cid:commentId w16cid:paraId="4F72075B" w16cid:durableId="2661AE99"/>
  <w16cid:commentId w16cid:paraId="64910F9D" w16cid:durableId="2661AE9A"/>
  <w16cid:commentId w16cid:paraId="2C10E6E8" w16cid:durableId="2661AE9B"/>
  <w16cid:commentId w16cid:paraId="1F772933" w16cid:durableId="2661AE9C"/>
  <w16cid:commentId w16cid:paraId="397457FA" w16cid:durableId="2661AE9D"/>
  <w16cid:commentId w16cid:paraId="3F5FF27A" w16cid:durableId="2661AE9E"/>
  <w16cid:commentId w16cid:paraId="5EE6184C" w16cid:durableId="2661AE9F"/>
  <w16cid:commentId w16cid:paraId="3C3EFD9E" w16cid:durableId="2661AEA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522E5" w14:textId="77777777" w:rsidR="00A4155D" w:rsidRDefault="00A4155D">
      <w:pPr>
        <w:spacing w:line="240" w:lineRule="auto"/>
      </w:pPr>
      <w:r>
        <w:separator/>
      </w:r>
    </w:p>
  </w:endnote>
  <w:endnote w:type="continuationSeparator" w:id="0">
    <w:p w14:paraId="422A874C" w14:textId="77777777" w:rsidR="00A4155D" w:rsidRDefault="00A415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51041" w14:textId="77777777" w:rsidR="00F641BB" w:rsidRDefault="00000000">
    <w:pPr>
      <w:jc w:val="right"/>
    </w:pPr>
    <w:r>
      <w:fldChar w:fldCharType="begin"/>
    </w:r>
    <w:r>
      <w:instrText>PAGE</w:instrText>
    </w:r>
    <w:r>
      <w:fldChar w:fldCharType="separate"/>
    </w:r>
    <w:r w:rsidR="007D639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CEFD1" w14:textId="77777777" w:rsidR="00F641BB" w:rsidRDefault="00000000">
    <w:pPr>
      <w:jc w:val="right"/>
    </w:pPr>
    <w:r>
      <w:fldChar w:fldCharType="begin"/>
    </w:r>
    <w:r>
      <w:instrText>PAGE</w:instrText>
    </w:r>
    <w:r>
      <w:fldChar w:fldCharType="separate"/>
    </w:r>
    <w:r w:rsidR="007D639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AABF2E" w14:textId="77777777" w:rsidR="00A4155D" w:rsidRDefault="00A4155D">
      <w:pPr>
        <w:spacing w:line="240" w:lineRule="auto"/>
      </w:pPr>
      <w:r>
        <w:separator/>
      </w:r>
    </w:p>
  </w:footnote>
  <w:footnote w:type="continuationSeparator" w:id="0">
    <w:p w14:paraId="6DC576AC" w14:textId="77777777" w:rsidR="00A4155D" w:rsidRDefault="00A4155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EB7D9F"/>
    <w:multiLevelType w:val="multilevel"/>
    <w:tmpl w:val="0DB66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3F19B9"/>
    <w:multiLevelType w:val="multilevel"/>
    <w:tmpl w:val="244CEA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017B14"/>
    <w:multiLevelType w:val="multilevel"/>
    <w:tmpl w:val="E7FE8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3833BC3"/>
    <w:multiLevelType w:val="multilevel"/>
    <w:tmpl w:val="D8E08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B412F72"/>
    <w:multiLevelType w:val="multilevel"/>
    <w:tmpl w:val="BE3467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97432C"/>
    <w:multiLevelType w:val="multilevel"/>
    <w:tmpl w:val="58449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65735DC"/>
    <w:multiLevelType w:val="multilevel"/>
    <w:tmpl w:val="EA80F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53751531">
    <w:abstractNumId w:val="2"/>
  </w:num>
  <w:num w:numId="2" w16cid:durableId="1050542807">
    <w:abstractNumId w:val="0"/>
  </w:num>
  <w:num w:numId="3" w16cid:durableId="2020153505">
    <w:abstractNumId w:val="5"/>
  </w:num>
  <w:num w:numId="4" w16cid:durableId="1719696873">
    <w:abstractNumId w:val="1"/>
  </w:num>
  <w:num w:numId="5" w16cid:durableId="1991785143">
    <w:abstractNumId w:val="6"/>
  </w:num>
  <w:num w:numId="6" w16cid:durableId="1158306293">
    <w:abstractNumId w:val="4"/>
  </w:num>
  <w:num w:numId="7" w16cid:durableId="133290295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by Lewis">
    <w15:presenceInfo w15:providerId="AD" w15:userId="S::allz2015@mymail.pomona.edu::13a4cc5b-68a5-412b-b3b1-0b4e56b0d4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41BB"/>
    <w:rsid w:val="000576AF"/>
    <w:rsid w:val="00083F3C"/>
    <w:rsid w:val="000A2FBC"/>
    <w:rsid w:val="00162312"/>
    <w:rsid w:val="0016325B"/>
    <w:rsid w:val="001633E3"/>
    <w:rsid w:val="00165226"/>
    <w:rsid w:val="00166F35"/>
    <w:rsid w:val="00186EDF"/>
    <w:rsid w:val="001C52BD"/>
    <w:rsid w:val="001E76EC"/>
    <w:rsid w:val="00267E39"/>
    <w:rsid w:val="00277EA7"/>
    <w:rsid w:val="002B2AA6"/>
    <w:rsid w:val="00322A6A"/>
    <w:rsid w:val="00361855"/>
    <w:rsid w:val="003E33A6"/>
    <w:rsid w:val="00401FF9"/>
    <w:rsid w:val="00430B17"/>
    <w:rsid w:val="004E235C"/>
    <w:rsid w:val="005909FB"/>
    <w:rsid w:val="005E2B5E"/>
    <w:rsid w:val="00630DD2"/>
    <w:rsid w:val="00661A39"/>
    <w:rsid w:val="006650DD"/>
    <w:rsid w:val="00685442"/>
    <w:rsid w:val="006E1E9D"/>
    <w:rsid w:val="00716F1F"/>
    <w:rsid w:val="007228D2"/>
    <w:rsid w:val="007248C3"/>
    <w:rsid w:val="00777CC9"/>
    <w:rsid w:val="007B7301"/>
    <w:rsid w:val="007D6397"/>
    <w:rsid w:val="0081645E"/>
    <w:rsid w:val="00824F4F"/>
    <w:rsid w:val="008C5147"/>
    <w:rsid w:val="008C7DEE"/>
    <w:rsid w:val="0092308D"/>
    <w:rsid w:val="00982A25"/>
    <w:rsid w:val="00A206E1"/>
    <w:rsid w:val="00A4155D"/>
    <w:rsid w:val="00A55B7C"/>
    <w:rsid w:val="00A60D0E"/>
    <w:rsid w:val="00A76B17"/>
    <w:rsid w:val="00AA1457"/>
    <w:rsid w:val="00B06B56"/>
    <w:rsid w:val="00B114E6"/>
    <w:rsid w:val="00B11905"/>
    <w:rsid w:val="00B55201"/>
    <w:rsid w:val="00B65859"/>
    <w:rsid w:val="00B75460"/>
    <w:rsid w:val="00BA5C99"/>
    <w:rsid w:val="00BE4053"/>
    <w:rsid w:val="00BF2AAA"/>
    <w:rsid w:val="00BF46EE"/>
    <w:rsid w:val="00C437FE"/>
    <w:rsid w:val="00C4602D"/>
    <w:rsid w:val="00C77E8E"/>
    <w:rsid w:val="00D119B9"/>
    <w:rsid w:val="00D159EC"/>
    <w:rsid w:val="00D461D0"/>
    <w:rsid w:val="00D50D28"/>
    <w:rsid w:val="00DA55FD"/>
    <w:rsid w:val="00DD3135"/>
    <w:rsid w:val="00E56277"/>
    <w:rsid w:val="00E86CFC"/>
    <w:rsid w:val="00E86F24"/>
    <w:rsid w:val="00ED22E7"/>
    <w:rsid w:val="00F51D8D"/>
    <w:rsid w:val="00F641BB"/>
    <w:rsid w:val="00F73A49"/>
    <w:rsid w:val="00FA63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FDE4B5"/>
  <w15:docId w15:val="{5BADA5E1-2416-EC47-8D2F-98BAA62FB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ibliography">
    <w:name w:val="Bibliography"/>
    <w:basedOn w:val="Normal"/>
    <w:next w:val="Normal"/>
    <w:uiPriority w:val="37"/>
    <w:unhideWhenUsed/>
    <w:rsid w:val="00B65859"/>
    <w:pPr>
      <w:spacing w:line="480" w:lineRule="auto"/>
      <w:ind w:left="720" w:hanging="720"/>
    </w:pPr>
  </w:style>
  <w:style w:type="paragraph" w:styleId="CommentSubject">
    <w:name w:val="annotation subject"/>
    <w:basedOn w:val="CommentText"/>
    <w:next w:val="CommentText"/>
    <w:link w:val="CommentSubjectChar"/>
    <w:uiPriority w:val="99"/>
    <w:semiHidden/>
    <w:unhideWhenUsed/>
    <w:rsid w:val="00B114E6"/>
    <w:rPr>
      <w:b/>
      <w:bCs/>
    </w:rPr>
  </w:style>
  <w:style w:type="character" w:customStyle="1" w:styleId="CommentSubjectChar">
    <w:name w:val="Comment Subject Char"/>
    <w:basedOn w:val="CommentTextChar"/>
    <w:link w:val="CommentSubject"/>
    <w:uiPriority w:val="99"/>
    <w:semiHidden/>
    <w:rsid w:val="00B114E6"/>
    <w:rPr>
      <w:b/>
      <w:bCs/>
      <w:sz w:val="20"/>
      <w:szCs w:val="20"/>
    </w:rPr>
  </w:style>
  <w:style w:type="paragraph" w:styleId="ListParagraph">
    <w:name w:val="List Paragraph"/>
    <w:basedOn w:val="Normal"/>
    <w:uiPriority w:val="34"/>
    <w:qFormat/>
    <w:rsid w:val="00C4602D"/>
    <w:pPr>
      <w:ind w:left="720"/>
      <w:contextualSpacing/>
    </w:pPr>
  </w:style>
  <w:style w:type="table" w:styleId="TableGrid">
    <w:name w:val="Table Grid"/>
    <w:basedOn w:val="TableNormal"/>
    <w:uiPriority w:val="39"/>
    <w:rsid w:val="0092308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207722">
      <w:bodyDiv w:val="1"/>
      <w:marLeft w:val="0"/>
      <w:marRight w:val="0"/>
      <w:marTop w:val="0"/>
      <w:marBottom w:val="0"/>
      <w:divBdr>
        <w:top w:val="none" w:sz="0" w:space="0" w:color="auto"/>
        <w:left w:val="none" w:sz="0" w:space="0" w:color="auto"/>
        <w:bottom w:val="none" w:sz="0" w:space="0" w:color="auto"/>
        <w:right w:val="none" w:sz="0" w:space="0" w:color="auto"/>
      </w:divBdr>
    </w:div>
    <w:div w:id="270825289">
      <w:bodyDiv w:val="1"/>
      <w:marLeft w:val="0"/>
      <w:marRight w:val="0"/>
      <w:marTop w:val="0"/>
      <w:marBottom w:val="0"/>
      <w:divBdr>
        <w:top w:val="none" w:sz="0" w:space="0" w:color="auto"/>
        <w:left w:val="none" w:sz="0" w:space="0" w:color="auto"/>
        <w:bottom w:val="none" w:sz="0" w:space="0" w:color="auto"/>
        <w:right w:val="none" w:sz="0" w:space="0" w:color="auto"/>
      </w:divBdr>
    </w:div>
    <w:div w:id="10014223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7.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cs.google.com/document/d/1NNs5U2MFNKCAd3kbBq0o3P3JUnSZVWduWZdoKBRnG_I/edit" TargetMode="External"/><Relationship Id="rId7" Type="http://schemas.openxmlformats.org/officeDocument/2006/relationships/image" Target="media/image1.png"/><Relationship Id="rId12" Type="http://schemas.openxmlformats.org/officeDocument/2006/relationships/hyperlink" Target="https://www.zotero.org/google-docs/?TVAgXy" TargetMode="External"/><Relationship Id="rId17" Type="http://schemas.openxmlformats.org/officeDocument/2006/relationships/image" Target="media/image6.jpe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s://docs.google.com/document/d/19Q9S2e6sC9Cd0eD7Ei1EpAMvJT4MfImDxVnSp6cjHqE/edit"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Pages>39</Pages>
  <Words>60727</Words>
  <Characters>346144</Characters>
  <Application>Microsoft Office Word</Application>
  <DocSecurity>0</DocSecurity>
  <Lines>2884</Lines>
  <Paragraphs>812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Abby Lewis</cp:lastModifiedBy>
  <cp:revision>12</cp:revision>
  <dcterms:created xsi:type="dcterms:W3CDTF">2022-06-25T21:16:00Z</dcterms:created>
  <dcterms:modified xsi:type="dcterms:W3CDTF">2022-06-27T21:07:00Z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id="2kRwNa7K"/&gt;&lt;style id="http://www.zotero.org/styles/journal-of-geophysical-research-biogeosciences" hasBibliography="1" bibliographyStyleHasBeenSet="1"/&gt;&lt;prefs&gt;&lt;pref name="fieldType" value="Field"/</vt:lpwstr>
  </property>
  <property fmtid="{D5CDD505-2E9C-101B-9397-08002B2CF9AE}" pid="3" name="ZOTERO_PREF_2">
    <vt:lpwstr>&gt;&lt;/prefs&gt;&lt;/data&gt;</vt:lpwstr>
  </property>
</Properties>
</file>