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947FEF" w14:textId="77777777" w:rsidR="00DF1EBA" w:rsidRDefault="00000000">
      <w:pPr>
        <w:pStyle w:val="Title"/>
      </w:pPr>
      <w:bookmarkStart w:id="0" w:name="_nkm4f2qymyc7" w:colFirst="0" w:colLast="0"/>
      <w:bookmarkEnd w:id="0"/>
      <w:r>
        <w:t xml:space="preserve">Supplemental information: </w:t>
      </w:r>
    </w:p>
    <w:p w14:paraId="6FFCAF9D" w14:textId="77777777" w:rsidR="00DF1EBA" w:rsidRDefault="00000000">
      <w:pPr>
        <w:pStyle w:val="Title"/>
      </w:pPr>
      <w:bookmarkStart w:id="1" w:name="_uqo9i7jz6pvl" w:colFirst="0" w:colLast="0"/>
      <w:bookmarkEnd w:id="1"/>
      <w:r>
        <w:t>How should we analyze seasons and seasonality in lakes?</w:t>
      </w:r>
    </w:p>
    <w:p w14:paraId="4BEA184A" w14:textId="77777777" w:rsidR="00DF1EBA" w:rsidRDefault="00DF1EBA">
      <w:pPr>
        <w:rPr>
          <w:b/>
        </w:rPr>
      </w:pPr>
    </w:p>
    <w:p w14:paraId="6EB2AB44" w14:textId="77777777" w:rsidR="00DF1EBA" w:rsidRDefault="00000000">
      <w:pPr>
        <w:pStyle w:val="Heading2"/>
        <w:spacing w:before="0" w:after="0"/>
        <w:rPr>
          <w:i/>
          <w:sz w:val="24"/>
          <w:szCs w:val="24"/>
        </w:rPr>
      </w:pPr>
      <w:bookmarkStart w:id="2" w:name="_er3qbv4vesqx" w:colFirst="0" w:colLast="0"/>
      <w:bookmarkEnd w:id="2"/>
      <w:r>
        <w:rPr>
          <w:b/>
          <w:sz w:val="24"/>
          <w:szCs w:val="24"/>
        </w:rPr>
        <w:t>Submitted to</w:t>
      </w:r>
      <w:r>
        <w:rPr>
          <w:sz w:val="24"/>
          <w:szCs w:val="24"/>
        </w:rPr>
        <w:t xml:space="preserve"> </w:t>
      </w:r>
      <w:r>
        <w:rPr>
          <w:i/>
          <w:sz w:val="24"/>
          <w:szCs w:val="24"/>
        </w:rPr>
        <w:t>Limnology and Oceanography Letters</w:t>
      </w:r>
    </w:p>
    <w:p w14:paraId="57614E7B" w14:textId="77777777" w:rsidR="00DF1EBA" w:rsidRDefault="00DF1EBA">
      <w:pPr>
        <w:pStyle w:val="Heading2"/>
        <w:spacing w:before="0" w:after="0"/>
        <w:rPr>
          <w:b/>
          <w:sz w:val="24"/>
          <w:szCs w:val="24"/>
        </w:rPr>
      </w:pPr>
      <w:bookmarkStart w:id="3" w:name="_1o55wrk70hf5" w:colFirst="0" w:colLast="0"/>
      <w:bookmarkEnd w:id="3"/>
    </w:p>
    <w:p w14:paraId="4B0CAB69" w14:textId="77777777" w:rsidR="00DF1EBA" w:rsidRDefault="00000000">
      <w:pPr>
        <w:pStyle w:val="Heading2"/>
        <w:spacing w:before="0" w:after="0"/>
        <w:rPr>
          <w:b/>
          <w:sz w:val="24"/>
          <w:szCs w:val="24"/>
        </w:rPr>
      </w:pPr>
      <w:bookmarkStart w:id="4" w:name="_ma2oq0atdwmz" w:colFirst="0" w:colLast="0"/>
      <w:bookmarkEnd w:id="4"/>
      <w:r>
        <w:rPr>
          <w:b/>
          <w:sz w:val="24"/>
          <w:szCs w:val="24"/>
        </w:rPr>
        <w:t>Authors</w:t>
      </w:r>
    </w:p>
    <w:p w14:paraId="4018B61C" w14:textId="019F8763" w:rsidR="00DF1EBA" w:rsidRDefault="00000000">
      <w:r>
        <w:t xml:space="preserve">Abigail S. L. Lewis, David C. Richardson, Dexter W. Howard, Cayelan C. Carey, Yael Amitai, Sheel Bansal, Elvira </w:t>
      </w:r>
      <w:r w:rsidR="00A313DA">
        <w:t xml:space="preserve">de </w:t>
      </w:r>
      <w:r>
        <w:t>Eyto, Hans-Peter Grossart, Kathryn Hoffman, Rachel Hovel, Lesley Knoll, Benjamin M. Kraemer, Isabella Oleksy, Martin Schmid, Robert Schwefel, Dietmar Straile, Xinyu Sun, Gesa A. Weyhenmeyer, Whitney M. Woelmer, Sabine Wollrab, Petr Znachor</w:t>
      </w:r>
    </w:p>
    <w:p w14:paraId="0F0F1748" w14:textId="77777777" w:rsidR="00DF1EBA" w:rsidRDefault="00DF1EBA"/>
    <w:p w14:paraId="50FCE718" w14:textId="77777777" w:rsidR="00DF1EBA" w:rsidRDefault="00000000">
      <w:pPr>
        <w:rPr>
          <w:b/>
        </w:rPr>
      </w:pPr>
      <w:r>
        <w:rPr>
          <w:b/>
        </w:rPr>
        <w:t>Contents</w:t>
      </w:r>
    </w:p>
    <w:p w14:paraId="113A5791" w14:textId="77777777" w:rsidR="00DF1EBA" w:rsidRDefault="00000000">
      <w:r>
        <w:t>Contains a supplemental figure (Figure S1) to support the analysis in Figure 3 of the main manuscript and a supplemental table (Table S1) with additional definitions of seasons compared to Table 1 of the main manuscript. Text S1 contains data collection methods from each lake.</w:t>
      </w:r>
    </w:p>
    <w:p w14:paraId="063E12F9" w14:textId="77777777" w:rsidR="00DF1EBA" w:rsidRDefault="00DF1EBA"/>
    <w:p w14:paraId="166A7DE7" w14:textId="77777777" w:rsidR="00DF1EBA" w:rsidRDefault="00DF1EBA"/>
    <w:p w14:paraId="0E6CB72D" w14:textId="77777777" w:rsidR="00DF1EBA" w:rsidRDefault="00000000">
      <w:r>
        <w:t>Any use of trade, firm, or product names is for descriptive purposes only and does not imply endorsement by the U.S. Government.</w:t>
      </w:r>
    </w:p>
    <w:p w14:paraId="7BBBEBEC" w14:textId="78CDC44F" w:rsidR="00DF1EBA" w:rsidRDefault="00DF1EBA">
      <w:pPr>
        <w:rPr>
          <w:noProof/>
        </w:rPr>
      </w:pPr>
    </w:p>
    <w:p w14:paraId="639855EC" w14:textId="24BBF2D2" w:rsidR="008D4515" w:rsidRDefault="008D4515">
      <w:r>
        <w:rPr>
          <w:noProof/>
        </w:rPr>
        <w:lastRenderedPageBreak/>
        <w:drawing>
          <wp:inline distT="0" distB="0" distL="0" distR="0" wp14:anchorId="595F2E91" wp14:editId="6019A0BA">
            <wp:extent cx="5878195" cy="8229600"/>
            <wp:effectExtent l="0" t="0" r="1905" b="0"/>
            <wp:docPr id="619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209" name="Picture 619120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78195" cy="8229600"/>
                    </a:xfrm>
                    <a:prstGeom prst="rect">
                      <a:avLst/>
                    </a:prstGeom>
                  </pic:spPr>
                </pic:pic>
              </a:graphicData>
            </a:graphic>
          </wp:inline>
        </w:drawing>
      </w:r>
    </w:p>
    <w:p w14:paraId="7356ADE0" w14:textId="77777777" w:rsidR="00DF1EBA" w:rsidRDefault="00000000">
      <w:r>
        <w:rPr>
          <w:b/>
        </w:rPr>
        <w:lastRenderedPageBreak/>
        <w:t xml:space="preserve">Figure S1: </w:t>
      </w:r>
      <w:r>
        <w:t>We compared mean environmental conditions in astronomical summer to means during monthly summer (left), the stratified period (center), and the open-water period (right). Likewise, we compared mean environmental conditions in astronomical winter to means during monthly winter (left), the inversely stratified period (center), and the ice-covered period (right). Across all panels, negative values indicate a greater mean in the astronomically-defined season. Point shape indicates whether the distribution of values was significantly different between the two definitions.</w:t>
      </w:r>
    </w:p>
    <w:p w14:paraId="5F594EDA" w14:textId="77777777" w:rsidR="00DF1EBA" w:rsidRDefault="00DF1EBA"/>
    <w:p w14:paraId="0032F15E" w14:textId="77777777" w:rsidR="00DF1EBA" w:rsidRDefault="00000000">
      <w:pPr>
        <w:rPr>
          <w:b/>
        </w:rPr>
      </w:pPr>
      <w:r>
        <w:br w:type="page"/>
      </w:r>
    </w:p>
    <w:p w14:paraId="3D625367" w14:textId="77777777" w:rsidR="00DF1EBA" w:rsidRDefault="00000000">
      <w:r>
        <w:rPr>
          <w:b/>
        </w:rPr>
        <w:lastRenderedPageBreak/>
        <w:t>Text S1: Study sites and data collection methods</w:t>
      </w:r>
    </w:p>
    <w:p w14:paraId="00266F5D" w14:textId="77777777" w:rsidR="00DF1EBA" w:rsidRDefault="00DF1EBA">
      <w:pPr>
        <w:rPr>
          <w:b/>
        </w:rPr>
      </w:pPr>
    </w:p>
    <w:p w14:paraId="5D8AF596" w14:textId="77777777" w:rsidR="00DF1EBA" w:rsidRDefault="00000000">
      <w:pPr>
        <w:rPr>
          <w:b/>
        </w:rPr>
      </w:pPr>
      <w:r>
        <w:rPr>
          <w:b/>
        </w:rPr>
        <w:t>Beaverdam Reservoir</w:t>
      </w:r>
      <w:r>
        <w:t xml:space="preserve"> (</w:t>
      </w:r>
      <w:r>
        <w:rPr>
          <w:highlight w:val="white"/>
        </w:rPr>
        <w:t xml:space="preserve">37.313 </w:t>
      </w:r>
      <w:r>
        <w:t>°N</w:t>
      </w:r>
      <w:r>
        <w:rPr>
          <w:highlight w:val="white"/>
        </w:rPr>
        <w:t xml:space="preserve">, 79.816 </w:t>
      </w:r>
      <w:r>
        <w:t>°W; Z</w:t>
      </w:r>
      <w:r>
        <w:rPr>
          <w:vertAlign w:val="subscript"/>
        </w:rPr>
        <w:t>max</w:t>
      </w:r>
      <w:r>
        <w:t xml:space="preserve">  = 13 m; Surface area = 39 ha) is a meso-eutrophic drinking water reservoir located in southwestern Virginia, USA (Hamre et al., 2018). Beaverdam is dimictic and typically experiences hypolimnetic anoxia from May through November; ice cover is intermittent during December–March. Meteorological and in-lake data collection methods are described in published data products (Carey et al., 2023; Carey &amp; Breef-Pilz, 2023, 2024).</w:t>
      </w:r>
    </w:p>
    <w:p w14:paraId="36FC5B2E" w14:textId="77777777" w:rsidR="00DF1EBA" w:rsidRDefault="00DF1EBA">
      <w:pPr>
        <w:rPr>
          <w:b/>
        </w:rPr>
      </w:pPr>
    </w:p>
    <w:p w14:paraId="0A42B3DA" w14:textId="77777777" w:rsidR="00DF1EBA" w:rsidRDefault="00000000">
      <w:pPr>
        <w:rPr>
          <w:b/>
        </w:rPr>
      </w:pPr>
      <w:r>
        <w:rPr>
          <w:b/>
        </w:rPr>
        <w:t xml:space="preserve">Lake Ägeri </w:t>
      </w:r>
      <w:r>
        <w:t>(47.125 °N, 8.609 °E, Z</w:t>
      </w:r>
      <w:r>
        <w:rPr>
          <w:vertAlign w:val="subscript"/>
        </w:rPr>
        <w:t>max</w:t>
      </w:r>
      <w:r>
        <w:t xml:space="preserve"> = 83 m, Surface Area = 730 ha) is an oligotropic peri-alpine lake located in Central Switzerland at an elevation of 724 m a.s.l. The lake was historically dimictic and developed an ice-cover for a short period in most winters, but is currently transitioning to a monomictic state. A monitoring station with a profiling buoy "Oscar" from Flydogmarine (Estonia) equipped with multiparameter probe OceanSeven316Plus from Idronaut (Italy) was installed close to the deepest point of the lake in November 2022, financed by the Swiss Federal Office for the Environment (FOEN). The frequency of profiling is adapted to the energy supply from the solar panels and ranges between one and eight profiles per day. The data and more detailed information regarding the measurements is available on the Datalakes platform (Bärenbold et al., 2025).</w:t>
      </w:r>
    </w:p>
    <w:p w14:paraId="3BFA7841" w14:textId="77777777" w:rsidR="00DF1EBA" w:rsidRDefault="00DF1EBA">
      <w:pPr>
        <w:rPr>
          <w:b/>
        </w:rPr>
      </w:pPr>
    </w:p>
    <w:p w14:paraId="12E42916" w14:textId="77777777" w:rsidR="00DF1EBA" w:rsidRDefault="00000000">
      <w:pPr>
        <w:rPr>
          <w:b/>
        </w:rPr>
      </w:pPr>
      <w:r>
        <w:rPr>
          <w:b/>
        </w:rPr>
        <w:t xml:space="preserve">Lake Arendsee </w:t>
      </w:r>
      <w:r>
        <w:t>(52.889 °N, 11.474 °E; Z</w:t>
      </w:r>
      <w:r>
        <w:rPr>
          <w:vertAlign w:val="subscript"/>
        </w:rPr>
        <w:t>max</w:t>
      </w:r>
      <w:r>
        <w:t xml:space="preserve"> = 49 m; Surface area = 514 ha) is a highly eutrophic lake situated in the Northern German Lowlands. The lake is undergoing a regime shift from dimictic to monomictic with periods of inverse stratification during winter being irregular and typically very short in recent years. The average water residence time is 50-60 years. Since 2012, Lake Arendsee has been equipped with an automatic measurement station at the deepest point of the lake. Meteorological parameters are measured in 10 min intervals with an MeteoMS multisensor and a CMP3 pyranometer (Ecotech, Bonn, Germany). Temperature, dissolved oxygen, conductivity, pH, Turbidity, Chl-a, and Phycocyanin are monitored using an automatic profiler (YSI 6600 V2, YSI, USA) with a frequency of four measurements per day during summer. Due to limitations in the power supply, the frequency is reduced during winter to 1-2 profiles per day. In close proximity to the measurement station, a sensor chain equipped with oxygen optodes at 15 distinct depths is deployed (D-Opto Logger, ZebraTec, New Zealand, until 2023; PME Minidot, Precision Measurement Engineering, USA, since 2023). Measurement intervals were 60 min  until 2023 and 30 min afterwards. Data are published in the Freshwater Research and Environmental Database (Jordan &amp; Hupfer, 2018, 2020, 2025). </w:t>
      </w:r>
    </w:p>
    <w:p w14:paraId="5608F1CE" w14:textId="77777777" w:rsidR="00DF1EBA" w:rsidRDefault="00DF1EBA">
      <w:pPr>
        <w:rPr>
          <w:b/>
        </w:rPr>
      </w:pPr>
    </w:p>
    <w:p w14:paraId="30314A3F" w14:textId="77777777" w:rsidR="00DF1EBA" w:rsidRDefault="00000000">
      <w:r>
        <w:rPr>
          <w:b/>
        </w:rPr>
        <w:t xml:space="preserve">Lake Erken </w:t>
      </w:r>
      <w:r>
        <w:t>(59.839 °N, 18.632 °E; Z</w:t>
      </w:r>
      <w:r>
        <w:rPr>
          <w:vertAlign w:val="subscript"/>
        </w:rPr>
        <w:t>max</w:t>
      </w:r>
      <w:r>
        <w:t xml:space="preserve"> = 21 m; Surface area = 2400 ha) is a mesotrophic temperate lake located in east-central Sweden, approximately 70 km north of Stockholm. It is a dimictic lake that typically experiences ~120–150 days of ice cover per year. The average water retention time is approximately 7 years. Lake Erken is one of the few lakes in Northern Europe that has a long history of monitoring (since the 1940s), including both manual and high-frequency automatic measurements of lake and stream stations. The Erken monitoring programme includes measurements of physical and chemical variables as well as plankton composition (Jakobsson et al., 2025; Pierson et al., 2011). The data is openly available through the SITES Data Portal (https://data.fieldsites.se/portal/), including background information, sensor technology, analytical methods and maps. </w:t>
      </w:r>
    </w:p>
    <w:p w14:paraId="6DFA27A1" w14:textId="77777777" w:rsidR="00DF1EBA" w:rsidRDefault="00DF1EBA"/>
    <w:p w14:paraId="30CF360A" w14:textId="77777777" w:rsidR="00DF1EBA" w:rsidRDefault="00000000">
      <w:r>
        <w:rPr>
          <w:b/>
        </w:rPr>
        <w:t xml:space="preserve">Lake Rerewhakaaitu </w:t>
      </w:r>
      <w:r>
        <w:t>(38.29 °S, 176.5 °E, Z</w:t>
      </w:r>
      <w:r>
        <w:rPr>
          <w:vertAlign w:val="subscript"/>
        </w:rPr>
        <w:t>max</w:t>
      </w:r>
      <w:r>
        <w:t xml:space="preserve"> = 15.8 m; Surface Area = 580) is a shallow, mesotrophic lake located in the Bay of Plenty Region of Aotearoa New Zealand. Lake Rerewhakaaitu is a volcanically-formed, polymictic lake. A high-frequency profiling buoy was deployed at Lake Rerewhakaaitu in February 2021, which collects water quality profiles from the surface to ~12 m eight times per day. Water temperature, dissolved oxygen, and chlorophyll-a fluorescence are measured using Aqualabo Ponsel Digisens pHEH, OptoD, and Turner Designs C7F-C, respectively. A Lufft WS700 Smart Weather meteorological station was also deployed on the profiling buoy with measurements taken every five minutes.</w:t>
      </w:r>
    </w:p>
    <w:p w14:paraId="1858DC5A" w14:textId="77777777" w:rsidR="00DF1EBA" w:rsidRDefault="00DF1EBA">
      <w:pPr>
        <w:rPr>
          <w:b/>
        </w:rPr>
      </w:pPr>
    </w:p>
    <w:p w14:paraId="240A1D72" w14:textId="77777777" w:rsidR="00DF1EBA" w:rsidRDefault="00000000">
      <w:r>
        <w:rPr>
          <w:b/>
        </w:rPr>
        <w:t xml:space="preserve">Lake Sunapee </w:t>
      </w:r>
      <w:r>
        <w:t>(43.37 °N, 72.05 °W; Z</w:t>
      </w:r>
      <w:r>
        <w:rPr>
          <w:vertAlign w:val="subscript"/>
        </w:rPr>
        <w:t>max</w:t>
      </w:r>
      <w:r>
        <w:t xml:space="preserve"> = 33 m; Surface area = 1655 ha) is an oligotrophic, glacially-formed lake, located in central New Hampshire, USA (Woelmer et al., 2024).</w:t>
      </w:r>
      <w:r>
        <w:rPr>
          <w:b/>
        </w:rPr>
        <w:t xml:space="preserve"> </w:t>
      </w:r>
      <w:r>
        <w:t>Lake Sunapee is dimictic with summer stratification occurring from approximately May to October and is inversely-stratified under ice cover typically occurring from December until April (Bruesewitz et al., 2015). A buoy maintained by the Lake Sunapee Protective Association (LSPA) was deployed at a central site in the lake near the deep hole. Details about the sensors on the buoy, their years deployed, and monitoring data are specified in LSPA et al. (2022, 2023).</w:t>
      </w:r>
    </w:p>
    <w:p w14:paraId="33187375" w14:textId="77777777" w:rsidR="00DF1EBA" w:rsidRDefault="00DF1EBA">
      <w:pPr>
        <w:rPr>
          <w:b/>
        </w:rPr>
      </w:pPr>
    </w:p>
    <w:p w14:paraId="4C122F90" w14:textId="77777777" w:rsidR="00DF1EBA" w:rsidRDefault="00000000">
      <w:pPr>
        <w:rPr>
          <w:b/>
        </w:rPr>
      </w:pPr>
      <w:r>
        <w:rPr>
          <w:b/>
        </w:rPr>
        <w:t xml:space="preserve">Midway Pond </w:t>
      </w:r>
      <w:r>
        <w:t>(44.931 °N, 70.541 °W; Z</w:t>
      </w:r>
      <w:r>
        <w:rPr>
          <w:vertAlign w:val="subscript"/>
        </w:rPr>
        <w:t>max</w:t>
      </w:r>
      <w:r>
        <w:t xml:space="preserve"> = 9 m; Surface area = 3.35 ha) is an oligotrophic, dimictic, glacially-formed lake with no inlets or outlets, located in the northern Appalachian Mountains, Maine, USA (Nelson et al., 2021). Since November 2022, in situ sensors have been deployed on a subsurface buoy line located at the deepest point in the lake. Temperature was recorded every 15 minutes at each 1 meter depth increment, from 0.5 m above the benthos to 1-m below the surface (HOBO Tidbit temperature loggers; Onset Computer Corporation, Bourne, MA). Dissolved oxygen was measured every 30 minutes at two locations: 0.5 m above the benthos and 1 m below the surface (MiniDOT dissolved oxygen meter; Precision Measurement Engineering, Vista, CA). Chlorophyll was measured at 30 minute intervals, located 1 m below the surface (Cyclops-7F CHL sensor, Turner Designs, San Jose, CA). Mean daily air temperature was sourced at the nearest National Weather Service station (Rangely airport), located 10 km from Midway Pond.</w:t>
      </w:r>
    </w:p>
    <w:p w14:paraId="70B77BE7" w14:textId="77777777" w:rsidR="00DF1EBA" w:rsidRDefault="00DF1EBA"/>
    <w:p w14:paraId="4A194FE4" w14:textId="77777777" w:rsidR="00DF1EBA" w:rsidRDefault="00000000">
      <w:r>
        <w:rPr>
          <w:b/>
        </w:rPr>
        <w:t xml:space="preserve">Mohonk Lake </w:t>
      </w:r>
      <w:r>
        <w:t>(41.766 °N, 74.158 °W; Z</w:t>
      </w:r>
      <w:r>
        <w:rPr>
          <w:vertAlign w:val="subscript"/>
        </w:rPr>
        <w:t>max</w:t>
      </w:r>
      <w:r>
        <w:t xml:space="preserve"> = 18.5 m; Surface area = 6.9 ha) is an oligo/mesotrophic glacial lake located in the mid Hudson Valley, NY, USA (Oleksy &amp; Richardson, 2024). Mohonk Lake is dimictic and experiences ~30 days of ice cover per year (Oleksy &amp; Richardson, 2024). From November 2016 to May 2018, high‐frequency (15‐min) temperature data were collected using NexSens T‐Node temperature loggers at 1‐m intervals from the surface to 9 m deep. We matched that data with a high‐frequency (1‐hr) meteorology station &lt;5 km from Mohonk Lake (Brotzge et al., 2020). that were linearly interpolated to 15‐min intervals to match the lake thermal data. Meteorological and in-lake data collection methods are described in the published data product (Mohonk Preserve et al., 2020)</w:t>
      </w:r>
      <w:r>
        <w:rPr>
          <w:b/>
        </w:rPr>
        <w:t>.</w:t>
      </w:r>
    </w:p>
    <w:p w14:paraId="481ACB26" w14:textId="77777777" w:rsidR="00DF1EBA" w:rsidRDefault="00DF1EBA">
      <w:pPr>
        <w:rPr>
          <w:b/>
        </w:rPr>
      </w:pPr>
    </w:p>
    <w:p w14:paraId="46F04B2B" w14:textId="77777777" w:rsidR="00DF1EBA" w:rsidRDefault="00000000">
      <w:pPr>
        <w:rPr>
          <w:b/>
        </w:rPr>
      </w:pPr>
      <w:r>
        <w:br w:type="page"/>
      </w:r>
    </w:p>
    <w:p w14:paraId="444834CD" w14:textId="77EF47EA" w:rsidR="00DF1EBA" w:rsidRDefault="00000000">
      <w:r>
        <w:rPr>
          <w:b/>
        </w:rPr>
        <w:lastRenderedPageBreak/>
        <w:t>Table S1</w:t>
      </w:r>
      <w:r>
        <w:t xml:space="preserve">: Extended list of definitions of seasons that are relevant to lakes. Scale referenced here corresponds to Figure 1. Type indicates whether the dates defining each season change (“dynamic”) or remain consistent (“static”) in response to environmental (e.g., climate) change. The in-lake definitions list some of the most frequently used terms for phases of the annual cycle in lake ecosystems that vary seasonally. </w:t>
      </w:r>
      <w:bookmarkStart w:id="5" w:name="_ww027qf6almg" w:colFirst="0" w:colLast="0"/>
      <w:bookmarkEnd w:id="5"/>
    </w:p>
    <w:p w14:paraId="5EC5E2B7" w14:textId="77777777" w:rsidR="008D4515" w:rsidRDefault="008D4515"/>
    <w:tbl>
      <w:tblPr>
        <w:tblW w:w="0" w:type="auto"/>
        <w:tblLayout w:type="fixed"/>
        <w:tblCellMar>
          <w:top w:w="15" w:type="dxa"/>
          <w:left w:w="15" w:type="dxa"/>
          <w:bottom w:w="15" w:type="dxa"/>
          <w:right w:w="15" w:type="dxa"/>
        </w:tblCellMar>
        <w:tblLook w:val="04A0" w:firstRow="1" w:lastRow="0" w:firstColumn="1" w:lastColumn="0" w:noHBand="0" w:noVBand="1"/>
      </w:tblPr>
      <w:tblGrid>
        <w:gridCol w:w="990"/>
        <w:gridCol w:w="1530"/>
        <w:gridCol w:w="4230"/>
        <w:gridCol w:w="1170"/>
        <w:gridCol w:w="1440"/>
      </w:tblGrid>
      <w:tr w:rsidR="00EB18E2" w:rsidRPr="008D4515" w14:paraId="585E6BBE" w14:textId="77777777" w:rsidTr="00EB18E2">
        <w:trPr>
          <w:trHeight w:val="354"/>
        </w:trPr>
        <w:tc>
          <w:tcPr>
            <w:tcW w:w="990" w:type="dxa"/>
            <w:tcBorders>
              <w:top w:val="single" w:sz="8" w:space="0" w:color="000000"/>
              <w:bottom w:val="single" w:sz="24" w:space="0" w:color="000000"/>
            </w:tcBorders>
            <w:tcMar>
              <w:top w:w="40" w:type="dxa"/>
              <w:left w:w="40" w:type="dxa"/>
              <w:bottom w:w="40" w:type="dxa"/>
              <w:right w:w="40" w:type="dxa"/>
            </w:tcMar>
            <w:vAlign w:val="bottom"/>
            <w:hideMark/>
          </w:tcPr>
          <w:p w14:paraId="0CF6DD04" w14:textId="77777777" w:rsidR="008D4515" w:rsidRPr="008D4515" w:rsidRDefault="008D4515" w:rsidP="008D4515">
            <w:pPr>
              <w:rPr>
                <w:b/>
                <w:bCs/>
                <w:lang w:val="en-US"/>
              </w:rPr>
            </w:pPr>
            <w:r w:rsidRPr="008D4515">
              <w:rPr>
                <w:b/>
                <w:bCs/>
                <w:lang w:val="en-US"/>
              </w:rPr>
              <w:t>Scale</w:t>
            </w:r>
          </w:p>
        </w:tc>
        <w:tc>
          <w:tcPr>
            <w:tcW w:w="1530" w:type="dxa"/>
            <w:tcBorders>
              <w:top w:val="single" w:sz="8" w:space="0" w:color="000000"/>
              <w:bottom w:val="single" w:sz="24" w:space="0" w:color="000000"/>
            </w:tcBorders>
            <w:tcMar>
              <w:top w:w="40" w:type="dxa"/>
              <w:left w:w="40" w:type="dxa"/>
              <w:bottom w:w="40" w:type="dxa"/>
              <w:right w:w="40" w:type="dxa"/>
            </w:tcMar>
            <w:vAlign w:val="bottom"/>
            <w:hideMark/>
          </w:tcPr>
          <w:p w14:paraId="75899002" w14:textId="77777777" w:rsidR="008D4515" w:rsidRPr="008D4515" w:rsidRDefault="008D4515" w:rsidP="008D4515">
            <w:pPr>
              <w:rPr>
                <w:b/>
                <w:bCs/>
                <w:lang w:val="en-US"/>
              </w:rPr>
            </w:pPr>
            <w:r w:rsidRPr="008D4515">
              <w:rPr>
                <w:b/>
                <w:bCs/>
                <w:lang w:val="en-US"/>
              </w:rPr>
              <w:t>Definition</w:t>
            </w:r>
          </w:p>
        </w:tc>
        <w:tc>
          <w:tcPr>
            <w:tcW w:w="4230" w:type="dxa"/>
            <w:tcBorders>
              <w:top w:val="single" w:sz="8" w:space="0" w:color="000000"/>
              <w:bottom w:val="single" w:sz="24" w:space="0" w:color="000000"/>
            </w:tcBorders>
            <w:tcMar>
              <w:top w:w="40" w:type="dxa"/>
              <w:left w:w="40" w:type="dxa"/>
              <w:bottom w:w="40" w:type="dxa"/>
              <w:right w:w="40" w:type="dxa"/>
            </w:tcMar>
            <w:vAlign w:val="bottom"/>
            <w:hideMark/>
          </w:tcPr>
          <w:p w14:paraId="3966875A" w14:textId="77777777" w:rsidR="008D4515" w:rsidRPr="008D4515" w:rsidRDefault="008D4515" w:rsidP="008D4515">
            <w:pPr>
              <w:rPr>
                <w:b/>
                <w:bCs/>
                <w:lang w:val="en-US"/>
              </w:rPr>
            </w:pPr>
            <w:r w:rsidRPr="008D4515">
              <w:rPr>
                <w:b/>
                <w:bCs/>
                <w:lang w:val="en-US"/>
              </w:rPr>
              <w:t>Description</w:t>
            </w:r>
          </w:p>
        </w:tc>
        <w:tc>
          <w:tcPr>
            <w:tcW w:w="1170" w:type="dxa"/>
            <w:tcBorders>
              <w:top w:val="single" w:sz="8" w:space="0" w:color="000000"/>
              <w:bottom w:val="single" w:sz="24" w:space="0" w:color="000000"/>
            </w:tcBorders>
            <w:tcMar>
              <w:top w:w="40" w:type="dxa"/>
              <w:left w:w="40" w:type="dxa"/>
              <w:bottom w:w="40" w:type="dxa"/>
              <w:right w:w="40" w:type="dxa"/>
            </w:tcMar>
            <w:vAlign w:val="bottom"/>
            <w:hideMark/>
          </w:tcPr>
          <w:p w14:paraId="2D634D74" w14:textId="77777777" w:rsidR="008D4515" w:rsidRPr="008D4515" w:rsidRDefault="008D4515" w:rsidP="008D4515">
            <w:pPr>
              <w:rPr>
                <w:b/>
                <w:bCs/>
                <w:lang w:val="en-US"/>
              </w:rPr>
            </w:pPr>
            <w:r w:rsidRPr="008D4515">
              <w:rPr>
                <w:b/>
                <w:bCs/>
                <w:lang w:val="en-US"/>
              </w:rPr>
              <w:t>Type</w:t>
            </w:r>
          </w:p>
        </w:tc>
        <w:tc>
          <w:tcPr>
            <w:tcW w:w="1440" w:type="dxa"/>
            <w:tcBorders>
              <w:top w:val="single" w:sz="8" w:space="0" w:color="000000"/>
              <w:bottom w:val="single" w:sz="24" w:space="0" w:color="000000"/>
            </w:tcBorders>
            <w:tcMar>
              <w:top w:w="40" w:type="dxa"/>
              <w:left w:w="40" w:type="dxa"/>
              <w:bottom w:w="40" w:type="dxa"/>
              <w:right w:w="40" w:type="dxa"/>
            </w:tcMar>
            <w:vAlign w:val="bottom"/>
            <w:hideMark/>
          </w:tcPr>
          <w:p w14:paraId="559F391A" w14:textId="77777777" w:rsidR="008D4515" w:rsidRPr="008D4515" w:rsidRDefault="008D4515" w:rsidP="008D4515">
            <w:pPr>
              <w:rPr>
                <w:b/>
                <w:bCs/>
                <w:lang w:val="en-US"/>
              </w:rPr>
            </w:pPr>
            <w:r w:rsidRPr="008D4515">
              <w:rPr>
                <w:b/>
                <w:bCs/>
                <w:lang w:val="en-US"/>
              </w:rPr>
              <w:t>Reference</w:t>
            </w:r>
          </w:p>
        </w:tc>
      </w:tr>
      <w:tr w:rsidR="00EB18E2" w:rsidRPr="008D4515" w14:paraId="523721C4" w14:textId="77777777" w:rsidTr="00EB18E2">
        <w:trPr>
          <w:trHeight w:val="404"/>
        </w:trPr>
        <w:tc>
          <w:tcPr>
            <w:tcW w:w="990" w:type="dxa"/>
            <w:tcBorders>
              <w:top w:val="single" w:sz="24" w:space="0" w:color="000000"/>
              <w:bottom w:val="single" w:sz="12" w:space="0" w:color="FFFFFF"/>
            </w:tcBorders>
            <w:shd w:val="clear" w:color="auto" w:fill="D9D9D9"/>
            <w:tcMar>
              <w:top w:w="40" w:type="dxa"/>
              <w:left w:w="40" w:type="dxa"/>
              <w:bottom w:w="40" w:type="dxa"/>
              <w:right w:w="40" w:type="dxa"/>
            </w:tcMar>
            <w:vAlign w:val="bottom"/>
            <w:hideMark/>
          </w:tcPr>
          <w:p w14:paraId="395834EF" w14:textId="77777777" w:rsidR="00EB18E2" w:rsidRPr="008D4515" w:rsidRDefault="00EB18E2" w:rsidP="008D4515">
            <w:pPr>
              <w:rPr>
                <w:b/>
                <w:bCs/>
                <w:lang w:val="en-US"/>
              </w:rPr>
            </w:pPr>
            <w:r w:rsidRPr="008D4515">
              <w:rPr>
                <w:lang w:val="en-US"/>
              </w:rPr>
              <w:t>Global</w:t>
            </w:r>
          </w:p>
        </w:tc>
        <w:tc>
          <w:tcPr>
            <w:tcW w:w="5760" w:type="dxa"/>
            <w:gridSpan w:val="2"/>
            <w:tcBorders>
              <w:top w:val="single" w:sz="24" w:space="0" w:color="000000"/>
              <w:bottom w:val="single" w:sz="12" w:space="0" w:color="FFFFFF"/>
            </w:tcBorders>
            <w:shd w:val="clear" w:color="auto" w:fill="D9D9D9"/>
            <w:tcMar>
              <w:top w:w="40" w:type="dxa"/>
              <w:left w:w="40" w:type="dxa"/>
              <w:bottom w:w="40" w:type="dxa"/>
              <w:right w:w="40" w:type="dxa"/>
            </w:tcMar>
            <w:vAlign w:val="bottom"/>
            <w:hideMark/>
          </w:tcPr>
          <w:p w14:paraId="270DD1EA" w14:textId="77777777" w:rsidR="00EB18E2" w:rsidRPr="008D4515" w:rsidRDefault="00EB18E2" w:rsidP="008D4515">
            <w:pPr>
              <w:rPr>
                <w:lang w:val="en-US"/>
              </w:rPr>
            </w:pPr>
          </w:p>
        </w:tc>
        <w:tc>
          <w:tcPr>
            <w:tcW w:w="1170" w:type="dxa"/>
            <w:tcBorders>
              <w:top w:val="single" w:sz="24" w:space="0" w:color="000000"/>
              <w:bottom w:val="single" w:sz="12" w:space="0" w:color="FFFFFF"/>
            </w:tcBorders>
            <w:shd w:val="clear" w:color="auto" w:fill="D9D9D9"/>
            <w:tcMar>
              <w:top w:w="40" w:type="dxa"/>
              <w:left w:w="40" w:type="dxa"/>
              <w:bottom w:w="40" w:type="dxa"/>
              <w:right w:w="40" w:type="dxa"/>
            </w:tcMar>
            <w:vAlign w:val="bottom"/>
            <w:hideMark/>
          </w:tcPr>
          <w:p w14:paraId="583AB53B" w14:textId="77777777" w:rsidR="00EB18E2" w:rsidRPr="008D4515" w:rsidRDefault="00EB18E2" w:rsidP="008D4515">
            <w:pPr>
              <w:rPr>
                <w:lang w:val="en-US"/>
              </w:rPr>
            </w:pPr>
          </w:p>
        </w:tc>
        <w:tc>
          <w:tcPr>
            <w:tcW w:w="1440" w:type="dxa"/>
            <w:tcBorders>
              <w:top w:val="single" w:sz="24" w:space="0" w:color="000000"/>
              <w:bottom w:val="single" w:sz="12" w:space="0" w:color="FFFFFF"/>
            </w:tcBorders>
            <w:shd w:val="clear" w:color="auto" w:fill="D9D9D9"/>
            <w:tcMar>
              <w:top w:w="40" w:type="dxa"/>
              <w:left w:w="40" w:type="dxa"/>
              <w:bottom w:w="40" w:type="dxa"/>
              <w:right w:w="40" w:type="dxa"/>
            </w:tcMar>
            <w:vAlign w:val="bottom"/>
            <w:hideMark/>
          </w:tcPr>
          <w:p w14:paraId="5F476D40" w14:textId="77777777" w:rsidR="00EB18E2" w:rsidRPr="008D4515" w:rsidRDefault="00EB18E2" w:rsidP="008D4515">
            <w:pPr>
              <w:rPr>
                <w:lang w:val="en-US"/>
              </w:rPr>
            </w:pPr>
          </w:p>
        </w:tc>
      </w:tr>
      <w:tr w:rsidR="00EB18E2" w:rsidRPr="008D4515" w14:paraId="6AF5E54C" w14:textId="77777777" w:rsidTr="00EB18E2">
        <w:trPr>
          <w:trHeight w:val="724"/>
        </w:trPr>
        <w:tc>
          <w:tcPr>
            <w:tcW w:w="990" w:type="dxa"/>
            <w:tcBorders>
              <w:top w:val="single" w:sz="12" w:space="0" w:color="FFFFFF"/>
            </w:tcBorders>
            <w:tcMar>
              <w:top w:w="40" w:type="dxa"/>
              <w:left w:w="40" w:type="dxa"/>
              <w:bottom w:w="40" w:type="dxa"/>
              <w:right w:w="40" w:type="dxa"/>
            </w:tcMar>
            <w:hideMark/>
          </w:tcPr>
          <w:p w14:paraId="28173D2A" w14:textId="77777777" w:rsidR="008D4515" w:rsidRPr="008D4515" w:rsidRDefault="008D4515" w:rsidP="008D4515">
            <w:pPr>
              <w:rPr>
                <w:lang w:val="en-US"/>
              </w:rPr>
            </w:pPr>
          </w:p>
        </w:tc>
        <w:tc>
          <w:tcPr>
            <w:tcW w:w="1530" w:type="dxa"/>
            <w:tcBorders>
              <w:top w:val="single" w:sz="12" w:space="0" w:color="FFFFFF"/>
            </w:tcBorders>
            <w:tcMar>
              <w:top w:w="40" w:type="dxa"/>
              <w:left w:w="40" w:type="dxa"/>
              <w:bottom w:w="40" w:type="dxa"/>
              <w:right w:w="40" w:type="dxa"/>
            </w:tcMar>
            <w:hideMark/>
          </w:tcPr>
          <w:p w14:paraId="1E922962" w14:textId="77777777" w:rsidR="008D4515" w:rsidRPr="008D4515" w:rsidRDefault="008D4515" w:rsidP="008D4515">
            <w:pPr>
              <w:rPr>
                <w:b/>
                <w:bCs/>
                <w:lang w:val="en-US"/>
              </w:rPr>
            </w:pPr>
            <w:r w:rsidRPr="008D4515">
              <w:rPr>
                <w:i/>
                <w:iCs/>
                <w:lang w:val="en-US"/>
              </w:rPr>
              <w:t>Astronomical</w:t>
            </w:r>
          </w:p>
        </w:tc>
        <w:tc>
          <w:tcPr>
            <w:tcW w:w="4230" w:type="dxa"/>
            <w:tcBorders>
              <w:top w:val="single" w:sz="12" w:space="0" w:color="FFFFFF"/>
            </w:tcBorders>
            <w:tcMar>
              <w:top w:w="40" w:type="dxa"/>
              <w:left w:w="40" w:type="dxa"/>
              <w:bottom w:w="40" w:type="dxa"/>
              <w:right w:w="40" w:type="dxa"/>
            </w:tcMar>
            <w:hideMark/>
          </w:tcPr>
          <w:p w14:paraId="684A661F" w14:textId="77777777" w:rsidR="008D4515" w:rsidRPr="008D4515" w:rsidRDefault="008D4515" w:rsidP="008D4515">
            <w:pPr>
              <w:rPr>
                <w:b/>
                <w:bCs/>
                <w:lang w:val="en-US"/>
              </w:rPr>
            </w:pPr>
            <w:r w:rsidRPr="008D4515">
              <w:rPr>
                <w:lang w:val="en-US"/>
              </w:rPr>
              <w:t>Four discrete seasons defined by solstice and equinox dates. Based on the Heliocentric model of our solar system; i.e. the triple motion comprising the earth’s tilt, daily revolution and elliptical orbit around the sun.</w:t>
            </w:r>
          </w:p>
        </w:tc>
        <w:tc>
          <w:tcPr>
            <w:tcW w:w="1170" w:type="dxa"/>
            <w:tcBorders>
              <w:top w:val="single" w:sz="12" w:space="0" w:color="FFFFFF"/>
            </w:tcBorders>
            <w:tcMar>
              <w:top w:w="40" w:type="dxa"/>
              <w:left w:w="40" w:type="dxa"/>
              <w:bottom w:w="40" w:type="dxa"/>
              <w:right w:w="40" w:type="dxa"/>
            </w:tcMar>
            <w:hideMark/>
          </w:tcPr>
          <w:p w14:paraId="093CA515" w14:textId="77777777" w:rsidR="008D4515" w:rsidRPr="008D4515" w:rsidRDefault="008D4515" w:rsidP="008D4515">
            <w:pPr>
              <w:rPr>
                <w:b/>
                <w:bCs/>
                <w:lang w:val="en-US"/>
              </w:rPr>
            </w:pPr>
            <w:r w:rsidRPr="008D4515">
              <w:rPr>
                <w:lang w:val="en-US"/>
              </w:rPr>
              <w:t>Static</w:t>
            </w:r>
          </w:p>
        </w:tc>
        <w:tc>
          <w:tcPr>
            <w:tcW w:w="1440" w:type="dxa"/>
            <w:tcBorders>
              <w:top w:val="single" w:sz="12" w:space="0" w:color="FFFFFF"/>
            </w:tcBorders>
            <w:tcMar>
              <w:top w:w="40" w:type="dxa"/>
              <w:left w:w="40" w:type="dxa"/>
              <w:bottom w:w="40" w:type="dxa"/>
              <w:right w:w="40" w:type="dxa"/>
            </w:tcMar>
            <w:hideMark/>
          </w:tcPr>
          <w:p w14:paraId="7695C6BB" w14:textId="77777777" w:rsidR="008D4515" w:rsidRPr="008D4515" w:rsidRDefault="008D4515" w:rsidP="008D4515">
            <w:pPr>
              <w:rPr>
                <w:b/>
                <w:bCs/>
                <w:lang w:val="en-US"/>
              </w:rPr>
            </w:pPr>
            <w:r w:rsidRPr="008D4515">
              <w:rPr>
                <w:lang w:val="en-US"/>
              </w:rPr>
              <w:t>(Copernicus, 1543)</w:t>
            </w:r>
          </w:p>
        </w:tc>
      </w:tr>
      <w:tr w:rsidR="00EB18E2" w:rsidRPr="008D4515" w14:paraId="3CF08573" w14:textId="77777777" w:rsidTr="00EB18E2">
        <w:trPr>
          <w:trHeight w:val="504"/>
        </w:trPr>
        <w:tc>
          <w:tcPr>
            <w:tcW w:w="990" w:type="dxa"/>
            <w:tcMar>
              <w:top w:w="40" w:type="dxa"/>
              <w:left w:w="40" w:type="dxa"/>
              <w:bottom w:w="40" w:type="dxa"/>
              <w:right w:w="40" w:type="dxa"/>
            </w:tcMar>
            <w:hideMark/>
          </w:tcPr>
          <w:p w14:paraId="766A8E11" w14:textId="77777777" w:rsidR="008D4515" w:rsidRPr="008D4515" w:rsidRDefault="008D4515" w:rsidP="008D4515">
            <w:pPr>
              <w:rPr>
                <w:lang w:val="en-US"/>
              </w:rPr>
            </w:pPr>
          </w:p>
        </w:tc>
        <w:tc>
          <w:tcPr>
            <w:tcW w:w="1530" w:type="dxa"/>
            <w:tcMar>
              <w:top w:w="40" w:type="dxa"/>
              <w:left w:w="40" w:type="dxa"/>
              <w:bottom w:w="40" w:type="dxa"/>
              <w:right w:w="40" w:type="dxa"/>
            </w:tcMar>
            <w:hideMark/>
          </w:tcPr>
          <w:p w14:paraId="70D90CF2" w14:textId="77777777" w:rsidR="008D4515" w:rsidRPr="008D4515" w:rsidRDefault="008D4515" w:rsidP="008D4515">
            <w:pPr>
              <w:rPr>
                <w:b/>
                <w:bCs/>
                <w:lang w:val="en-US"/>
              </w:rPr>
            </w:pPr>
            <w:r w:rsidRPr="008D4515">
              <w:rPr>
                <w:i/>
                <w:iCs/>
                <w:lang w:val="en-US"/>
              </w:rPr>
              <w:t>Volcanic</w:t>
            </w:r>
          </w:p>
        </w:tc>
        <w:tc>
          <w:tcPr>
            <w:tcW w:w="4230" w:type="dxa"/>
            <w:tcMar>
              <w:top w:w="40" w:type="dxa"/>
              <w:left w:w="40" w:type="dxa"/>
              <w:bottom w:w="40" w:type="dxa"/>
              <w:right w:w="40" w:type="dxa"/>
            </w:tcMar>
            <w:hideMark/>
          </w:tcPr>
          <w:p w14:paraId="51D299F9" w14:textId="77777777" w:rsidR="008D4515" w:rsidRPr="008D4515" w:rsidRDefault="008D4515" w:rsidP="008D4515">
            <w:pPr>
              <w:rPr>
                <w:b/>
                <w:bCs/>
                <w:lang w:val="en-US"/>
              </w:rPr>
            </w:pPr>
            <w:r w:rsidRPr="008D4515">
              <w:rPr>
                <w:lang w:val="en-US"/>
              </w:rPr>
              <w:t>Volcanic eruptions can dramatically affect seasonal patterns depending on the season when and location where the eruption occurs. For example, the Mount Tambora (Indonesia) eruption made 1816 the “year without a summer” with one of the coldest and driest years in centuries and seasonal disruptions as far away as Europe and North America.</w:t>
            </w:r>
          </w:p>
        </w:tc>
        <w:tc>
          <w:tcPr>
            <w:tcW w:w="1170" w:type="dxa"/>
            <w:tcMar>
              <w:top w:w="40" w:type="dxa"/>
              <w:left w:w="40" w:type="dxa"/>
              <w:bottom w:w="40" w:type="dxa"/>
              <w:right w:w="40" w:type="dxa"/>
            </w:tcMar>
            <w:hideMark/>
          </w:tcPr>
          <w:p w14:paraId="1769BB41" w14:textId="77777777" w:rsidR="008D4515" w:rsidRPr="008D4515" w:rsidRDefault="008D4515" w:rsidP="008D4515">
            <w:pPr>
              <w:rPr>
                <w:b/>
                <w:bCs/>
                <w:lang w:val="en-US"/>
              </w:rPr>
            </w:pPr>
            <w:r w:rsidRPr="008D4515">
              <w:rPr>
                <w:lang w:val="en-US"/>
              </w:rPr>
              <w:t>Dynamic</w:t>
            </w:r>
          </w:p>
        </w:tc>
        <w:tc>
          <w:tcPr>
            <w:tcW w:w="1440" w:type="dxa"/>
            <w:tcMar>
              <w:top w:w="40" w:type="dxa"/>
              <w:left w:w="40" w:type="dxa"/>
              <w:bottom w:w="40" w:type="dxa"/>
              <w:right w:w="40" w:type="dxa"/>
            </w:tcMar>
            <w:hideMark/>
          </w:tcPr>
          <w:p w14:paraId="4E415F44" w14:textId="77777777" w:rsidR="008D4515" w:rsidRPr="008D4515" w:rsidRDefault="008D4515" w:rsidP="008D4515">
            <w:pPr>
              <w:rPr>
                <w:b/>
                <w:bCs/>
                <w:lang w:val="en-US"/>
              </w:rPr>
            </w:pPr>
            <w:r w:rsidRPr="008D4515">
              <w:rPr>
                <w:lang w:val="en-US"/>
              </w:rPr>
              <w:t>(Kravitz &amp; Robock, 2011; Wilson et al., 2023)</w:t>
            </w:r>
          </w:p>
        </w:tc>
      </w:tr>
      <w:tr w:rsidR="00EB18E2" w:rsidRPr="008D4515" w14:paraId="76140A57" w14:textId="77777777" w:rsidTr="00EB18E2">
        <w:trPr>
          <w:trHeight w:val="401"/>
        </w:trPr>
        <w:tc>
          <w:tcPr>
            <w:tcW w:w="990" w:type="dxa"/>
            <w:shd w:val="clear" w:color="auto" w:fill="D9D9D9"/>
            <w:tcMar>
              <w:top w:w="40" w:type="dxa"/>
              <w:left w:w="40" w:type="dxa"/>
              <w:bottom w:w="40" w:type="dxa"/>
              <w:right w:w="40" w:type="dxa"/>
            </w:tcMar>
            <w:hideMark/>
          </w:tcPr>
          <w:p w14:paraId="723C6D22" w14:textId="77777777" w:rsidR="008D4515" w:rsidRPr="008D4515" w:rsidRDefault="008D4515" w:rsidP="008D4515">
            <w:pPr>
              <w:rPr>
                <w:b/>
                <w:bCs/>
                <w:lang w:val="en-US"/>
              </w:rPr>
            </w:pPr>
            <w:r w:rsidRPr="008D4515">
              <w:rPr>
                <w:lang w:val="en-US"/>
              </w:rPr>
              <w:t>Regional</w:t>
            </w:r>
          </w:p>
        </w:tc>
        <w:tc>
          <w:tcPr>
            <w:tcW w:w="1530" w:type="dxa"/>
            <w:shd w:val="clear" w:color="auto" w:fill="D9D9D9"/>
            <w:tcMar>
              <w:top w:w="40" w:type="dxa"/>
              <w:left w:w="40" w:type="dxa"/>
              <w:bottom w:w="40" w:type="dxa"/>
              <w:right w:w="40" w:type="dxa"/>
            </w:tcMar>
            <w:hideMark/>
          </w:tcPr>
          <w:p w14:paraId="1333A1D2" w14:textId="77777777" w:rsidR="008D4515" w:rsidRPr="008D4515" w:rsidRDefault="008D4515" w:rsidP="008D4515">
            <w:pPr>
              <w:rPr>
                <w:lang w:val="en-US"/>
              </w:rPr>
            </w:pPr>
          </w:p>
        </w:tc>
        <w:tc>
          <w:tcPr>
            <w:tcW w:w="4230" w:type="dxa"/>
            <w:shd w:val="clear" w:color="auto" w:fill="D9D9D9"/>
            <w:tcMar>
              <w:top w:w="40" w:type="dxa"/>
              <w:left w:w="40" w:type="dxa"/>
              <w:bottom w:w="40" w:type="dxa"/>
              <w:right w:w="40" w:type="dxa"/>
            </w:tcMar>
            <w:hideMark/>
          </w:tcPr>
          <w:p w14:paraId="3ED3C17E" w14:textId="77777777" w:rsidR="008D4515" w:rsidRPr="008D4515" w:rsidRDefault="008D4515" w:rsidP="008D4515">
            <w:pPr>
              <w:rPr>
                <w:lang w:val="en-US"/>
              </w:rPr>
            </w:pPr>
          </w:p>
        </w:tc>
        <w:tc>
          <w:tcPr>
            <w:tcW w:w="1170" w:type="dxa"/>
            <w:shd w:val="clear" w:color="auto" w:fill="D9D9D9"/>
            <w:tcMar>
              <w:top w:w="40" w:type="dxa"/>
              <w:left w:w="40" w:type="dxa"/>
              <w:bottom w:w="40" w:type="dxa"/>
              <w:right w:w="40" w:type="dxa"/>
            </w:tcMar>
            <w:hideMark/>
          </w:tcPr>
          <w:p w14:paraId="5CB2CE32" w14:textId="77777777" w:rsidR="008D4515" w:rsidRPr="008D4515" w:rsidRDefault="008D4515" w:rsidP="008D4515">
            <w:pPr>
              <w:rPr>
                <w:lang w:val="en-US"/>
              </w:rPr>
            </w:pPr>
          </w:p>
        </w:tc>
        <w:tc>
          <w:tcPr>
            <w:tcW w:w="1440" w:type="dxa"/>
            <w:shd w:val="clear" w:color="auto" w:fill="D9D9D9"/>
            <w:tcMar>
              <w:top w:w="40" w:type="dxa"/>
              <w:left w:w="40" w:type="dxa"/>
              <w:bottom w:w="40" w:type="dxa"/>
              <w:right w:w="40" w:type="dxa"/>
            </w:tcMar>
            <w:hideMark/>
          </w:tcPr>
          <w:p w14:paraId="529D42AF" w14:textId="77777777" w:rsidR="008D4515" w:rsidRPr="008D4515" w:rsidRDefault="008D4515" w:rsidP="008D4515">
            <w:pPr>
              <w:rPr>
                <w:lang w:val="en-US"/>
              </w:rPr>
            </w:pPr>
          </w:p>
        </w:tc>
      </w:tr>
      <w:tr w:rsidR="00EB18E2" w:rsidRPr="008D4515" w14:paraId="02DE7F06" w14:textId="77777777" w:rsidTr="00EB18E2">
        <w:trPr>
          <w:trHeight w:val="705"/>
        </w:trPr>
        <w:tc>
          <w:tcPr>
            <w:tcW w:w="990" w:type="dxa"/>
            <w:tcBorders>
              <w:bottom w:val="single" w:sz="4" w:space="0" w:color="FFFFFF"/>
            </w:tcBorders>
            <w:tcMar>
              <w:top w:w="40" w:type="dxa"/>
              <w:left w:w="40" w:type="dxa"/>
              <w:bottom w:w="40" w:type="dxa"/>
              <w:right w:w="40" w:type="dxa"/>
            </w:tcMar>
            <w:hideMark/>
          </w:tcPr>
          <w:p w14:paraId="79DD927B" w14:textId="77777777" w:rsidR="008D4515" w:rsidRPr="008D4515" w:rsidRDefault="008D4515" w:rsidP="008D4515">
            <w:pPr>
              <w:rPr>
                <w:lang w:val="en-US"/>
              </w:rPr>
            </w:pPr>
          </w:p>
        </w:tc>
        <w:tc>
          <w:tcPr>
            <w:tcW w:w="1530" w:type="dxa"/>
            <w:tcMar>
              <w:top w:w="40" w:type="dxa"/>
              <w:left w:w="40" w:type="dxa"/>
              <w:bottom w:w="40" w:type="dxa"/>
              <w:right w:w="40" w:type="dxa"/>
            </w:tcMar>
            <w:hideMark/>
          </w:tcPr>
          <w:p w14:paraId="444961A8" w14:textId="77777777" w:rsidR="008D4515" w:rsidRPr="008D4515" w:rsidRDefault="008D4515" w:rsidP="008D4515">
            <w:pPr>
              <w:rPr>
                <w:b/>
                <w:bCs/>
                <w:lang w:val="en-US"/>
              </w:rPr>
            </w:pPr>
            <w:r w:rsidRPr="008D4515">
              <w:rPr>
                <w:i/>
                <w:iCs/>
                <w:lang w:val="en-US"/>
              </w:rPr>
              <w:t>Months (spring/</w:t>
            </w:r>
          </w:p>
          <w:p w14:paraId="4E34564D" w14:textId="77777777" w:rsidR="008D4515" w:rsidRPr="008D4515" w:rsidRDefault="008D4515" w:rsidP="008D4515">
            <w:pPr>
              <w:rPr>
                <w:b/>
                <w:bCs/>
                <w:lang w:val="en-US"/>
              </w:rPr>
            </w:pPr>
            <w:r w:rsidRPr="008D4515">
              <w:rPr>
                <w:i/>
                <w:iCs/>
                <w:lang w:val="en-US"/>
              </w:rPr>
              <w:t>summer/</w:t>
            </w:r>
          </w:p>
          <w:p w14:paraId="48DFB3DF" w14:textId="77777777" w:rsidR="008D4515" w:rsidRPr="008D4515" w:rsidRDefault="008D4515" w:rsidP="008D4515">
            <w:pPr>
              <w:rPr>
                <w:b/>
                <w:bCs/>
                <w:lang w:val="en-US"/>
              </w:rPr>
            </w:pPr>
            <w:r w:rsidRPr="008D4515">
              <w:rPr>
                <w:i/>
                <w:iCs/>
                <w:lang w:val="en-US"/>
              </w:rPr>
              <w:t>autumn/</w:t>
            </w:r>
          </w:p>
          <w:p w14:paraId="49043B11" w14:textId="77777777" w:rsidR="008D4515" w:rsidRPr="008D4515" w:rsidRDefault="008D4515" w:rsidP="008D4515">
            <w:pPr>
              <w:rPr>
                <w:b/>
                <w:bCs/>
                <w:lang w:val="en-US"/>
              </w:rPr>
            </w:pPr>
            <w:r w:rsidRPr="008D4515">
              <w:rPr>
                <w:i/>
                <w:iCs/>
                <w:lang w:val="en-US"/>
              </w:rPr>
              <w:t>winter)</w:t>
            </w:r>
          </w:p>
        </w:tc>
        <w:tc>
          <w:tcPr>
            <w:tcW w:w="4230" w:type="dxa"/>
            <w:tcMar>
              <w:top w:w="40" w:type="dxa"/>
              <w:left w:w="40" w:type="dxa"/>
              <w:bottom w:w="40" w:type="dxa"/>
              <w:right w:w="40" w:type="dxa"/>
            </w:tcMar>
            <w:hideMark/>
          </w:tcPr>
          <w:p w14:paraId="425AD8D6" w14:textId="77777777" w:rsidR="008D4515" w:rsidRPr="008D4515" w:rsidRDefault="008D4515" w:rsidP="008D4515">
            <w:pPr>
              <w:rPr>
                <w:b/>
                <w:bCs/>
                <w:lang w:val="en-US"/>
              </w:rPr>
            </w:pPr>
            <w:r w:rsidRPr="008D4515">
              <w:rPr>
                <w:lang w:val="en-US"/>
              </w:rPr>
              <w:t>Four discrete seasons defined by three-month periods. Most often, summer is classified as June, July, and August in the northern hemisphere, and December, January, and February in the southern hemisphere. In lakes, some studies have instead classified summer as July, August, and September.</w:t>
            </w:r>
          </w:p>
        </w:tc>
        <w:tc>
          <w:tcPr>
            <w:tcW w:w="1170" w:type="dxa"/>
            <w:tcMar>
              <w:top w:w="40" w:type="dxa"/>
              <w:left w:w="40" w:type="dxa"/>
              <w:bottom w:w="40" w:type="dxa"/>
              <w:right w:w="40" w:type="dxa"/>
            </w:tcMar>
            <w:hideMark/>
          </w:tcPr>
          <w:p w14:paraId="323D6588" w14:textId="77777777" w:rsidR="008D4515" w:rsidRPr="008D4515" w:rsidRDefault="008D4515" w:rsidP="008D4515">
            <w:pPr>
              <w:rPr>
                <w:b/>
                <w:bCs/>
                <w:lang w:val="en-US"/>
              </w:rPr>
            </w:pPr>
            <w:r w:rsidRPr="008D4515">
              <w:rPr>
                <w:lang w:val="en-US"/>
              </w:rPr>
              <w:t>Static</w:t>
            </w:r>
          </w:p>
        </w:tc>
        <w:tc>
          <w:tcPr>
            <w:tcW w:w="1440" w:type="dxa"/>
            <w:tcMar>
              <w:top w:w="40" w:type="dxa"/>
              <w:left w:w="40" w:type="dxa"/>
              <w:bottom w:w="40" w:type="dxa"/>
              <w:right w:w="40" w:type="dxa"/>
            </w:tcMar>
            <w:hideMark/>
          </w:tcPr>
          <w:p w14:paraId="786CD96F" w14:textId="77777777" w:rsidR="008D4515" w:rsidRPr="008D4515" w:rsidRDefault="008D4515" w:rsidP="008D4515">
            <w:pPr>
              <w:rPr>
                <w:b/>
                <w:bCs/>
                <w:lang w:val="en-US"/>
              </w:rPr>
            </w:pPr>
            <w:r w:rsidRPr="008D4515">
              <w:rPr>
                <w:lang w:val="en-US"/>
              </w:rPr>
              <w:t>(Huschke, 1959; Winslow et al., 2017)</w:t>
            </w:r>
          </w:p>
        </w:tc>
      </w:tr>
      <w:tr w:rsidR="00EB18E2" w:rsidRPr="008D4515" w14:paraId="32D2E508" w14:textId="77777777" w:rsidTr="00EB18E2">
        <w:trPr>
          <w:trHeight w:val="705"/>
        </w:trPr>
        <w:tc>
          <w:tcPr>
            <w:tcW w:w="990" w:type="dxa"/>
            <w:tcBorders>
              <w:top w:val="single" w:sz="4" w:space="0" w:color="FFFFFF"/>
            </w:tcBorders>
            <w:tcMar>
              <w:top w:w="40" w:type="dxa"/>
              <w:left w:w="40" w:type="dxa"/>
              <w:bottom w:w="40" w:type="dxa"/>
              <w:right w:w="40" w:type="dxa"/>
            </w:tcMar>
            <w:hideMark/>
          </w:tcPr>
          <w:p w14:paraId="2CBBBADC" w14:textId="77777777" w:rsidR="008D4515" w:rsidRPr="008D4515" w:rsidRDefault="008D4515" w:rsidP="008D4515">
            <w:pPr>
              <w:rPr>
                <w:lang w:val="en-US"/>
              </w:rPr>
            </w:pPr>
          </w:p>
        </w:tc>
        <w:tc>
          <w:tcPr>
            <w:tcW w:w="1530" w:type="dxa"/>
            <w:tcMar>
              <w:top w:w="40" w:type="dxa"/>
              <w:left w:w="40" w:type="dxa"/>
              <w:bottom w:w="40" w:type="dxa"/>
              <w:right w:w="40" w:type="dxa"/>
            </w:tcMar>
            <w:hideMark/>
          </w:tcPr>
          <w:p w14:paraId="38FC4DCF" w14:textId="77777777" w:rsidR="008D4515" w:rsidRPr="008D4515" w:rsidRDefault="008D4515" w:rsidP="008D4515">
            <w:pPr>
              <w:rPr>
                <w:b/>
                <w:bCs/>
                <w:lang w:val="en-US"/>
              </w:rPr>
            </w:pPr>
            <w:r w:rsidRPr="008D4515">
              <w:rPr>
                <w:i/>
                <w:iCs/>
                <w:lang w:val="en-US"/>
              </w:rPr>
              <w:t>Months (wet/dry)</w:t>
            </w:r>
          </w:p>
        </w:tc>
        <w:tc>
          <w:tcPr>
            <w:tcW w:w="4230" w:type="dxa"/>
            <w:tcMar>
              <w:top w:w="40" w:type="dxa"/>
              <w:left w:w="40" w:type="dxa"/>
              <w:bottom w:w="40" w:type="dxa"/>
              <w:right w:w="40" w:type="dxa"/>
            </w:tcMar>
            <w:hideMark/>
          </w:tcPr>
          <w:p w14:paraId="4241DE68" w14:textId="77777777" w:rsidR="008D4515" w:rsidRPr="008D4515" w:rsidRDefault="008D4515" w:rsidP="008D4515">
            <w:pPr>
              <w:rPr>
                <w:b/>
                <w:bCs/>
                <w:lang w:val="en-US"/>
              </w:rPr>
            </w:pPr>
            <w:r w:rsidRPr="008D4515">
              <w:rPr>
                <w:lang w:val="en-US"/>
              </w:rPr>
              <w:t>In tropical regions, months are often used to define wet and dry seasons, though the specific months used differ between studies (e.g., any months exceeding a certain threshold of precipitation across a geographic region).</w:t>
            </w:r>
          </w:p>
        </w:tc>
        <w:tc>
          <w:tcPr>
            <w:tcW w:w="1170" w:type="dxa"/>
            <w:tcMar>
              <w:top w:w="40" w:type="dxa"/>
              <w:left w:w="40" w:type="dxa"/>
              <w:bottom w:w="40" w:type="dxa"/>
              <w:right w:w="40" w:type="dxa"/>
            </w:tcMar>
            <w:hideMark/>
          </w:tcPr>
          <w:p w14:paraId="73FE1E4F" w14:textId="77777777" w:rsidR="008D4515" w:rsidRPr="008D4515" w:rsidRDefault="008D4515" w:rsidP="008D4515">
            <w:pPr>
              <w:rPr>
                <w:b/>
                <w:bCs/>
                <w:lang w:val="en-US"/>
              </w:rPr>
            </w:pPr>
            <w:r w:rsidRPr="008D4515">
              <w:rPr>
                <w:lang w:val="en-US"/>
              </w:rPr>
              <w:t>Varies</w:t>
            </w:r>
          </w:p>
        </w:tc>
        <w:tc>
          <w:tcPr>
            <w:tcW w:w="1440" w:type="dxa"/>
            <w:tcMar>
              <w:top w:w="40" w:type="dxa"/>
              <w:left w:w="40" w:type="dxa"/>
              <w:bottom w:w="40" w:type="dxa"/>
              <w:right w:w="40" w:type="dxa"/>
            </w:tcMar>
            <w:hideMark/>
          </w:tcPr>
          <w:p w14:paraId="76DDB76E" w14:textId="77777777" w:rsidR="008D4515" w:rsidRPr="008D4515" w:rsidRDefault="008D4515" w:rsidP="008D4515">
            <w:pPr>
              <w:rPr>
                <w:b/>
                <w:bCs/>
                <w:lang w:val="en-US"/>
              </w:rPr>
            </w:pPr>
            <w:r w:rsidRPr="008D4515">
              <w:rPr>
                <w:lang w:val="en-US"/>
              </w:rPr>
              <w:t>(Maidment et al., 2015; Ren et al., 2019; Seregina et al., 2019; Zhang &amp; Wang, 2008; Zinabu, 2002)</w:t>
            </w:r>
          </w:p>
        </w:tc>
      </w:tr>
      <w:tr w:rsidR="00EB18E2" w:rsidRPr="008D4515" w14:paraId="492052C4" w14:textId="77777777" w:rsidTr="00EB18E2">
        <w:trPr>
          <w:trHeight w:val="390"/>
        </w:trPr>
        <w:tc>
          <w:tcPr>
            <w:tcW w:w="990" w:type="dxa"/>
            <w:tcBorders>
              <w:bottom w:val="single" w:sz="4" w:space="0" w:color="FFFFFF"/>
            </w:tcBorders>
            <w:tcMar>
              <w:top w:w="40" w:type="dxa"/>
              <w:left w:w="40" w:type="dxa"/>
              <w:bottom w:w="40" w:type="dxa"/>
              <w:right w:w="40" w:type="dxa"/>
            </w:tcMar>
            <w:hideMark/>
          </w:tcPr>
          <w:p w14:paraId="5FA9374D" w14:textId="77777777" w:rsidR="008D4515" w:rsidRPr="008D4515" w:rsidRDefault="008D4515" w:rsidP="008D4515">
            <w:pPr>
              <w:rPr>
                <w:lang w:val="en-US"/>
              </w:rPr>
            </w:pPr>
          </w:p>
        </w:tc>
        <w:tc>
          <w:tcPr>
            <w:tcW w:w="1530" w:type="dxa"/>
            <w:tcMar>
              <w:top w:w="40" w:type="dxa"/>
              <w:left w:w="40" w:type="dxa"/>
              <w:bottom w:w="40" w:type="dxa"/>
              <w:right w:w="40" w:type="dxa"/>
            </w:tcMar>
            <w:hideMark/>
          </w:tcPr>
          <w:p w14:paraId="79BB652D" w14:textId="77777777" w:rsidR="008D4515" w:rsidRPr="008D4515" w:rsidRDefault="008D4515" w:rsidP="008D4515">
            <w:pPr>
              <w:rPr>
                <w:b/>
                <w:bCs/>
                <w:lang w:val="en-US"/>
              </w:rPr>
            </w:pPr>
            <w:r w:rsidRPr="008D4515">
              <w:rPr>
                <w:i/>
                <w:iCs/>
                <w:lang w:val="en-US"/>
              </w:rPr>
              <w:t>Monsoon</w:t>
            </w:r>
          </w:p>
        </w:tc>
        <w:tc>
          <w:tcPr>
            <w:tcW w:w="4230" w:type="dxa"/>
            <w:tcMar>
              <w:top w:w="40" w:type="dxa"/>
              <w:left w:w="40" w:type="dxa"/>
              <w:bottom w:w="40" w:type="dxa"/>
              <w:right w:w="40" w:type="dxa"/>
            </w:tcMar>
            <w:hideMark/>
          </w:tcPr>
          <w:p w14:paraId="2525783E" w14:textId="77777777" w:rsidR="008D4515" w:rsidRPr="008D4515" w:rsidRDefault="008D4515" w:rsidP="008D4515">
            <w:pPr>
              <w:rPr>
                <w:b/>
                <w:bCs/>
                <w:lang w:val="en-US"/>
              </w:rPr>
            </w:pPr>
            <w:r w:rsidRPr="008D4515">
              <w:rPr>
                <w:lang w:val="en-US"/>
              </w:rPr>
              <w:t xml:space="preserve">In areas where the heavy rainfall is associated with a wind shift, the wet </w:t>
            </w:r>
            <w:r w:rsidRPr="008D4515">
              <w:rPr>
                <w:lang w:val="en-US"/>
              </w:rPr>
              <w:lastRenderedPageBreak/>
              <w:t>season is known as the monsoon season, and can have significant effects on lake ecosystems.</w:t>
            </w:r>
          </w:p>
        </w:tc>
        <w:tc>
          <w:tcPr>
            <w:tcW w:w="1170" w:type="dxa"/>
            <w:tcMar>
              <w:top w:w="40" w:type="dxa"/>
              <w:left w:w="40" w:type="dxa"/>
              <w:bottom w:w="40" w:type="dxa"/>
              <w:right w:w="40" w:type="dxa"/>
            </w:tcMar>
            <w:hideMark/>
          </w:tcPr>
          <w:p w14:paraId="2982B6F8" w14:textId="77777777" w:rsidR="008D4515" w:rsidRPr="008D4515" w:rsidRDefault="008D4515" w:rsidP="008D4515">
            <w:pPr>
              <w:rPr>
                <w:b/>
                <w:bCs/>
                <w:lang w:val="en-US"/>
              </w:rPr>
            </w:pPr>
            <w:r w:rsidRPr="008D4515">
              <w:rPr>
                <w:lang w:val="en-US"/>
              </w:rPr>
              <w:lastRenderedPageBreak/>
              <w:t>Dynamic</w:t>
            </w:r>
          </w:p>
        </w:tc>
        <w:tc>
          <w:tcPr>
            <w:tcW w:w="1440" w:type="dxa"/>
            <w:tcMar>
              <w:top w:w="40" w:type="dxa"/>
              <w:left w:w="40" w:type="dxa"/>
              <w:bottom w:w="40" w:type="dxa"/>
              <w:right w:w="40" w:type="dxa"/>
            </w:tcMar>
            <w:hideMark/>
          </w:tcPr>
          <w:p w14:paraId="16B216C5" w14:textId="77777777" w:rsidR="008D4515" w:rsidRPr="008D4515" w:rsidRDefault="008D4515" w:rsidP="008D4515">
            <w:pPr>
              <w:rPr>
                <w:b/>
                <w:bCs/>
                <w:lang w:val="en-US"/>
              </w:rPr>
            </w:pPr>
            <w:r w:rsidRPr="008D4515">
              <w:rPr>
                <w:lang w:val="en-US"/>
              </w:rPr>
              <w:t>(Robert et al., 2021)</w:t>
            </w:r>
          </w:p>
        </w:tc>
      </w:tr>
      <w:tr w:rsidR="008D4515" w:rsidRPr="008D4515" w14:paraId="32BCEF0F" w14:textId="77777777" w:rsidTr="00EB18E2">
        <w:trPr>
          <w:trHeight w:val="382"/>
        </w:trPr>
        <w:tc>
          <w:tcPr>
            <w:tcW w:w="9360" w:type="dxa"/>
            <w:gridSpan w:val="5"/>
            <w:tcBorders>
              <w:top w:val="single" w:sz="4" w:space="0" w:color="FFFFFF"/>
            </w:tcBorders>
            <w:shd w:val="clear" w:color="auto" w:fill="D9D9D9"/>
            <w:tcMar>
              <w:top w:w="40" w:type="dxa"/>
              <w:left w:w="40" w:type="dxa"/>
              <w:bottom w:w="40" w:type="dxa"/>
              <w:right w:w="40" w:type="dxa"/>
            </w:tcMar>
            <w:hideMark/>
          </w:tcPr>
          <w:p w14:paraId="781402D0" w14:textId="77777777" w:rsidR="008D4515" w:rsidRPr="008D4515" w:rsidRDefault="008D4515" w:rsidP="008D4515">
            <w:pPr>
              <w:rPr>
                <w:b/>
                <w:bCs/>
                <w:lang w:val="en-US"/>
              </w:rPr>
            </w:pPr>
            <w:r w:rsidRPr="008D4515">
              <w:rPr>
                <w:lang w:val="en-US"/>
              </w:rPr>
              <w:t>Regional: Management and recreation</w:t>
            </w:r>
          </w:p>
        </w:tc>
      </w:tr>
      <w:tr w:rsidR="00EB18E2" w:rsidRPr="008D4515" w14:paraId="103C0E73" w14:textId="77777777" w:rsidTr="00EB18E2">
        <w:trPr>
          <w:trHeight w:val="45"/>
        </w:trPr>
        <w:tc>
          <w:tcPr>
            <w:tcW w:w="990" w:type="dxa"/>
            <w:tcMar>
              <w:top w:w="40" w:type="dxa"/>
              <w:left w:w="40" w:type="dxa"/>
              <w:bottom w:w="40" w:type="dxa"/>
              <w:right w:w="40" w:type="dxa"/>
            </w:tcMar>
            <w:hideMark/>
          </w:tcPr>
          <w:p w14:paraId="152BD1EB" w14:textId="77777777" w:rsidR="008D4515" w:rsidRPr="008D4515" w:rsidRDefault="008D4515" w:rsidP="008D4515">
            <w:pPr>
              <w:rPr>
                <w:lang w:val="en-US"/>
              </w:rPr>
            </w:pPr>
          </w:p>
        </w:tc>
        <w:tc>
          <w:tcPr>
            <w:tcW w:w="1530" w:type="dxa"/>
            <w:tcMar>
              <w:top w:w="40" w:type="dxa"/>
              <w:left w:w="40" w:type="dxa"/>
              <w:bottom w:w="40" w:type="dxa"/>
              <w:right w:w="40" w:type="dxa"/>
            </w:tcMar>
            <w:hideMark/>
          </w:tcPr>
          <w:p w14:paraId="4D20D214" w14:textId="77777777" w:rsidR="008D4515" w:rsidRPr="008D4515" w:rsidRDefault="008D4515" w:rsidP="008D4515">
            <w:pPr>
              <w:rPr>
                <w:b/>
                <w:bCs/>
                <w:lang w:val="en-US"/>
              </w:rPr>
            </w:pPr>
            <w:r w:rsidRPr="008D4515">
              <w:rPr>
                <w:i/>
                <w:iCs/>
                <w:lang w:val="en-US"/>
              </w:rPr>
              <w:t>Ice shelter </w:t>
            </w:r>
          </w:p>
        </w:tc>
        <w:tc>
          <w:tcPr>
            <w:tcW w:w="4230" w:type="dxa"/>
            <w:tcMar>
              <w:top w:w="40" w:type="dxa"/>
              <w:left w:w="40" w:type="dxa"/>
              <w:bottom w:w="40" w:type="dxa"/>
              <w:right w:w="40" w:type="dxa"/>
            </w:tcMar>
            <w:hideMark/>
          </w:tcPr>
          <w:p w14:paraId="7F281B75" w14:textId="77777777" w:rsidR="008D4515" w:rsidRPr="008D4515" w:rsidRDefault="008D4515" w:rsidP="008D4515">
            <w:pPr>
              <w:rPr>
                <w:b/>
                <w:bCs/>
                <w:lang w:val="en-US"/>
              </w:rPr>
            </w:pPr>
            <w:r w:rsidRPr="008D4515">
              <w:rPr>
                <w:lang w:val="en-US"/>
              </w:rPr>
              <w:t>Ice shelters are common on ice-covered lakes in the US, for use by fishers.. Annual licences are required, and specify the dates by which shelters have to come off the ice. </w:t>
            </w:r>
          </w:p>
        </w:tc>
        <w:tc>
          <w:tcPr>
            <w:tcW w:w="1170" w:type="dxa"/>
            <w:tcMar>
              <w:top w:w="40" w:type="dxa"/>
              <w:left w:w="40" w:type="dxa"/>
              <w:bottom w:w="40" w:type="dxa"/>
              <w:right w:w="40" w:type="dxa"/>
            </w:tcMar>
            <w:hideMark/>
          </w:tcPr>
          <w:p w14:paraId="40B261AC" w14:textId="77777777" w:rsidR="008D4515" w:rsidRPr="008D4515" w:rsidRDefault="008D4515" w:rsidP="008D4515">
            <w:pPr>
              <w:rPr>
                <w:b/>
                <w:bCs/>
                <w:lang w:val="en-US"/>
              </w:rPr>
            </w:pPr>
            <w:r w:rsidRPr="008D4515">
              <w:rPr>
                <w:lang w:val="en-US"/>
              </w:rPr>
              <w:t>Static</w:t>
            </w:r>
          </w:p>
        </w:tc>
        <w:tc>
          <w:tcPr>
            <w:tcW w:w="1440" w:type="dxa"/>
            <w:tcMar>
              <w:top w:w="40" w:type="dxa"/>
              <w:left w:w="40" w:type="dxa"/>
              <w:bottom w:w="40" w:type="dxa"/>
              <w:right w:w="40" w:type="dxa"/>
            </w:tcMar>
            <w:hideMark/>
          </w:tcPr>
          <w:p w14:paraId="1659DB3A" w14:textId="77777777" w:rsidR="008D4515" w:rsidRPr="008D4515" w:rsidRDefault="008D4515" w:rsidP="008D4515">
            <w:pPr>
              <w:rPr>
                <w:b/>
                <w:bCs/>
                <w:lang w:val="en-US"/>
              </w:rPr>
            </w:pPr>
            <w:r w:rsidRPr="008D4515">
              <w:rPr>
                <w:lang w:val="en-US"/>
              </w:rPr>
              <w:t>https://www.dnr.state.mn.us/fishing/shelter.html</w:t>
            </w:r>
          </w:p>
        </w:tc>
      </w:tr>
      <w:tr w:rsidR="00EB18E2" w:rsidRPr="008D4515" w14:paraId="17AB7243" w14:textId="77777777" w:rsidTr="00EB18E2">
        <w:trPr>
          <w:trHeight w:val="195"/>
        </w:trPr>
        <w:tc>
          <w:tcPr>
            <w:tcW w:w="990" w:type="dxa"/>
            <w:tcMar>
              <w:top w:w="40" w:type="dxa"/>
              <w:left w:w="40" w:type="dxa"/>
              <w:bottom w:w="40" w:type="dxa"/>
              <w:right w:w="40" w:type="dxa"/>
            </w:tcMar>
            <w:hideMark/>
          </w:tcPr>
          <w:p w14:paraId="6B03051A" w14:textId="77777777" w:rsidR="008D4515" w:rsidRPr="008D4515" w:rsidRDefault="008D4515" w:rsidP="008D4515">
            <w:pPr>
              <w:rPr>
                <w:lang w:val="en-US"/>
              </w:rPr>
            </w:pPr>
          </w:p>
        </w:tc>
        <w:tc>
          <w:tcPr>
            <w:tcW w:w="1530" w:type="dxa"/>
            <w:tcMar>
              <w:top w:w="40" w:type="dxa"/>
              <w:left w:w="40" w:type="dxa"/>
              <w:bottom w:w="40" w:type="dxa"/>
              <w:right w:w="40" w:type="dxa"/>
            </w:tcMar>
            <w:hideMark/>
          </w:tcPr>
          <w:p w14:paraId="6DE7A08B" w14:textId="77777777" w:rsidR="008D4515" w:rsidRPr="008D4515" w:rsidRDefault="008D4515" w:rsidP="008D4515">
            <w:pPr>
              <w:rPr>
                <w:b/>
                <w:bCs/>
                <w:lang w:val="en-US"/>
              </w:rPr>
            </w:pPr>
            <w:r w:rsidRPr="008D4515">
              <w:rPr>
                <w:i/>
                <w:iCs/>
                <w:lang w:val="en-US"/>
              </w:rPr>
              <w:t>Cold water season</w:t>
            </w:r>
          </w:p>
        </w:tc>
        <w:tc>
          <w:tcPr>
            <w:tcW w:w="4230" w:type="dxa"/>
            <w:tcMar>
              <w:top w:w="40" w:type="dxa"/>
              <w:left w:w="40" w:type="dxa"/>
              <w:bottom w:w="40" w:type="dxa"/>
              <w:right w:w="40" w:type="dxa"/>
            </w:tcMar>
            <w:hideMark/>
          </w:tcPr>
          <w:p w14:paraId="6A06D620" w14:textId="77777777" w:rsidR="008D4515" w:rsidRPr="008D4515" w:rsidRDefault="008D4515" w:rsidP="008D4515">
            <w:pPr>
              <w:rPr>
                <w:b/>
                <w:bCs/>
                <w:lang w:val="en-US"/>
              </w:rPr>
            </w:pPr>
            <w:r w:rsidRPr="008D4515">
              <w:rPr>
                <w:lang w:val="en-US"/>
              </w:rPr>
              <w:t>This is a safer-related definition, defined as the times for the year when lake users must wear a personal floatation device to mitigate cold-water shock.</w:t>
            </w:r>
          </w:p>
        </w:tc>
        <w:tc>
          <w:tcPr>
            <w:tcW w:w="1170" w:type="dxa"/>
            <w:tcMar>
              <w:top w:w="40" w:type="dxa"/>
              <w:left w:w="40" w:type="dxa"/>
              <w:bottom w:w="40" w:type="dxa"/>
              <w:right w:w="40" w:type="dxa"/>
            </w:tcMar>
            <w:hideMark/>
          </w:tcPr>
          <w:p w14:paraId="23517D8B" w14:textId="77777777" w:rsidR="008D4515" w:rsidRPr="008D4515" w:rsidRDefault="008D4515" w:rsidP="008D4515">
            <w:pPr>
              <w:rPr>
                <w:lang w:val="en-US"/>
              </w:rPr>
            </w:pPr>
          </w:p>
        </w:tc>
        <w:tc>
          <w:tcPr>
            <w:tcW w:w="1440" w:type="dxa"/>
            <w:tcMar>
              <w:top w:w="40" w:type="dxa"/>
              <w:left w:w="40" w:type="dxa"/>
              <w:bottom w:w="40" w:type="dxa"/>
              <w:right w:w="40" w:type="dxa"/>
            </w:tcMar>
            <w:hideMark/>
          </w:tcPr>
          <w:p w14:paraId="0849F0E7" w14:textId="77777777" w:rsidR="008D4515" w:rsidRPr="008D4515" w:rsidRDefault="008D4515" w:rsidP="008D4515">
            <w:pPr>
              <w:rPr>
                <w:b/>
                <w:bCs/>
                <w:lang w:val="en-US"/>
              </w:rPr>
            </w:pPr>
            <w:r w:rsidRPr="008D4515">
              <w:rPr>
                <w:lang w:val="en-US"/>
              </w:rPr>
              <w:t>https://www.pa.gov/agencies/fishandboat/boating/regulations/cold-weather-life-jacket.html</w:t>
            </w:r>
          </w:p>
        </w:tc>
      </w:tr>
      <w:tr w:rsidR="00EB18E2" w:rsidRPr="008D4515" w14:paraId="6BCE1BE8" w14:textId="77777777" w:rsidTr="00EB18E2">
        <w:tc>
          <w:tcPr>
            <w:tcW w:w="990" w:type="dxa"/>
            <w:tcBorders>
              <w:bottom w:val="single" w:sz="4" w:space="0" w:color="FFFFFF"/>
            </w:tcBorders>
            <w:tcMar>
              <w:top w:w="40" w:type="dxa"/>
              <w:left w:w="40" w:type="dxa"/>
              <w:bottom w:w="40" w:type="dxa"/>
              <w:right w:w="40" w:type="dxa"/>
            </w:tcMar>
            <w:hideMark/>
          </w:tcPr>
          <w:p w14:paraId="274B2B7D" w14:textId="77777777" w:rsidR="008D4515" w:rsidRPr="008D4515" w:rsidRDefault="008D4515" w:rsidP="008D4515">
            <w:pPr>
              <w:rPr>
                <w:lang w:val="en-US"/>
              </w:rPr>
            </w:pPr>
          </w:p>
        </w:tc>
        <w:tc>
          <w:tcPr>
            <w:tcW w:w="1530" w:type="dxa"/>
            <w:tcBorders>
              <w:bottom w:val="single" w:sz="4" w:space="0" w:color="FFFFFF"/>
            </w:tcBorders>
            <w:tcMar>
              <w:top w:w="40" w:type="dxa"/>
              <w:left w:w="40" w:type="dxa"/>
              <w:bottom w:w="40" w:type="dxa"/>
              <w:right w:w="40" w:type="dxa"/>
            </w:tcMar>
            <w:hideMark/>
          </w:tcPr>
          <w:p w14:paraId="09D02844" w14:textId="77777777" w:rsidR="008D4515" w:rsidRPr="008D4515" w:rsidRDefault="008D4515" w:rsidP="008D4515">
            <w:pPr>
              <w:rPr>
                <w:b/>
                <w:bCs/>
                <w:lang w:val="en-US"/>
              </w:rPr>
            </w:pPr>
            <w:r w:rsidRPr="008D4515">
              <w:rPr>
                <w:i/>
                <w:iCs/>
                <w:lang w:val="en-US"/>
              </w:rPr>
              <w:t>Ice roads - opening and closing dates</w:t>
            </w:r>
          </w:p>
        </w:tc>
        <w:tc>
          <w:tcPr>
            <w:tcW w:w="4230" w:type="dxa"/>
            <w:tcBorders>
              <w:bottom w:val="single" w:sz="4" w:space="0" w:color="FFFFFF"/>
            </w:tcBorders>
            <w:tcMar>
              <w:top w:w="40" w:type="dxa"/>
              <w:left w:w="40" w:type="dxa"/>
              <w:bottom w:w="40" w:type="dxa"/>
              <w:right w:w="40" w:type="dxa"/>
            </w:tcMar>
            <w:hideMark/>
          </w:tcPr>
          <w:p w14:paraId="11A5619E" w14:textId="77777777" w:rsidR="008D4515" w:rsidRPr="008D4515" w:rsidRDefault="008D4515" w:rsidP="008D4515">
            <w:pPr>
              <w:rPr>
                <w:b/>
                <w:bCs/>
                <w:lang w:val="en-US"/>
              </w:rPr>
            </w:pPr>
            <w:r w:rsidRPr="008D4515">
              <w:rPr>
                <w:lang w:val="en-US"/>
              </w:rPr>
              <w:t>Many lakes are used as ice roads when frozen. For example, the James Bay Winter road in Canada operates typically January and March each year. The Lake Ladoga “Road of life” was used in WWII to carry supplies to the Leningrad pocket, and evacuate non-combatants, wounded, and industrial equipment.</w:t>
            </w:r>
          </w:p>
        </w:tc>
        <w:tc>
          <w:tcPr>
            <w:tcW w:w="1170" w:type="dxa"/>
            <w:tcBorders>
              <w:bottom w:val="single" w:sz="4" w:space="0" w:color="FFFFFF"/>
            </w:tcBorders>
            <w:tcMar>
              <w:top w:w="40" w:type="dxa"/>
              <w:left w:w="40" w:type="dxa"/>
              <w:bottom w:w="40" w:type="dxa"/>
              <w:right w:w="40" w:type="dxa"/>
            </w:tcMar>
            <w:hideMark/>
          </w:tcPr>
          <w:p w14:paraId="109EA49F" w14:textId="77777777" w:rsidR="008D4515" w:rsidRPr="008D4515" w:rsidRDefault="008D4515" w:rsidP="008D4515">
            <w:pPr>
              <w:rPr>
                <w:b/>
                <w:bCs/>
                <w:lang w:val="en-US"/>
              </w:rPr>
            </w:pPr>
            <w:r w:rsidRPr="008D4515">
              <w:rPr>
                <w:lang w:val="en-US"/>
              </w:rPr>
              <w:t>Dynamic </w:t>
            </w:r>
          </w:p>
        </w:tc>
        <w:tc>
          <w:tcPr>
            <w:tcW w:w="1440" w:type="dxa"/>
            <w:tcBorders>
              <w:bottom w:val="single" w:sz="4" w:space="0" w:color="FFFFFF"/>
            </w:tcBorders>
            <w:tcMar>
              <w:top w:w="40" w:type="dxa"/>
              <w:left w:w="40" w:type="dxa"/>
              <w:bottom w:w="40" w:type="dxa"/>
              <w:right w:w="40" w:type="dxa"/>
            </w:tcMar>
            <w:hideMark/>
          </w:tcPr>
          <w:p w14:paraId="311E2069" w14:textId="77777777" w:rsidR="008D4515" w:rsidRPr="008D4515" w:rsidRDefault="008D4515" w:rsidP="008D4515">
            <w:pPr>
              <w:rPr>
                <w:b/>
                <w:bCs/>
                <w:lang w:val="en-US"/>
              </w:rPr>
            </w:pPr>
            <w:r w:rsidRPr="008D4515">
              <w:rPr>
                <w:lang w:val="en-US"/>
              </w:rPr>
              <w:t>(Glantz, 2001; Hori et al., 2017)</w:t>
            </w:r>
          </w:p>
        </w:tc>
      </w:tr>
      <w:tr w:rsidR="00EB18E2" w:rsidRPr="008D4515" w14:paraId="4A89D81B" w14:textId="77777777" w:rsidTr="00EB18E2">
        <w:tc>
          <w:tcPr>
            <w:tcW w:w="990" w:type="dxa"/>
            <w:tcBorders>
              <w:top w:val="single" w:sz="4" w:space="0" w:color="FFFFFF"/>
              <w:bottom w:val="single" w:sz="4" w:space="0" w:color="FFFFFF"/>
            </w:tcBorders>
            <w:tcMar>
              <w:top w:w="40" w:type="dxa"/>
              <w:left w:w="40" w:type="dxa"/>
              <w:bottom w:w="40" w:type="dxa"/>
              <w:right w:w="40" w:type="dxa"/>
            </w:tcMar>
            <w:hideMark/>
          </w:tcPr>
          <w:p w14:paraId="5D118339" w14:textId="77777777" w:rsidR="008D4515" w:rsidRPr="008D4515" w:rsidRDefault="008D4515" w:rsidP="008D4515">
            <w:pPr>
              <w:rPr>
                <w:lang w:val="en-US"/>
              </w:rPr>
            </w:pPr>
          </w:p>
        </w:tc>
        <w:tc>
          <w:tcPr>
            <w:tcW w:w="1530" w:type="dxa"/>
            <w:tcBorders>
              <w:top w:val="single" w:sz="4" w:space="0" w:color="FFFFFF"/>
              <w:bottom w:val="single" w:sz="4" w:space="0" w:color="FFFFFF"/>
            </w:tcBorders>
            <w:tcMar>
              <w:top w:w="40" w:type="dxa"/>
              <w:left w:w="40" w:type="dxa"/>
              <w:bottom w:w="40" w:type="dxa"/>
              <w:right w:w="40" w:type="dxa"/>
            </w:tcMar>
            <w:hideMark/>
          </w:tcPr>
          <w:p w14:paraId="03E409C9" w14:textId="77777777" w:rsidR="008D4515" w:rsidRPr="008D4515" w:rsidRDefault="008D4515" w:rsidP="008D4515">
            <w:pPr>
              <w:rPr>
                <w:b/>
                <w:bCs/>
                <w:lang w:val="en-US"/>
              </w:rPr>
            </w:pPr>
            <w:r w:rsidRPr="008D4515">
              <w:rPr>
                <w:i/>
                <w:iCs/>
                <w:lang w:val="en-US"/>
              </w:rPr>
              <w:t>Shipping seasons - winter opening and closing dates</w:t>
            </w:r>
          </w:p>
        </w:tc>
        <w:tc>
          <w:tcPr>
            <w:tcW w:w="4230" w:type="dxa"/>
            <w:tcBorders>
              <w:top w:val="single" w:sz="4" w:space="0" w:color="FFFFFF"/>
              <w:bottom w:val="single" w:sz="4" w:space="0" w:color="FFFFFF"/>
            </w:tcBorders>
            <w:tcMar>
              <w:top w:w="40" w:type="dxa"/>
              <w:left w:w="40" w:type="dxa"/>
              <w:bottom w:w="40" w:type="dxa"/>
              <w:right w:w="40" w:type="dxa"/>
            </w:tcMar>
            <w:hideMark/>
          </w:tcPr>
          <w:p w14:paraId="5E5822F5" w14:textId="77777777" w:rsidR="008D4515" w:rsidRPr="008D4515" w:rsidRDefault="008D4515" w:rsidP="008D4515">
            <w:pPr>
              <w:rPr>
                <w:b/>
                <w:bCs/>
                <w:lang w:val="en-US"/>
              </w:rPr>
            </w:pPr>
            <w:r w:rsidRPr="008D4515">
              <w:rPr>
                <w:lang w:val="en-US"/>
              </w:rPr>
              <w:t>The opening and closing of shipping routes when lakes are frozen for the winter are important economic delineations. For example, between 35 to 40 million tonnes of cargo is transported along the Great Lakes St. Lawrence Seaway every year, but winter ice necessitates a break for up to two months. </w:t>
            </w:r>
          </w:p>
        </w:tc>
        <w:tc>
          <w:tcPr>
            <w:tcW w:w="1170" w:type="dxa"/>
            <w:tcBorders>
              <w:top w:val="single" w:sz="4" w:space="0" w:color="FFFFFF"/>
              <w:bottom w:val="single" w:sz="4" w:space="0" w:color="FFFFFF"/>
            </w:tcBorders>
            <w:tcMar>
              <w:top w:w="40" w:type="dxa"/>
              <w:left w:w="40" w:type="dxa"/>
              <w:bottom w:w="40" w:type="dxa"/>
              <w:right w:w="40" w:type="dxa"/>
            </w:tcMar>
            <w:hideMark/>
          </w:tcPr>
          <w:p w14:paraId="76420105" w14:textId="77777777" w:rsidR="008D4515" w:rsidRPr="008D4515" w:rsidRDefault="008D4515" w:rsidP="008D4515">
            <w:pPr>
              <w:rPr>
                <w:b/>
                <w:bCs/>
                <w:lang w:val="en-US"/>
              </w:rPr>
            </w:pPr>
            <w:r w:rsidRPr="008D4515">
              <w:rPr>
                <w:lang w:val="en-US"/>
              </w:rPr>
              <w:t>Dynamic</w:t>
            </w:r>
          </w:p>
        </w:tc>
        <w:tc>
          <w:tcPr>
            <w:tcW w:w="1440" w:type="dxa"/>
            <w:tcBorders>
              <w:top w:val="single" w:sz="4" w:space="0" w:color="FFFFFF"/>
              <w:bottom w:val="single" w:sz="4" w:space="0" w:color="FFFFFF"/>
            </w:tcBorders>
            <w:tcMar>
              <w:top w:w="40" w:type="dxa"/>
              <w:left w:w="40" w:type="dxa"/>
              <w:bottom w:w="40" w:type="dxa"/>
              <w:right w:w="40" w:type="dxa"/>
            </w:tcMar>
            <w:hideMark/>
          </w:tcPr>
          <w:p w14:paraId="5D2E0BDC" w14:textId="77777777" w:rsidR="008D4515" w:rsidRPr="008D4515" w:rsidRDefault="008D4515" w:rsidP="008D4515">
            <w:pPr>
              <w:rPr>
                <w:b/>
                <w:bCs/>
                <w:lang w:val="en-US"/>
              </w:rPr>
            </w:pPr>
            <w:r w:rsidRPr="008D4515">
              <w:rPr>
                <w:lang w:val="en-US"/>
              </w:rPr>
              <w:t>(St. Lawrence Seaway Management Corporation &amp; Great Lakes St. Lawrence Seaway Development Corporation, 2022)</w:t>
            </w:r>
          </w:p>
        </w:tc>
      </w:tr>
      <w:tr w:rsidR="00EB18E2" w:rsidRPr="008D4515" w14:paraId="457116C2" w14:textId="77777777" w:rsidTr="00EB18E2">
        <w:tc>
          <w:tcPr>
            <w:tcW w:w="990" w:type="dxa"/>
            <w:tcBorders>
              <w:top w:val="single" w:sz="4" w:space="0" w:color="FFFFFF"/>
              <w:bottom w:val="single" w:sz="4" w:space="0" w:color="FFFFFF"/>
            </w:tcBorders>
            <w:tcMar>
              <w:top w:w="40" w:type="dxa"/>
              <w:left w:w="40" w:type="dxa"/>
              <w:bottom w:w="40" w:type="dxa"/>
              <w:right w:w="40" w:type="dxa"/>
            </w:tcMar>
            <w:hideMark/>
          </w:tcPr>
          <w:p w14:paraId="25344DD7" w14:textId="77777777" w:rsidR="008D4515" w:rsidRPr="008D4515" w:rsidRDefault="008D4515" w:rsidP="008D4515">
            <w:pPr>
              <w:rPr>
                <w:lang w:val="en-US"/>
              </w:rPr>
            </w:pPr>
          </w:p>
        </w:tc>
        <w:tc>
          <w:tcPr>
            <w:tcW w:w="1530" w:type="dxa"/>
            <w:tcBorders>
              <w:top w:val="single" w:sz="4" w:space="0" w:color="FFFFFF"/>
              <w:bottom w:val="single" w:sz="4" w:space="0" w:color="FFFFFF"/>
            </w:tcBorders>
            <w:tcMar>
              <w:top w:w="40" w:type="dxa"/>
              <w:left w:w="40" w:type="dxa"/>
              <w:bottom w:w="40" w:type="dxa"/>
              <w:right w:w="40" w:type="dxa"/>
            </w:tcMar>
            <w:hideMark/>
          </w:tcPr>
          <w:p w14:paraId="629AF643" w14:textId="77777777" w:rsidR="008D4515" w:rsidRPr="008D4515" w:rsidRDefault="008D4515" w:rsidP="008D4515">
            <w:pPr>
              <w:rPr>
                <w:b/>
                <w:bCs/>
                <w:lang w:val="en-US"/>
              </w:rPr>
            </w:pPr>
            <w:r w:rsidRPr="008D4515">
              <w:rPr>
                <w:i/>
                <w:iCs/>
                <w:lang w:val="en-US"/>
              </w:rPr>
              <w:t>Shipping season - low level conditions</w:t>
            </w:r>
          </w:p>
        </w:tc>
        <w:tc>
          <w:tcPr>
            <w:tcW w:w="4230" w:type="dxa"/>
            <w:tcBorders>
              <w:top w:val="single" w:sz="4" w:space="0" w:color="FFFFFF"/>
              <w:bottom w:val="single" w:sz="4" w:space="0" w:color="FFFFFF"/>
            </w:tcBorders>
            <w:tcMar>
              <w:top w:w="40" w:type="dxa"/>
              <w:left w:w="40" w:type="dxa"/>
              <w:bottom w:w="40" w:type="dxa"/>
              <w:right w:w="40" w:type="dxa"/>
            </w:tcMar>
            <w:hideMark/>
          </w:tcPr>
          <w:p w14:paraId="6DE65B47" w14:textId="77777777" w:rsidR="008D4515" w:rsidRPr="008D4515" w:rsidRDefault="008D4515" w:rsidP="008D4515">
            <w:pPr>
              <w:rPr>
                <w:b/>
                <w:bCs/>
                <w:lang w:val="en-US"/>
              </w:rPr>
            </w:pPr>
            <w:r w:rsidRPr="008D4515">
              <w:rPr>
                <w:lang w:val="en-US"/>
              </w:rPr>
              <w:t>While decreasing lake ice may extend shipping season, low water levels curtail boating activities, which are also a common seasonal activity.</w:t>
            </w:r>
          </w:p>
        </w:tc>
        <w:tc>
          <w:tcPr>
            <w:tcW w:w="1170" w:type="dxa"/>
            <w:tcBorders>
              <w:top w:val="single" w:sz="4" w:space="0" w:color="FFFFFF"/>
              <w:bottom w:val="single" w:sz="4" w:space="0" w:color="FFFFFF"/>
            </w:tcBorders>
            <w:tcMar>
              <w:top w:w="40" w:type="dxa"/>
              <w:left w:w="40" w:type="dxa"/>
              <w:bottom w:w="40" w:type="dxa"/>
              <w:right w:w="40" w:type="dxa"/>
            </w:tcMar>
            <w:hideMark/>
          </w:tcPr>
          <w:p w14:paraId="3948A50F" w14:textId="77777777" w:rsidR="008D4515" w:rsidRPr="008D4515" w:rsidRDefault="008D4515" w:rsidP="008D4515">
            <w:pPr>
              <w:rPr>
                <w:b/>
                <w:bCs/>
                <w:lang w:val="en-US"/>
              </w:rPr>
            </w:pPr>
            <w:r w:rsidRPr="008D4515">
              <w:rPr>
                <w:lang w:val="en-US"/>
              </w:rPr>
              <w:t>Dynamic</w:t>
            </w:r>
          </w:p>
        </w:tc>
        <w:tc>
          <w:tcPr>
            <w:tcW w:w="1440" w:type="dxa"/>
            <w:tcBorders>
              <w:top w:val="single" w:sz="4" w:space="0" w:color="FFFFFF"/>
              <w:bottom w:val="single" w:sz="4" w:space="0" w:color="FFFFFF"/>
            </w:tcBorders>
            <w:tcMar>
              <w:top w:w="40" w:type="dxa"/>
              <w:left w:w="40" w:type="dxa"/>
              <w:bottom w:w="40" w:type="dxa"/>
              <w:right w:w="40" w:type="dxa"/>
            </w:tcMar>
            <w:hideMark/>
          </w:tcPr>
          <w:p w14:paraId="32F10A70" w14:textId="77777777" w:rsidR="008D4515" w:rsidRPr="008D4515" w:rsidRDefault="008D4515" w:rsidP="008D4515">
            <w:pPr>
              <w:rPr>
                <w:b/>
                <w:bCs/>
                <w:lang w:val="en-US"/>
              </w:rPr>
            </w:pPr>
            <w:r w:rsidRPr="008D4515">
              <w:rPr>
                <w:lang w:val="en-US"/>
              </w:rPr>
              <w:t>(Marchand et al., 1988)</w:t>
            </w:r>
          </w:p>
          <w:p w14:paraId="642A4A4B" w14:textId="77777777" w:rsidR="008D4515" w:rsidRPr="008D4515" w:rsidRDefault="008D4515" w:rsidP="008D4515">
            <w:pPr>
              <w:rPr>
                <w:lang w:val="en-US"/>
              </w:rPr>
            </w:pPr>
          </w:p>
        </w:tc>
      </w:tr>
      <w:tr w:rsidR="00EB18E2" w:rsidRPr="008D4515" w14:paraId="1651E3D6" w14:textId="77777777" w:rsidTr="00EB18E2">
        <w:tc>
          <w:tcPr>
            <w:tcW w:w="990" w:type="dxa"/>
            <w:tcBorders>
              <w:top w:val="single" w:sz="4" w:space="0" w:color="FFFFFF"/>
              <w:bottom w:val="single" w:sz="4" w:space="0" w:color="FFFFFF"/>
            </w:tcBorders>
            <w:tcMar>
              <w:top w:w="40" w:type="dxa"/>
              <w:left w:w="40" w:type="dxa"/>
              <w:bottom w:w="40" w:type="dxa"/>
              <w:right w:w="40" w:type="dxa"/>
            </w:tcMar>
            <w:hideMark/>
          </w:tcPr>
          <w:p w14:paraId="1E82DF74" w14:textId="77777777" w:rsidR="008D4515" w:rsidRPr="008D4515" w:rsidRDefault="008D4515" w:rsidP="008D4515">
            <w:pPr>
              <w:rPr>
                <w:lang w:val="en-US"/>
              </w:rPr>
            </w:pPr>
          </w:p>
        </w:tc>
        <w:tc>
          <w:tcPr>
            <w:tcW w:w="1530" w:type="dxa"/>
            <w:tcBorders>
              <w:top w:val="single" w:sz="4" w:space="0" w:color="FFFFFF"/>
              <w:bottom w:val="single" w:sz="4" w:space="0" w:color="FFFFFF"/>
            </w:tcBorders>
            <w:tcMar>
              <w:top w:w="40" w:type="dxa"/>
              <w:left w:w="40" w:type="dxa"/>
              <w:bottom w:w="40" w:type="dxa"/>
              <w:right w:w="40" w:type="dxa"/>
            </w:tcMar>
            <w:hideMark/>
          </w:tcPr>
          <w:p w14:paraId="1DC329DA" w14:textId="77777777" w:rsidR="008D4515" w:rsidRPr="008D4515" w:rsidRDefault="008D4515" w:rsidP="008D4515">
            <w:pPr>
              <w:rPr>
                <w:b/>
                <w:bCs/>
                <w:lang w:val="en-US"/>
              </w:rPr>
            </w:pPr>
            <w:r w:rsidRPr="008D4515">
              <w:rPr>
                <w:i/>
                <w:iCs/>
                <w:lang w:val="en-US"/>
              </w:rPr>
              <w:t>Sports seasons</w:t>
            </w:r>
          </w:p>
        </w:tc>
        <w:tc>
          <w:tcPr>
            <w:tcW w:w="4230" w:type="dxa"/>
            <w:tcBorders>
              <w:top w:val="single" w:sz="4" w:space="0" w:color="FFFFFF"/>
              <w:bottom w:val="single" w:sz="4" w:space="0" w:color="FFFFFF"/>
            </w:tcBorders>
            <w:tcMar>
              <w:top w:w="40" w:type="dxa"/>
              <w:left w:w="40" w:type="dxa"/>
              <w:bottom w:w="40" w:type="dxa"/>
              <w:right w:w="40" w:type="dxa"/>
            </w:tcMar>
            <w:hideMark/>
          </w:tcPr>
          <w:p w14:paraId="63295953" w14:textId="77777777" w:rsidR="008D4515" w:rsidRPr="008D4515" w:rsidRDefault="008D4515" w:rsidP="008D4515">
            <w:pPr>
              <w:rPr>
                <w:b/>
                <w:bCs/>
                <w:lang w:val="en-US"/>
              </w:rPr>
            </w:pPr>
            <w:r w:rsidRPr="008D4515">
              <w:rPr>
                <w:lang w:val="en-US"/>
              </w:rPr>
              <w:t xml:space="preserve">Swimming, ice hockey, recreational fishing all have distinctive times of the year when activity peaks. Whilst the determining factors are dynamic and variable (ice cover, temperature etc), </w:t>
            </w:r>
            <w:r w:rsidRPr="008D4515">
              <w:rPr>
                <w:lang w:val="en-US"/>
              </w:rPr>
              <w:lastRenderedPageBreak/>
              <w:t>legislation or guidance around these activities may be static. </w:t>
            </w:r>
          </w:p>
        </w:tc>
        <w:tc>
          <w:tcPr>
            <w:tcW w:w="1170" w:type="dxa"/>
            <w:tcBorders>
              <w:top w:val="single" w:sz="4" w:space="0" w:color="FFFFFF"/>
              <w:bottom w:val="single" w:sz="4" w:space="0" w:color="FFFFFF"/>
            </w:tcBorders>
            <w:tcMar>
              <w:top w:w="40" w:type="dxa"/>
              <w:left w:w="40" w:type="dxa"/>
              <w:bottom w:w="40" w:type="dxa"/>
              <w:right w:w="40" w:type="dxa"/>
            </w:tcMar>
            <w:hideMark/>
          </w:tcPr>
          <w:p w14:paraId="4454A9C8" w14:textId="77777777" w:rsidR="008D4515" w:rsidRPr="008D4515" w:rsidRDefault="008D4515" w:rsidP="008D4515">
            <w:pPr>
              <w:rPr>
                <w:b/>
                <w:bCs/>
                <w:lang w:val="en-US"/>
              </w:rPr>
            </w:pPr>
            <w:r w:rsidRPr="008D4515">
              <w:rPr>
                <w:lang w:val="en-US"/>
              </w:rPr>
              <w:lastRenderedPageBreak/>
              <w:t>Dynamic</w:t>
            </w:r>
          </w:p>
        </w:tc>
        <w:tc>
          <w:tcPr>
            <w:tcW w:w="1440" w:type="dxa"/>
            <w:tcBorders>
              <w:top w:val="single" w:sz="4" w:space="0" w:color="FFFFFF"/>
              <w:bottom w:val="single" w:sz="4" w:space="0" w:color="FFFFFF"/>
            </w:tcBorders>
            <w:tcMar>
              <w:top w:w="40" w:type="dxa"/>
              <w:left w:w="40" w:type="dxa"/>
              <w:bottom w:w="40" w:type="dxa"/>
              <w:right w:w="40" w:type="dxa"/>
            </w:tcMar>
            <w:hideMark/>
          </w:tcPr>
          <w:p w14:paraId="7F023552" w14:textId="77777777" w:rsidR="008D4515" w:rsidRPr="008D4515" w:rsidRDefault="008D4515" w:rsidP="008D4515">
            <w:pPr>
              <w:rPr>
                <w:b/>
                <w:bCs/>
                <w:lang w:val="en-US"/>
              </w:rPr>
            </w:pPr>
            <w:r w:rsidRPr="008D4515">
              <w:rPr>
                <w:lang w:val="en-US"/>
              </w:rPr>
              <w:t>(Knoll et al., 2019; Sharma et al., 2020)</w:t>
            </w:r>
          </w:p>
          <w:p w14:paraId="12C47890" w14:textId="77777777" w:rsidR="008D4515" w:rsidRPr="008D4515" w:rsidRDefault="008D4515" w:rsidP="008D4515">
            <w:pPr>
              <w:rPr>
                <w:lang w:val="en-US"/>
              </w:rPr>
            </w:pPr>
          </w:p>
        </w:tc>
      </w:tr>
      <w:tr w:rsidR="00EB18E2" w:rsidRPr="008D4515" w14:paraId="11F88B51" w14:textId="77777777" w:rsidTr="00EB18E2">
        <w:tc>
          <w:tcPr>
            <w:tcW w:w="990" w:type="dxa"/>
            <w:tcBorders>
              <w:top w:val="single" w:sz="4" w:space="0" w:color="FFFFFF"/>
              <w:bottom w:val="single" w:sz="4" w:space="0" w:color="FFFFFF"/>
            </w:tcBorders>
            <w:tcMar>
              <w:top w:w="40" w:type="dxa"/>
              <w:left w:w="40" w:type="dxa"/>
              <w:bottom w:w="40" w:type="dxa"/>
              <w:right w:w="40" w:type="dxa"/>
            </w:tcMar>
            <w:hideMark/>
          </w:tcPr>
          <w:p w14:paraId="5E9E5312" w14:textId="77777777" w:rsidR="008D4515" w:rsidRPr="008D4515" w:rsidRDefault="008D4515" w:rsidP="008D4515">
            <w:pPr>
              <w:rPr>
                <w:lang w:val="en-US"/>
              </w:rPr>
            </w:pPr>
          </w:p>
        </w:tc>
        <w:tc>
          <w:tcPr>
            <w:tcW w:w="1530" w:type="dxa"/>
            <w:tcBorders>
              <w:top w:val="single" w:sz="4" w:space="0" w:color="FFFFFF"/>
              <w:bottom w:val="single" w:sz="4" w:space="0" w:color="FFFFFF"/>
            </w:tcBorders>
            <w:tcMar>
              <w:top w:w="40" w:type="dxa"/>
              <w:left w:w="40" w:type="dxa"/>
              <w:bottom w:w="40" w:type="dxa"/>
              <w:right w:w="40" w:type="dxa"/>
            </w:tcMar>
            <w:hideMark/>
          </w:tcPr>
          <w:p w14:paraId="7AE5BA91" w14:textId="77777777" w:rsidR="008D4515" w:rsidRPr="008D4515" w:rsidRDefault="008D4515" w:rsidP="008D4515">
            <w:pPr>
              <w:rPr>
                <w:b/>
                <w:bCs/>
                <w:lang w:val="en-US"/>
              </w:rPr>
            </w:pPr>
            <w:r w:rsidRPr="008D4515">
              <w:rPr>
                <w:i/>
                <w:iCs/>
                <w:lang w:val="en-US"/>
              </w:rPr>
              <w:t>Fishing seasons - migratory fish</w:t>
            </w:r>
          </w:p>
        </w:tc>
        <w:tc>
          <w:tcPr>
            <w:tcW w:w="4230" w:type="dxa"/>
            <w:tcBorders>
              <w:top w:val="single" w:sz="4" w:space="0" w:color="FFFFFF"/>
              <w:bottom w:val="single" w:sz="4" w:space="0" w:color="FFFFFF"/>
            </w:tcBorders>
            <w:tcMar>
              <w:top w:w="40" w:type="dxa"/>
              <w:left w:w="40" w:type="dxa"/>
              <w:bottom w:w="40" w:type="dxa"/>
              <w:right w:w="40" w:type="dxa"/>
            </w:tcMar>
            <w:hideMark/>
          </w:tcPr>
          <w:p w14:paraId="5A33557E" w14:textId="77777777" w:rsidR="008D4515" w:rsidRPr="008D4515" w:rsidRDefault="008D4515" w:rsidP="008D4515">
            <w:pPr>
              <w:rPr>
                <w:b/>
                <w:bCs/>
                <w:lang w:val="en-US"/>
              </w:rPr>
            </w:pPr>
            <w:r w:rsidRPr="008D4515">
              <w:rPr>
                <w:lang w:val="en-US"/>
              </w:rPr>
              <w:t xml:space="preserve">The arrival of spring salmon (large Atlantic salmon </w:t>
            </w:r>
            <w:r w:rsidRPr="008D4515">
              <w:rPr>
                <w:i/>
                <w:iCs/>
                <w:lang w:val="en-US"/>
              </w:rPr>
              <w:t>Salmo salar</w:t>
            </w:r>
            <w:r w:rsidRPr="008D4515">
              <w:rPr>
                <w:lang w:val="en-US"/>
              </w:rPr>
              <w:t xml:space="preserve"> that have spent more than one winter at sea) is often linked to the presence of deep lakes that provide a holding habitat with cool water. Fishing season will be determined by the arrival of these fish (often inflexible dates for licensing purposes).</w:t>
            </w:r>
          </w:p>
        </w:tc>
        <w:tc>
          <w:tcPr>
            <w:tcW w:w="1170" w:type="dxa"/>
            <w:tcBorders>
              <w:top w:val="single" w:sz="4" w:space="0" w:color="FFFFFF"/>
              <w:bottom w:val="single" w:sz="4" w:space="0" w:color="FFFFFF"/>
            </w:tcBorders>
            <w:tcMar>
              <w:top w:w="40" w:type="dxa"/>
              <w:left w:w="40" w:type="dxa"/>
              <w:bottom w:w="40" w:type="dxa"/>
              <w:right w:w="40" w:type="dxa"/>
            </w:tcMar>
            <w:hideMark/>
          </w:tcPr>
          <w:p w14:paraId="7E63B689" w14:textId="77777777" w:rsidR="008D4515" w:rsidRPr="008D4515" w:rsidRDefault="008D4515" w:rsidP="008D4515">
            <w:pPr>
              <w:rPr>
                <w:b/>
                <w:bCs/>
                <w:lang w:val="en-US"/>
              </w:rPr>
            </w:pPr>
            <w:r w:rsidRPr="008D4515">
              <w:rPr>
                <w:lang w:val="en-US"/>
              </w:rPr>
              <w:t>Dynamic</w:t>
            </w:r>
          </w:p>
        </w:tc>
        <w:tc>
          <w:tcPr>
            <w:tcW w:w="1440" w:type="dxa"/>
            <w:tcBorders>
              <w:top w:val="single" w:sz="4" w:space="0" w:color="FFFFFF"/>
              <w:bottom w:val="single" w:sz="4" w:space="0" w:color="FFFFFF"/>
            </w:tcBorders>
            <w:tcMar>
              <w:top w:w="40" w:type="dxa"/>
              <w:left w:w="40" w:type="dxa"/>
              <w:bottom w:w="40" w:type="dxa"/>
              <w:right w:w="40" w:type="dxa"/>
            </w:tcMar>
            <w:hideMark/>
          </w:tcPr>
          <w:p w14:paraId="525E97F6" w14:textId="77777777" w:rsidR="008D4515" w:rsidRPr="008D4515" w:rsidRDefault="008D4515" w:rsidP="008D4515">
            <w:pPr>
              <w:rPr>
                <w:b/>
                <w:bCs/>
                <w:lang w:val="en-US"/>
              </w:rPr>
            </w:pPr>
            <w:r w:rsidRPr="008D4515">
              <w:rPr>
                <w:lang w:val="en-US"/>
              </w:rPr>
              <w:t>(Reed et al., 2017)</w:t>
            </w:r>
          </w:p>
        </w:tc>
      </w:tr>
      <w:tr w:rsidR="00EB18E2" w:rsidRPr="008D4515" w14:paraId="59F85136" w14:textId="77777777" w:rsidTr="00EB18E2">
        <w:tc>
          <w:tcPr>
            <w:tcW w:w="990" w:type="dxa"/>
            <w:tcBorders>
              <w:top w:val="single" w:sz="4" w:space="0" w:color="FFFFFF"/>
              <w:bottom w:val="single" w:sz="4" w:space="0" w:color="FFFFFF"/>
            </w:tcBorders>
            <w:tcMar>
              <w:top w:w="40" w:type="dxa"/>
              <w:left w:w="40" w:type="dxa"/>
              <w:bottom w:w="40" w:type="dxa"/>
              <w:right w:w="40" w:type="dxa"/>
            </w:tcMar>
            <w:hideMark/>
          </w:tcPr>
          <w:p w14:paraId="070558D4" w14:textId="77777777" w:rsidR="008D4515" w:rsidRPr="008D4515" w:rsidRDefault="008D4515" w:rsidP="008D4515">
            <w:pPr>
              <w:rPr>
                <w:lang w:val="en-US"/>
              </w:rPr>
            </w:pPr>
          </w:p>
        </w:tc>
        <w:tc>
          <w:tcPr>
            <w:tcW w:w="1530" w:type="dxa"/>
            <w:tcBorders>
              <w:top w:val="single" w:sz="4" w:space="0" w:color="FFFFFF"/>
              <w:bottom w:val="single" w:sz="4" w:space="0" w:color="FFFFFF"/>
            </w:tcBorders>
            <w:tcMar>
              <w:top w:w="40" w:type="dxa"/>
              <w:left w:w="40" w:type="dxa"/>
              <w:bottom w:w="40" w:type="dxa"/>
              <w:right w:w="40" w:type="dxa"/>
            </w:tcMar>
            <w:hideMark/>
          </w:tcPr>
          <w:p w14:paraId="732D6B8B" w14:textId="77777777" w:rsidR="008D4515" w:rsidRPr="008D4515" w:rsidRDefault="008D4515" w:rsidP="008D4515">
            <w:pPr>
              <w:rPr>
                <w:b/>
                <w:bCs/>
                <w:lang w:val="en-US"/>
              </w:rPr>
            </w:pPr>
            <w:r w:rsidRPr="008D4515">
              <w:rPr>
                <w:i/>
                <w:iCs/>
                <w:lang w:val="en-US"/>
              </w:rPr>
              <w:t>Fishing seasons - resident fish</w:t>
            </w:r>
          </w:p>
        </w:tc>
        <w:tc>
          <w:tcPr>
            <w:tcW w:w="4230" w:type="dxa"/>
            <w:tcBorders>
              <w:top w:val="single" w:sz="4" w:space="0" w:color="FFFFFF"/>
              <w:bottom w:val="single" w:sz="4" w:space="0" w:color="FFFFFF"/>
            </w:tcBorders>
            <w:tcMar>
              <w:top w:w="40" w:type="dxa"/>
              <w:left w:w="40" w:type="dxa"/>
              <w:bottom w:w="40" w:type="dxa"/>
              <w:right w:w="40" w:type="dxa"/>
            </w:tcMar>
            <w:hideMark/>
          </w:tcPr>
          <w:p w14:paraId="3083ABFB" w14:textId="77777777" w:rsidR="008D4515" w:rsidRPr="008D4515" w:rsidRDefault="008D4515" w:rsidP="008D4515">
            <w:pPr>
              <w:rPr>
                <w:b/>
                <w:bCs/>
                <w:lang w:val="en-US"/>
              </w:rPr>
            </w:pPr>
            <w:r w:rsidRPr="008D4515">
              <w:rPr>
                <w:lang w:val="en-US"/>
              </w:rPr>
              <w:t>Fishing seasons are often related to the timing of insect emergence such as Ephemeroptera. For example, Lough Mask in the west of Ireland is a famous trout fishing destination, and the Mayfly season (and hence probability of catching trout) is normally best from May 20th to June 12th. </w:t>
            </w:r>
          </w:p>
        </w:tc>
        <w:tc>
          <w:tcPr>
            <w:tcW w:w="1170" w:type="dxa"/>
            <w:tcBorders>
              <w:top w:val="single" w:sz="4" w:space="0" w:color="FFFFFF"/>
              <w:bottom w:val="single" w:sz="4" w:space="0" w:color="FFFFFF"/>
            </w:tcBorders>
            <w:tcMar>
              <w:top w:w="40" w:type="dxa"/>
              <w:left w:w="40" w:type="dxa"/>
              <w:bottom w:w="40" w:type="dxa"/>
              <w:right w:w="40" w:type="dxa"/>
            </w:tcMar>
            <w:hideMark/>
          </w:tcPr>
          <w:p w14:paraId="46699905" w14:textId="77777777" w:rsidR="008D4515" w:rsidRPr="008D4515" w:rsidRDefault="008D4515" w:rsidP="008D4515">
            <w:pPr>
              <w:rPr>
                <w:b/>
                <w:bCs/>
                <w:lang w:val="en-US"/>
              </w:rPr>
            </w:pPr>
            <w:r w:rsidRPr="008D4515">
              <w:rPr>
                <w:lang w:val="en-US"/>
              </w:rPr>
              <w:t>Dynamic</w:t>
            </w:r>
          </w:p>
        </w:tc>
        <w:tc>
          <w:tcPr>
            <w:tcW w:w="1440" w:type="dxa"/>
            <w:tcBorders>
              <w:top w:val="single" w:sz="4" w:space="0" w:color="FFFFFF"/>
              <w:bottom w:val="single" w:sz="4" w:space="0" w:color="FFFFFF"/>
            </w:tcBorders>
            <w:tcMar>
              <w:top w:w="40" w:type="dxa"/>
              <w:left w:w="40" w:type="dxa"/>
              <w:bottom w:w="40" w:type="dxa"/>
              <w:right w:w="40" w:type="dxa"/>
            </w:tcMar>
            <w:hideMark/>
          </w:tcPr>
          <w:p w14:paraId="5C2030AD" w14:textId="77777777" w:rsidR="008D4515" w:rsidRPr="008D4515" w:rsidRDefault="008D4515" w:rsidP="008D4515">
            <w:pPr>
              <w:rPr>
                <w:b/>
                <w:bCs/>
                <w:lang w:val="en-US"/>
              </w:rPr>
            </w:pPr>
            <w:r w:rsidRPr="008D4515">
              <w:rPr>
                <w:lang w:val="en-US"/>
              </w:rPr>
              <w:t>(Jacobus et al., 2019)</w:t>
            </w:r>
          </w:p>
        </w:tc>
      </w:tr>
      <w:tr w:rsidR="00EB18E2" w:rsidRPr="008D4515" w14:paraId="7DA1161C" w14:textId="77777777" w:rsidTr="00EB18E2">
        <w:tc>
          <w:tcPr>
            <w:tcW w:w="990" w:type="dxa"/>
            <w:tcBorders>
              <w:top w:val="single" w:sz="4" w:space="0" w:color="FFFFFF"/>
              <w:bottom w:val="single" w:sz="4" w:space="0" w:color="FFFFFF"/>
            </w:tcBorders>
            <w:tcMar>
              <w:top w:w="40" w:type="dxa"/>
              <w:left w:w="40" w:type="dxa"/>
              <w:bottom w:w="40" w:type="dxa"/>
              <w:right w:w="40" w:type="dxa"/>
            </w:tcMar>
            <w:hideMark/>
          </w:tcPr>
          <w:p w14:paraId="265061D4" w14:textId="77777777" w:rsidR="008D4515" w:rsidRPr="008D4515" w:rsidRDefault="008D4515" w:rsidP="008D4515">
            <w:pPr>
              <w:rPr>
                <w:lang w:val="en-US"/>
              </w:rPr>
            </w:pPr>
          </w:p>
        </w:tc>
        <w:tc>
          <w:tcPr>
            <w:tcW w:w="1530" w:type="dxa"/>
            <w:tcBorders>
              <w:top w:val="single" w:sz="4" w:space="0" w:color="FFFFFF"/>
              <w:bottom w:val="single" w:sz="4" w:space="0" w:color="FFFFFF"/>
            </w:tcBorders>
            <w:tcMar>
              <w:top w:w="40" w:type="dxa"/>
              <w:left w:w="40" w:type="dxa"/>
              <w:bottom w:w="40" w:type="dxa"/>
              <w:right w:w="40" w:type="dxa"/>
            </w:tcMar>
            <w:hideMark/>
          </w:tcPr>
          <w:p w14:paraId="74C5DA5A" w14:textId="77777777" w:rsidR="008D4515" w:rsidRPr="008D4515" w:rsidRDefault="008D4515" w:rsidP="008D4515">
            <w:pPr>
              <w:rPr>
                <w:b/>
                <w:bCs/>
                <w:lang w:val="en-US"/>
              </w:rPr>
            </w:pPr>
            <w:r w:rsidRPr="008D4515">
              <w:rPr>
                <w:i/>
                <w:iCs/>
                <w:lang w:val="en-US"/>
              </w:rPr>
              <w:t>Fishing seasons (licensed)</w:t>
            </w:r>
          </w:p>
        </w:tc>
        <w:tc>
          <w:tcPr>
            <w:tcW w:w="4230" w:type="dxa"/>
            <w:tcBorders>
              <w:top w:val="single" w:sz="4" w:space="0" w:color="FFFFFF"/>
              <w:bottom w:val="single" w:sz="4" w:space="0" w:color="FFFFFF"/>
            </w:tcBorders>
            <w:tcMar>
              <w:top w:w="40" w:type="dxa"/>
              <w:left w:w="40" w:type="dxa"/>
              <w:bottom w:w="40" w:type="dxa"/>
              <w:right w:w="40" w:type="dxa"/>
            </w:tcMar>
            <w:hideMark/>
          </w:tcPr>
          <w:p w14:paraId="6556B4D1" w14:textId="77777777" w:rsidR="008D4515" w:rsidRPr="008D4515" w:rsidRDefault="008D4515" w:rsidP="008D4515">
            <w:pPr>
              <w:rPr>
                <w:b/>
                <w:bCs/>
                <w:lang w:val="en-US"/>
              </w:rPr>
            </w:pPr>
            <w:r w:rsidRPr="008D4515">
              <w:rPr>
                <w:lang w:val="en-US"/>
              </w:rPr>
              <w:t>Licensed fishing, either for recreation or commercial operations are often restricted by licence to particular dates. Unless real-time monitoring of catch is implemented, these dates are often fixed, with resulting implications on fishery-dependent data.</w:t>
            </w:r>
          </w:p>
        </w:tc>
        <w:tc>
          <w:tcPr>
            <w:tcW w:w="1170" w:type="dxa"/>
            <w:tcBorders>
              <w:top w:val="single" w:sz="4" w:space="0" w:color="FFFFFF"/>
              <w:bottom w:val="single" w:sz="4" w:space="0" w:color="FFFFFF"/>
            </w:tcBorders>
            <w:tcMar>
              <w:top w:w="40" w:type="dxa"/>
              <w:left w:w="40" w:type="dxa"/>
              <w:bottom w:w="40" w:type="dxa"/>
              <w:right w:w="40" w:type="dxa"/>
            </w:tcMar>
            <w:hideMark/>
          </w:tcPr>
          <w:p w14:paraId="4A639502" w14:textId="77777777" w:rsidR="008D4515" w:rsidRPr="008D4515" w:rsidRDefault="008D4515" w:rsidP="008D4515">
            <w:pPr>
              <w:rPr>
                <w:b/>
                <w:bCs/>
                <w:lang w:val="en-US"/>
              </w:rPr>
            </w:pPr>
            <w:r w:rsidRPr="008D4515">
              <w:rPr>
                <w:lang w:val="en-US"/>
              </w:rPr>
              <w:t>Static</w:t>
            </w:r>
          </w:p>
        </w:tc>
        <w:tc>
          <w:tcPr>
            <w:tcW w:w="1440" w:type="dxa"/>
            <w:tcBorders>
              <w:top w:val="single" w:sz="4" w:space="0" w:color="FFFFFF"/>
              <w:bottom w:val="single" w:sz="4" w:space="0" w:color="FFFFFF"/>
            </w:tcBorders>
            <w:tcMar>
              <w:top w:w="40" w:type="dxa"/>
              <w:left w:w="40" w:type="dxa"/>
              <w:bottom w:w="40" w:type="dxa"/>
              <w:right w:w="40" w:type="dxa"/>
            </w:tcMar>
            <w:hideMark/>
          </w:tcPr>
          <w:p w14:paraId="69585AD2" w14:textId="77777777" w:rsidR="008D4515" w:rsidRPr="008D4515" w:rsidRDefault="008D4515" w:rsidP="008D4515">
            <w:pPr>
              <w:rPr>
                <w:b/>
                <w:bCs/>
                <w:lang w:val="en-US"/>
              </w:rPr>
            </w:pPr>
            <w:r w:rsidRPr="008D4515">
              <w:rPr>
                <w:lang w:val="en-US"/>
              </w:rPr>
              <w:t>(NYS DEC, 2025)</w:t>
            </w:r>
          </w:p>
        </w:tc>
      </w:tr>
      <w:tr w:rsidR="00EB18E2" w:rsidRPr="008D4515" w14:paraId="79C1BD19" w14:textId="77777777" w:rsidTr="00FC72A3">
        <w:trPr>
          <w:trHeight w:val="300"/>
        </w:trPr>
        <w:tc>
          <w:tcPr>
            <w:tcW w:w="9360" w:type="dxa"/>
            <w:gridSpan w:val="5"/>
            <w:tcBorders>
              <w:top w:val="single" w:sz="4" w:space="0" w:color="FFFFFF"/>
              <w:bottom w:val="single" w:sz="4" w:space="0" w:color="FFFFFF"/>
            </w:tcBorders>
            <w:shd w:val="clear" w:color="auto" w:fill="D9D9D9"/>
            <w:tcMar>
              <w:top w:w="40" w:type="dxa"/>
              <w:left w:w="40" w:type="dxa"/>
              <w:bottom w:w="40" w:type="dxa"/>
              <w:right w:w="40" w:type="dxa"/>
            </w:tcMar>
            <w:hideMark/>
          </w:tcPr>
          <w:p w14:paraId="5CDBDD32" w14:textId="3A0DE0CC" w:rsidR="00EB18E2" w:rsidRPr="008D4515" w:rsidRDefault="00EB18E2" w:rsidP="008D4515">
            <w:pPr>
              <w:rPr>
                <w:lang w:val="en-US"/>
              </w:rPr>
            </w:pPr>
            <w:r w:rsidRPr="008D4515">
              <w:rPr>
                <w:lang w:val="en-US"/>
              </w:rPr>
              <w:t>Regional: Social or cultural</w:t>
            </w:r>
          </w:p>
        </w:tc>
      </w:tr>
      <w:tr w:rsidR="00EB18E2" w:rsidRPr="008D4515" w14:paraId="2617E2A3" w14:textId="77777777" w:rsidTr="00EB18E2">
        <w:tc>
          <w:tcPr>
            <w:tcW w:w="990" w:type="dxa"/>
            <w:tcBorders>
              <w:top w:val="single" w:sz="4" w:space="0" w:color="FFFFFF"/>
              <w:bottom w:val="single" w:sz="4" w:space="0" w:color="FFFFFF"/>
            </w:tcBorders>
            <w:tcMar>
              <w:top w:w="40" w:type="dxa"/>
              <w:left w:w="40" w:type="dxa"/>
              <w:bottom w:w="40" w:type="dxa"/>
              <w:right w:w="40" w:type="dxa"/>
            </w:tcMar>
            <w:hideMark/>
          </w:tcPr>
          <w:p w14:paraId="1880648A" w14:textId="77777777" w:rsidR="008D4515" w:rsidRPr="008D4515" w:rsidRDefault="008D4515" w:rsidP="008D4515">
            <w:pPr>
              <w:rPr>
                <w:lang w:val="en-US"/>
              </w:rPr>
            </w:pPr>
          </w:p>
        </w:tc>
        <w:tc>
          <w:tcPr>
            <w:tcW w:w="1530" w:type="dxa"/>
            <w:tcBorders>
              <w:top w:val="single" w:sz="4" w:space="0" w:color="FFFFFF"/>
              <w:bottom w:val="single" w:sz="4" w:space="0" w:color="FFFFFF"/>
            </w:tcBorders>
            <w:tcMar>
              <w:top w:w="40" w:type="dxa"/>
              <w:left w:w="40" w:type="dxa"/>
              <w:bottom w:w="40" w:type="dxa"/>
              <w:right w:w="40" w:type="dxa"/>
            </w:tcMar>
            <w:hideMark/>
          </w:tcPr>
          <w:p w14:paraId="109DD0BC" w14:textId="77777777" w:rsidR="008D4515" w:rsidRPr="008D4515" w:rsidRDefault="008D4515" w:rsidP="008D4515">
            <w:pPr>
              <w:rPr>
                <w:b/>
                <w:bCs/>
                <w:lang w:val="en-US"/>
              </w:rPr>
            </w:pPr>
            <w:r w:rsidRPr="008D4515">
              <w:rPr>
                <w:i/>
                <w:iCs/>
                <w:lang w:val="en-US"/>
              </w:rPr>
              <w:t>Kuomboka </w:t>
            </w:r>
          </w:p>
        </w:tc>
        <w:tc>
          <w:tcPr>
            <w:tcW w:w="4230" w:type="dxa"/>
            <w:tcBorders>
              <w:top w:val="single" w:sz="4" w:space="0" w:color="FFFFFF"/>
              <w:bottom w:val="single" w:sz="4" w:space="0" w:color="FFFFFF"/>
            </w:tcBorders>
            <w:tcMar>
              <w:top w:w="40" w:type="dxa"/>
              <w:left w:w="40" w:type="dxa"/>
              <w:bottom w:w="40" w:type="dxa"/>
              <w:right w:w="40" w:type="dxa"/>
            </w:tcMar>
            <w:hideMark/>
          </w:tcPr>
          <w:p w14:paraId="115D8488" w14:textId="77777777" w:rsidR="008D4515" w:rsidRPr="008D4515" w:rsidRDefault="008D4515" w:rsidP="008D4515">
            <w:pPr>
              <w:rPr>
                <w:b/>
                <w:bCs/>
                <w:lang w:val="en-US"/>
              </w:rPr>
            </w:pPr>
            <w:r w:rsidRPr="008D4515">
              <w:rPr>
                <w:lang w:val="en-US"/>
              </w:rPr>
              <w:t>Ceremony of the Lozi/BuLozi/MuLozi people of the Western Province of Zambia, whereby the Litunga King of the Lozi travels across the Zambezi Floodplain system. The occasion marks the journey away from the Barotse Floodplain of the Zambezi River (a RAMSAR site) to Limulunga on higher ground. </w:t>
            </w:r>
          </w:p>
        </w:tc>
        <w:tc>
          <w:tcPr>
            <w:tcW w:w="1170" w:type="dxa"/>
            <w:tcBorders>
              <w:top w:val="single" w:sz="4" w:space="0" w:color="FFFFFF"/>
              <w:bottom w:val="single" w:sz="4" w:space="0" w:color="FFFFFF"/>
            </w:tcBorders>
            <w:tcMar>
              <w:top w:w="40" w:type="dxa"/>
              <w:left w:w="40" w:type="dxa"/>
              <w:bottom w:w="40" w:type="dxa"/>
              <w:right w:w="40" w:type="dxa"/>
            </w:tcMar>
            <w:hideMark/>
          </w:tcPr>
          <w:p w14:paraId="4BB20CC7" w14:textId="77777777" w:rsidR="008D4515" w:rsidRPr="008D4515" w:rsidRDefault="008D4515" w:rsidP="008D4515">
            <w:pPr>
              <w:rPr>
                <w:b/>
                <w:bCs/>
                <w:lang w:val="en-US"/>
              </w:rPr>
            </w:pPr>
            <w:r w:rsidRPr="008D4515">
              <w:rPr>
                <w:lang w:val="en-US"/>
              </w:rPr>
              <w:t>Dynamic</w:t>
            </w:r>
          </w:p>
        </w:tc>
        <w:tc>
          <w:tcPr>
            <w:tcW w:w="1440" w:type="dxa"/>
            <w:tcBorders>
              <w:top w:val="single" w:sz="4" w:space="0" w:color="FFFFFF"/>
              <w:bottom w:val="single" w:sz="4" w:space="0" w:color="FFFFFF"/>
            </w:tcBorders>
            <w:tcMar>
              <w:top w:w="40" w:type="dxa"/>
              <w:left w:w="40" w:type="dxa"/>
              <w:bottom w:w="40" w:type="dxa"/>
              <w:right w:w="40" w:type="dxa"/>
            </w:tcMar>
            <w:hideMark/>
          </w:tcPr>
          <w:p w14:paraId="08A1110D" w14:textId="77777777" w:rsidR="008D4515" w:rsidRPr="008D4515" w:rsidRDefault="008D4515" w:rsidP="008D4515">
            <w:pPr>
              <w:rPr>
                <w:b/>
                <w:bCs/>
                <w:lang w:val="en-US"/>
              </w:rPr>
            </w:pPr>
            <w:r w:rsidRPr="008D4515">
              <w:rPr>
                <w:lang w:val="en-US"/>
              </w:rPr>
              <w:t>(Kalaluka, 1979)</w:t>
            </w:r>
          </w:p>
        </w:tc>
      </w:tr>
      <w:tr w:rsidR="00EB18E2" w:rsidRPr="008D4515" w14:paraId="2B3E0853" w14:textId="77777777" w:rsidTr="00EB18E2">
        <w:tc>
          <w:tcPr>
            <w:tcW w:w="990" w:type="dxa"/>
            <w:tcBorders>
              <w:top w:val="single" w:sz="4" w:space="0" w:color="FFFFFF"/>
              <w:bottom w:val="single" w:sz="4" w:space="0" w:color="FFFFFF"/>
            </w:tcBorders>
            <w:tcMar>
              <w:top w:w="40" w:type="dxa"/>
              <w:left w:w="40" w:type="dxa"/>
              <w:bottom w:w="40" w:type="dxa"/>
              <w:right w:w="40" w:type="dxa"/>
            </w:tcMar>
            <w:hideMark/>
          </w:tcPr>
          <w:p w14:paraId="7D5E428E" w14:textId="77777777" w:rsidR="008D4515" w:rsidRPr="008D4515" w:rsidRDefault="008D4515" w:rsidP="008D4515">
            <w:pPr>
              <w:rPr>
                <w:lang w:val="en-US"/>
              </w:rPr>
            </w:pPr>
          </w:p>
        </w:tc>
        <w:tc>
          <w:tcPr>
            <w:tcW w:w="1530" w:type="dxa"/>
            <w:tcBorders>
              <w:top w:val="single" w:sz="4" w:space="0" w:color="FFFFFF"/>
              <w:bottom w:val="single" w:sz="4" w:space="0" w:color="FFFFFF"/>
            </w:tcBorders>
            <w:tcMar>
              <w:top w:w="40" w:type="dxa"/>
              <w:left w:w="40" w:type="dxa"/>
              <w:bottom w:w="40" w:type="dxa"/>
              <w:right w:w="40" w:type="dxa"/>
            </w:tcMar>
            <w:hideMark/>
          </w:tcPr>
          <w:p w14:paraId="242C3C65" w14:textId="77777777" w:rsidR="008D4515" w:rsidRPr="008D4515" w:rsidRDefault="008D4515" w:rsidP="008D4515">
            <w:pPr>
              <w:rPr>
                <w:b/>
                <w:bCs/>
                <w:lang w:val="en-US"/>
              </w:rPr>
            </w:pPr>
            <w:r w:rsidRPr="008D4515">
              <w:rPr>
                <w:i/>
                <w:iCs/>
                <w:lang w:val="en-US"/>
              </w:rPr>
              <w:t>Maramataka</w:t>
            </w:r>
          </w:p>
        </w:tc>
        <w:tc>
          <w:tcPr>
            <w:tcW w:w="4230" w:type="dxa"/>
            <w:tcBorders>
              <w:top w:val="single" w:sz="4" w:space="0" w:color="FFFFFF"/>
              <w:bottom w:val="single" w:sz="4" w:space="0" w:color="FFFFFF"/>
            </w:tcBorders>
            <w:tcMar>
              <w:top w:w="40" w:type="dxa"/>
              <w:left w:w="40" w:type="dxa"/>
              <w:bottom w:w="40" w:type="dxa"/>
              <w:right w:w="40" w:type="dxa"/>
            </w:tcMar>
            <w:hideMark/>
          </w:tcPr>
          <w:p w14:paraId="5015BD71" w14:textId="77777777" w:rsidR="008D4515" w:rsidRPr="008D4515" w:rsidRDefault="008D4515" w:rsidP="008D4515">
            <w:pPr>
              <w:rPr>
                <w:b/>
                <w:bCs/>
                <w:lang w:val="en-US"/>
              </w:rPr>
            </w:pPr>
            <w:r w:rsidRPr="008D4515">
              <w:rPr>
                <w:lang w:val="en-US"/>
              </w:rPr>
              <w:t>The maramataka is a calendar system combining space, time, and observations of natural phenomena with what natural signs are expected during seasonal changes.</w:t>
            </w:r>
          </w:p>
        </w:tc>
        <w:tc>
          <w:tcPr>
            <w:tcW w:w="1170" w:type="dxa"/>
            <w:tcBorders>
              <w:top w:val="single" w:sz="4" w:space="0" w:color="FFFFFF"/>
              <w:bottom w:val="single" w:sz="4" w:space="0" w:color="FFFFFF"/>
            </w:tcBorders>
            <w:tcMar>
              <w:top w:w="40" w:type="dxa"/>
              <w:left w:w="40" w:type="dxa"/>
              <w:bottom w:w="40" w:type="dxa"/>
              <w:right w:w="40" w:type="dxa"/>
            </w:tcMar>
            <w:hideMark/>
          </w:tcPr>
          <w:p w14:paraId="6D116E37" w14:textId="77777777" w:rsidR="008D4515" w:rsidRPr="008D4515" w:rsidRDefault="008D4515" w:rsidP="008D4515">
            <w:pPr>
              <w:rPr>
                <w:b/>
                <w:bCs/>
                <w:lang w:val="en-US"/>
              </w:rPr>
            </w:pPr>
            <w:r w:rsidRPr="008D4515">
              <w:rPr>
                <w:lang w:val="en-US"/>
              </w:rPr>
              <w:t>Dynamic</w:t>
            </w:r>
          </w:p>
        </w:tc>
        <w:tc>
          <w:tcPr>
            <w:tcW w:w="1440" w:type="dxa"/>
            <w:tcBorders>
              <w:top w:val="single" w:sz="4" w:space="0" w:color="FFFFFF"/>
              <w:bottom w:val="single" w:sz="4" w:space="0" w:color="FFFFFF"/>
            </w:tcBorders>
            <w:tcMar>
              <w:top w:w="40" w:type="dxa"/>
              <w:left w:w="40" w:type="dxa"/>
              <w:bottom w:w="40" w:type="dxa"/>
              <w:right w:w="40" w:type="dxa"/>
            </w:tcMar>
            <w:hideMark/>
          </w:tcPr>
          <w:p w14:paraId="50BE2FD6" w14:textId="77777777" w:rsidR="008D4515" w:rsidRPr="008D4515" w:rsidRDefault="008D4515" w:rsidP="008D4515">
            <w:pPr>
              <w:rPr>
                <w:b/>
                <w:bCs/>
                <w:lang w:val="en-US"/>
              </w:rPr>
            </w:pPr>
            <w:r w:rsidRPr="008D4515">
              <w:rPr>
                <w:lang w:val="en-US"/>
              </w:rPr>
              <w:t>(Matthews, 2023)</w:t>
            </w:r>
          </w:p>
        </w:tc>
      </w:tr>
      <w:tr w:rsidR="00EB18E2" w:rsidRPr="008D4515" w14:paraId="43AC88E0" w14:textId="77777777" w:rsidTr="00EB18E2">
        <w:tc>
          <w:tcPr>
            <w:tcW w:w="990" w:type="dxa"/>
            <w:tcBorders>
              <w:top w:val="single" w:sz="4" w:space="0" w:color="FFFFFF"/>
            </w:tcBorders>
            <w:tcMar>
              <w:top w:w="40" w:type="dxa"/>
              <w:left w:w="40" w:type="dxa"/>
              <w:bottom w:w="40" w:type="dxa"/>
              <w:right w:w="40" w:type="dxa"/>
            </w:tcMar>
            <w:hideMark/>
          </w:tcPr>
          <w:p w14:paraId="05D21AFE" w14:textId="77777777" w:rsidR="008D4515" w:rsidRPr="008D4515" w:rsidRDefault="008D4515" w:rsidP="008D4515">
            <w:pPr>
              <w:rPr>
                <w:lang w:val="en-US"/>
              </w:rPr>
            </w:pPr>
          </w:p>
        </w:tc>
        <w:tc>
          <w:tcPr>
            <w:tcW w:w="1530" w:type="dxa"/>
            <w:tcBorders>
              <w:top w:val="single" w:sz="4" w:space="0" w:color="FFFFFF"/>
            </w:tcBorders>
            <w:tcMar>
              <w:top w:w="40" w:type="dxa"/>
              <w:left w:w="40" w:type="dxa"/>
              <w:bottom w:w="40" w:type="dxa"/>
              <w:right w:w="40" w:type="dxa"/>
            </w:tcMar>
            <w:hideMark/>
          </w:tcPr>
          <w:p w14:paraId="686236A5" w14:textId="77777777" w:rsidR="008D4515" w:rsidRPr="008D4515" w:rsidRDefault="008D4515" w:rsidP="008D4515">
            <w:pPr>
              <w:rPr>
                <w:b/>
                <w:bCs/>
                <w:lang w:val="en-US"/>
              </w:rPr>
            </w:pPr>
            <w:r w:rsidRPr="008D4515">
              <w:rPr>
                <w:i/>
                <w:iCs/>
                <w:lang w:val="en-US"/>
              </w:rPr>
              <w:t>Religious ceremonies</w:t>
            </w:r>
          </w:p>
        </w:tc>
        <w:tc>
          <w:tcPr>
            <w:tcW w:w="4230" w:type="dxa"/>
            <w:tcBorders>
              <w:top w:val="single" w:sz="4" w:space="0" w:color="FFFFFF"/>
            </w:tcBorders>
            <w:tcMar>
              <w:top w:w="40" w:type="dxa"/>
              <w:left w:w="40" w:type="dxa"/>
              <w:bottom w:w="40" w:type="dxa"/>
              <w:right w:w="40" w:type="dxa"/>
            </w:tcMar>
            <w:hideMark/>
          </w:tcPr>
          <w:p w14:paraId="1AD756DF" w14:textId="77777777" w:rsidR="008D4515" w:rsidRPr="008D4515" w:rsidRDefault="008D4515" w:rsidP="008D4515">
            <w:pPr>
              <w:rPr>
                <w:b/>
                <w:bCs/>
                <w:lang w:val="en-US"/>
              </w:rPr>
            </w:pPr>
            <w:r w:rsidRPr="008D4515">
              <w:rPr>
                <w:lang w:val="en-US"/>
              </w:rPr>
              <w:t>Many lakes are visited at certain times of the year for specific religious celebrations, e.g. Lough Derg in Ireland, the Shinto ceremony on Lake Suwa, the crossing of Lake Constance with a statue of John the apostle.</w:t>
            </w:r>
          </w:p>
        </w:tc>
        <w:tc>
          <w:tcPr>
            <w:tcW w:w="1170" w:type="dxa"/>
            <w:tcBorders>
              <w:top w:val="single" w:sz="4" w:space="0" w:color="FFFFFF"/>
            </w:tcBorders>
            <w:tcMar>
              <w:top w:w="40" w:type="dxa"/>
              <w:left w:w="40" w:type="dxa"/>
              <w:bottom w:w="40" w:type="dxa"/>
              <w:right w:w="40" w:type="dxa"/>
            </w:tcMar>
            <w:hideMark/>
          </w:tcPr>
          <w:p w14:paraId="522C7750" w14:textId="77777777" w:rsidR="008D4515" w:rsidRPr="008D4515" w:rsidRDefault="008D4515" w:rsidP="008D4515">
            <w:pPr>
              <w:rPr>
                <w:b/>
                <w:bCs/>
                <w:lang w:val="en-US"/>
              </w:rPr>
            </w:pPr>
            <w:r w:rsidRPr="008D4515">
              <w:rPr>
                <w:lang w:val="en-US"/>
              </w:rPr>
              <w:t>Dynamic</w:t>
            </w:r>
          </w:p>
        </w:tc>
        <w:tc>
          <w:tcPr>
            <w:tcW w:w="1440" w:type="dxa"/>
            <w:tcBorders>
              <w:top w:val="single" w:sz="4" w:space="0" w:color="FFFFFF"/>
            </w:tcBorders>
            <w:tcMar>
              <w:top w:w="40" w:type="dxa"/>
              <w:left w:w="40" w:type="dxa"/>
              <w:bottom w:w="40" w:type="dxa"/>
              <w:right w:w="40" w:type="dxa"/>
            </w:tcMar>
            <w:hideMark/>
          </w:tcPr>
          <w:p w14:paraId="0EEA0AC9" w14:textId="77777777" w:rsidR="008D4515" w:rsidRPr="008D4515" w:rsidRDefault="008D4515" w:rsidP="008D4515">
            <w:pPr>
              <w:rPr>
                <w:b/>
                <w:bCs/>
                <w:lang w:val="en-US"/>
              </w:rPr>
            </w:pPr>
            <w:r w:rsidRPr="008D4515">
              <w:rPr>
                <w:lang w:val="en-US"/>
              </w:rPr>
              <w:t>(Arai, 2000; Knoll et al., 2019; O’brien, 1991)</w:t>
            </w:r>
          </w:p>
        </w:tc>
      </w:tr>
      <w:tr w:rsidR="00EB18E2" w:rsidRPr="008D4515" w14:paraId="6658C2A9" w14:textId="77777777" w:rsidTr="00EB18E2">
        <w:tc>
          <w:tcPr>
            <w:tcW w:w="990" w:type="dxa"/>
            <w:tcMar>
              <w:top w:w="40" w:type="dxa"/>
              <w:left w:w="40" w:type="dxa"/>
              <w:bottom w:w="40" w:type="dxa"/>
              <w:right w:w="40" w:type="dxa"/>
            </w:tcMar>
            <w:hideMark/>
          </w:tcPr>
          <w:p w14:paraId="4D0BDAA2" w14:textId="77777777" w:rsidR="008D4515" w:rsidRPr="008D4515" w:rsidRDefault="008D4515" w:rsidP="008D4515">
            <w:pPr>
              <w:rPr>
                <w:lang w:val="en-US"/>
              </w:rPr>
            </w:pPr>
          </w:p>
        </w:tc>
        <w:tc>
          <w:tcPr>
            <w:tcW w:w="1530" w:type="dxa"/>
            <w:tcMar>
              <w:top w:w="40" w:type="dxa"/>
              <w:left w:w="40" w:type="dxa"/>
              <w:bottom w:w="40" w:type="dxa"/>
              <w:right w:w="40" w:type="dxa"/>
            </w:tcMar>
            <w:hideMark/>
          </w:tcPr>
          <w:p w14:paraId="5ACF49D9" w14:textId="77777777" w:rsidR="008D4515" w:rsidRPr="008D4515" w:rsidRDefault="008D4515" w:rsidP="008D4515">
            <w:pPr>
              <w:rPr>
                <w:b/>
                <w:bCs/>
                <w:lang w:val="en-US"/>
              </w:rPr>
            </w:pPr>
            <w:r w:rsidRPr="008D4515">
              <w:rPr>
                <w:i/>
                <w:iCs/>
                <w:lang w:val="en-US"/>
              </w:rPr>
              <w:t>Other</w:t>
            </w:r>
          </w:p>
        </w:tc>
        <w:tc>
          <w:tcPr>
            <w:tcW w:w="4230" w:type="dxa"/>
            <w:tcMar>
              <w:top w:w="40" w:type="dxa"/>
              <w:left w:w="40" w:type="dxa"/>
              <w:bottom w:w="40" w:type="dxa"/>
              <w:right w:w="40" w:type="dxa"/>
            </w:tcMar>
            <w:hideMark/>
          </w:tcPr>
          <w:p w14:paraId="5D50F13B" w14:textId="77777777" w:rsidR="008D4515" w:rsidRPr="008D4515" w:rsidRDefault="008D4515" w:rsidP="008D4515">
            <w:pPr>
              <w:rPr>
                <w:b/>
                <w:bCs/>
                <w:lang w:val="en-US"/>
              </w:rPr>
            </w:pPr>
            <w:r w:rsidRPr="008D4515">
              <w:rPr>
                <w:lang w:val="en-US"/>
              </w:rPr>
              <w:t>Chambers et al. (2021) compiled an extensive list of seasonal calendars throughout the Pacific (see their Table S1). These calendars are often based upon lunar cycles, and include seasons defined by agriculture, fishing, navigation, and harvest, which vary substantially among regions.</w:t>
            </w:r>
          </w:p>
        </w:tc>
        <w:tc>
          <w:tcPr>
            <w:tcW w:w="1170" w:type="dxa"/>
            <w:tcMar>
              <w:top w:w="40" w:type="dxa"/>
              <w:left w:w="40" w:type="dxa"/>
              <w:bottom w:w="40" w:type="dxa"/>
              <w:right w:w="40" w:type="dxa"/>
            </w:tcMar>
            <w:hideMark/>
          </w:tcPr>
          <w:p w14:paraId="054357C1" w14:textId="77777777" w:rsidR="008D4515" w:rsidRPr="008D4515" w:rsidRDefault="008D4515" w:rsidP="008D4515">
            <w:pPr>
              <w:rPr>
                <w:b/>
                <w:bCs/>
                <w:lang w:val="en-US"/>
              </w:rPr>
            </w:pPr>
            <w:r w:rsidRPr="008D4515">
              <w:rPr>
                <w:lang w:val="en-US"/>
              </w:rPr>
              <w:t>Often dynamic</w:t>
            </w:r>
          </w:p>
        </w:tc>
        <w:tc>
          <w:tcPr>
            <w:tcW w:w="1440" w:type="dxa"/>
            <w:tcMar>
              <w:top w:w="40" w:type="dxa"/>
              <w:left w:w="40" w:type="dxa"/>
              <w:bottom w:w="40" w:type="dxa"/>
              <w:right w:w="40" w:type="dxa"/>
            </w:tcMar>
            <w:hideMark/>
          </w:tcPr>
          <w:p w14:paraId="038A2922" w14:textId="77777777" w:rsidR="008D4515" w:rsidRPr="008D4515" w:rsidRDefault="008D4515" w:rsidP="008D4515">
            <w:pPr>
              <w:rPr>
                <w:b/>
                <w:bCs/>
                <w:lang w:val="en-US"/>
              </w:rPr>
            </w:pPr>
            <w:r w:rsidRPr="008D4515">
              <w:rPr>
                <w:lang w:val="en-US"/>
              </w:rPr>
              <w:t>(Chambers et al., 2021)</w:t>
            </w:r>
          </w:p>
        </w:tc>
      </w:tr>
      <w:tr w:rsidR="00EB18E2" w:rsidRPr="008D4515" w14:paraId="78E381FC" w14:textId="77777777" w:rsidTr="00247B48">
        <w:tc>
          <w:tcPr>
            <w:tcW w:w="6750" w:type="dxa"/>
            <w:gridSpan w:val="3"/>
            <w:shd w:val="clear" w:color="auto" w:fill="D9D9D9"/>
            <w:tcMar>
              <w:top w:w="40" w:type="dxa"/>
              <w:left w:w="40" w:type="dxa"/>
              <w:bottom w:w="40" w:type="dxa"/>
              <w:right w:w="40" w:type="dxa"/>
            </w:tcMar>
            <w:hideMark/>
          </w:tcPr>
          <w:p w14:paraId="5FBCE013" w14:textId="5F1BC020" w:rsidR="00EB18E2" w:rsidRPr="008D4515" w:rsidRDefault="00EB18E2" w:rsidP="008D4515">
            <w:pPr>
              <w:rPr>
                <w:lang w:val="en-US"/>
              </w:rPr>
            </w:pPr>
            <w:r w:rsidRPr="008D4515">
              <w:rPr>
                <w:lang w:val="en-US"/>
              </w:rPr>
              <w:t>Catchment</w:t>
            </w:r>
          </w:p>
        </w:tc>
        <w:tc>
          <w:tcPr>
            <w:tcW w:w="1170" w:type="dxa"/>
            <w:shd w:val="clear" w:color="auto" w:fill="D9D9D9"/>
            <w:tcMar>
              <w:top w:w="40" w:type="dxa"/>
              <w:left w:w="40" w:type="dxa"/>
              <w:bottom w:w="40" w:type="dxa"/>
              <w:right w:w="40" w:type="dxa"/>
            </w:tcMar>
            <w:hideMark/>
          </w:tcPr>
          <w:p w14:paraId="6BED1177" w14:textId="77777777" w:rsidR="00EB18E2" w:rsidRPr="008D4515" w:rsidRDefault="00EB18E2" w:rsidP="008D4515">
            <w:pPr>
              <w:rPr>
                <w:lang w:val="en-US"/>
              </w:rPr>
            </w:pPr>
          </w:p>
        </w:tc>
        <w:tc>
          <w:tcPr>
            <w:tcW w:w="1440" w:type="dxa"/>
            <w:shd w:val="clear" w:color="auto" w:fill="D9D9D9"/>
            <w:tcMar>
              <w:top w:w="40" w:type="dxa"/>
              <w:left w:w="40" w:type="dxa"/>
              <w:bottom w:w="40" w:type="dxa"/>
              <w:right w:w="40" w:type="dxa"/>
            </w:tcMar>
            <w:hideMark/>
          </w:tcPr>
          <w:p w14:paraId="00C3F6E6" w14:textId="77777777" w:rsidR="00EB18E2" w:rsidRPr="008D4515" w:rsidRDefault="00EB18E2" w:rsidP="008D4515">
            <w:pPr>
              <w:rPr>
                <w:lang w:val="en-US"/>
              </w:rPr>
            </w:pPr>
          </w:p>
        </w:tc>
      </w:tr>
      <w:tr w:rsidR="00EB18E2" w:rsidRPr="008D4515" w14:paraId="35ACEA56" w14:textId="77777777" w:rsidTr="00EB18E2">
        <w:trPr>
          <w:trHeight w:val="390"/>
        </w:trPr>
        <w:tc>
          <w:tcPr>
            <w:tcW w:w="990" w:type="dxa"/>
            <w:tcMar>
              <w:top w:w="40" w:type="dxa"/>
              <w:left w:w="40" w:type="dxa"/>
              <w:bottom w:w="40" w:type="dxa"/>
              <w:right w:w="40" w:type="dxa"/>
            </w:tcMar>
            <w:hideMark/>
          </w:tcPr>
          <w:p w14:paraId="4AFE95BC" w14:textId="77777777" w:rsidR="008D4515" w:rsidRPr="008D4515" w:rsidRDefault="008D4515" w:rsidP="008D4515">
            <w:pPr>
              <w:rPr>
                <w:lang w:val="en-US"/>
              </w:rPr>
            </w:pPr>
          </w:p>
        </w:tc>
        <w:tc>
          <w:tcPr>
            <w:tcW w:w="1530" w:type="dxa"/>
            <w:tcMar>
              <w:top w:w="40" w:type="dxa"/>
              <w:left w:w="40" w:type="dxa"/>
              <w:bottom w:w="40" w:type="dxa"/>
              <w:right w:w="40" w:type="dxa"/>
            </w:tcMar>
            <w:hideMark/>
          </w:tcPr>
          <w:p w14:paraId="23C335F9" w14:textId="77777777" w:rsidR="008D4515" w:rsidRPr="008D4515" w:rsidRDefault="008D4515" w:rsidP="008D4515">
            <w:pPr>
              <w:rPr>
                <w:b/>
                <w:bCs/>
                <w:lang w:val="en-US"/>
              </w:rPr>
            </w:pPr>
            <w:r w:rsidRPr="008D4515">
              <w:rPr>
                <w:i/>
                <w:iCs/>
                <w:lang w:val="en-US"/>
              </w:rPr>
              <w:t>Hydrology</w:t>
            </w:r>
          </w:p>
        </w:tc>
        <w:tc>
          <w:tcPr>
            <w:tcW w:w="4230" w:type="dxa"/>
            <w:tcMar>
              <w:top w:w="40" w:type="dxa"/>
              <w:left w:w="40" w:type="dxa"/>
              <w:bottom w:w="40" w:type="dxa"/>
              <w:right w:w="40" w:type="dxa"/>
            </w:tcMar>
            <w:hideMark/>
          </w:tcPr>
          <w:p w14:paraId="12FA61C9" w14:textId="77777777" w:rsidR="008D4515" w:rsidRPr="008D4515" w:rsidRDefault="008D4515" w:rsidP="008D4515">
            <w:pPr>
              <w:rPr>
                <w:b/>
                <w:bCs/>
                <w:lang w:val="en-US"/>
              </w:rPr>
            </w:pPr>
            <w:r w:rsidRPr="008D4515">
              <w:rPr>
                <w:lang w:val="en-US"/>
              </w:rPr>
              <w:t>Hydrologic seasons are variably defined across locations, including snowmelt seasons, summer drought, and other discrete location-specific periods.</w:t>
            </w:r>
          </w:p>
        </w:tc>
        <w:tc>
          <w:tcPr>
            <w:tcW w:w="1170" w:type="dxa"/>
            <w:tcMar>
              <w:top w:w="40" w:type="dxa"/>
              <w:left w:w="40" w:type="dxa"/>
              <w:bottom w:w="40" w:type="dxa"/>
              <w:right w:w="40" w:type="dxa"/>
            </w:tcMar>
            <w:hideMark/>
          </w:tcPr>
          <w:p w14:paraId="2A8604B5" w14:textId="77777777" w:rsidR="008D4515" w:rsidRPr="008D4515" w:rsidRDefault="008D4515" w:rsidP="008D4515">
            <w:pPr>
              <w:rPr>
                <w:b/>
                <w:bCs/>
                <w:lang w:val="en-US"/>
              </w:rPr>
            </w:pPr>
            <w:r w:rsidRPr="008D4515">
              <w:rPr>
                <w:lang w:val="en-US"/>
              </w:rPr>
              <w:t>Varies</w:t>
            </w:r>
          </w:p>
        </w:tc>
        <w:tc>
          <w:tcPr>
            <w:tcW w:w="1440" w:type="dxa"/>
            <w:tcMar>
              <w:top w:w="40" w:type="dxa"/>
              <w:left w:w="40" w:type="dxa"/>
              <w:bottom w:w="40" w:type="dxa"/>
              <w:right w:w="40" w:type="dxa"/>
            </w:tcMar>
            <w:hideMark/>
          </w:tcPr>
          <w:p w14:paraId="726F5F6E" w14:textId="77777777" w:rsidR="008D4515" w:rsidRPr="008D4515" w:rsidRDefault="008D4515" w:rsidP="008D4515">
            <w:pPr>
              <w:rPr>
                <w:b/>
                <w:bCs/>
                <w:lang w:val="en-US"/>
              </w:rPr>
            </w:pPr>
            <w:r w:rsidRPr="008D4515">
              <w:rPr>
                <w:lang w:val="en-US"/>
              </w:rPr>
              <w:t>(Soares et al., 2024; Tomalski et al., 2021)</w:t>
            </w:r>
          </w:p>
        </w:tc>
      </w:tr>
      <w:tr w:rsidR="00EB18E2" w:rsidRPr="008D4515" w14:paraId="21B9AB51" w14:textId="77777777" w:rsidTr="00EB18E2">
        <w:trPr>
          <w:trHeight w:val="390"/>
        </w:trPr>
        <w:tc>
          <w:tcPr>
            <w:tcW w:w="990" w:type="dxa"/>
            <w:tcMar>
              <w:top w:w="40" w:type="dxa"/>
              <w:left w:w="40" w:type="dxa"/>
              <w:bottom w:w="40" w:type="dxa"/>
              <w:right w:w="40" w:type="dxa"/>
            </w:tcMar>
            <w:hideMark/>
          </w:tcPr>
          <w:p w14:paraId="45A6A3F5" w14:textId="77777777" w:rsidR="008D4515" w:rsidRPr="008D4515" w:rsidRDefault="008D4515" w:rsidP="008D4515">
            <w:pPr>
              <w:rPr>
                <w:lang w:val="en-US"/>
              </w:rPr>
            </w:pPr>
          </w:p>
        </w:tc>
        <w:tc>
          <w:tcPr>
            <w:tcW w:w="1530" w:type="dxa"/>
            <w:tcMar>
              <w:top w:w="40" w:type="dxa"/>
              <w:left w:w="40" w:type="dxa"/>
              <w:bottom w:w="40" w:type="dxa"/>
              <w:right w:w="40" w:type="dxa"/>
            </w:tcMar>
            <w:hideMark/>
          </w:tcPr>
          <w:p w14:paraId="24ECC91E" w14:textId="77777777" w:rsidR="008D4515" w:rsidRPr="008D4515" w:rsidRDefault="008D4515" w:rsidP="008D4515">
            <w:pPr>
              <w:rPr>
                <w:b/>
                <w:bCs/>
                <w:lang w:val="en-US"/>
              </w:rPr>
            </w:pPr>
            <w:r w:rsidRPr="008D4515">
              <w:rPr>
                <w:i/>
                <w:iCs/>
                <w:lang w:val="en-US"/>
              </w:rPr>
              <w:t>Leaf senescence</w:t>
            </w:r>
          </w:p>
        </w:tc>
        <w:tc>
          <w:tcPr>
            <w:tcW w:w="4230" w:type="dxa"/>
            <w:tcMar>
              <w:top w:w="40" w:type="dxa"/>
              <w:left w:w="40" w:type="dxa"/>
              <w:bottom w:w="40" w:type="dxa"/>
              <w:right w:w="40" w:type="dxa"/>
            </w:tcMar>
            <w:hideMark/>
          </w:tcPr>
          <w:p w14:paraId="2AEC58F2" w14:textId="77777777" w:rsidR="008D4515" w:rsidRPr="008D4515" w:rsidRDefault="008D4515" w:rsidP="008D4515">
            <w:pPr>
              <w:rPr>
                <w:b/>
                <w:bCs/>
                <w:lang w:val="en-US"/>
              </w:rPr>
            </w:pPr>
            <w:r w:rsidRPr="008D4515">
              <w:rPr>
                <w:lang w:val="en-US"/>
              </w:rPr>
              <w:t>Leaf senescence is controlled by photoperiod and minimum air temperature and depends on species but may not be a reliable indicator of biomass accumulation.</w:t>
            </w:r>
          </w:p>
        </w:tc>
        <w:tc>
          <w:tcPr>
            <w:tcW w:w="1170" w:type="dxa"/>
            <w:tcMar>
              <w:top w:w="40" w:type="dxa"/>
              <w:left w:w="40" w:type="dxa"/>
              <w:bottom w:w="40" w:type="dxa"/>
              <w:right w:w="40" w:type="dxa"/>
            </w:tcMar>
            <w:hideMark/>
          </w:tcPr>
          <w:p w14:paraId="481CF59C" w14:textId="77777777" w:rsidR="008D4515" w:rsidRPr="008D4515" w:rsidRDefault="008D4515" w:rsidP="008D4515">
            <w:pPr>
              <w:rPr>
                <w:b/>
                <w:bCs/>
                <w:lang w:val="en-US"/>
              </w:rPr>
            </w:pPr>
            <w:r w:rsidRPr="008D4515">
              <w:rPr>
                <w:lang w:val="en-US"/>
              </w:rPr>
              <w:t>Dynamic</w:t>
            </w:r>
          </w:p>
        </w:tc>
        <w:tc>
          <w:tcPr>
            <w:tcW w:w="1440" w:type="dxa"/>
            <w:tcMar>
              <w:top w:w="40" w:type="dxa"/>
              <w:left w:w="40" w:type="dxa"/>
              <w:bottom w:w="40" w:type="dxa"/>
              <w:right w:w="40" w:type="dxa"/>
            </w:tcMar>
            <w:hideMark/>
          </w:tcPr>
          <w:p w14:paraId="1A073645" w14:textId="77777777" w:rsidR="008D4515" w:rsidRPr="008D4515" w:rsidRDefault="008D4515" w:rsidP="008D4515">
            <w:pPr>
              <w:rPr>
                <w:b/>
                <w:bCs/>
                <w:lang w:val="en-US"/>
              </w:rPr>
            </w:pPr>
            <w:r w:rsidRPr="008D4515">
              <w:rPr>
                <w:lang w:val="en-US"/>
              </w:rPr>
              <w:t>(Körner et al., 2023)</w:t>
            </w:r>
          </w:p>
        </w:tc>
      </w:tr>
      <w:tr w:rsidR="00EB18E2" w:rsidRPr="008D4515" w14:paraId="6E1C3388" w14:textId="77777777" w:rsidTr="00EB18E2">
        <w:trPr>
          <w:trHeight w:val="390"/>
        </w:trPr>
        <w:tc>
          <w:tcPr>
            <w:tcW w:w="990" w:type="dxa"/>
            <w:tcMar>
              <w:top w:w="40" w:type="dxa"/>
              <w:left w:w="40" w:type="dxa"/>
              <w:bottom w:w="40" w:type="dxa"/>
              <w:right w:w="40" w:type="dxa"/>
            </w:tcMar>
            <w:hideMark/>
          </w:tcPr>
          <w:p w14:paraId="6AEE0961" w14:textId="77777777" w:rsidR="008D4515" w:rsidRPr="008D4515" w:rsidRDefault="008D4515" w:rsidP="008D4515">
            <w:pPr>
              <w:rPr>
                <w:lang w:val="en-US"/>
              </w:rPr>
            </w:pPr>
          </w:p>
        </w:tc>
        <w:tc>
          <w:tcPr>
            <w:tcW w:w="1530" w:type="dxa"/>
            <w:tcMar>
              <w:top w:w="40" w:type="dxa"/>
              <w:left w:w="40" w:type="dxa"/>
              <w:bottom w:w="40" w:type="dxa"/>
              <w:right w:w="40" w:type="dxa"/>
            </w:tcMar>
            <w:hideMark/>
          </w:tcPr>
          <w:p w14:paraId="48EACEF7" w14:textId="77777777" w:rsidR="008D4515" w:rsidRPr="008D4515" w:rsidRDefault="008D4515" w:rsidP="008D4515">
            <w:pPr>
              <w:rPr>
                <w:b/>
                <w:bCs/>
                <w:lang w:val="en-US"/>
              </w:rPr>
            </w:pPr>
            <w:r w:rsidRPr="008D4515">
              <w:rPr>
                <w:i/>
                <w:iCs/>
                <w:lang w:val="en-US"/>
              </w:rPr>
              <w:t>Leaf cover </w:t>
            </w:r>
          </w:p>
        </w:tc>
        <w:tc>
          <w:tcPr>
            <w:tcW w:w="4230" w:type="dxa"/>
            <w:tcMar>
              <w:top w:w="40" w:type="dxa"/>
              <w:left w:w="40" w:type="dxa"/>
              <w:bottom w:w="40" w:type="dxa"/>
              <w:right w:w="40" w:type="dxa"/>
            </w:tcMar>
            <w:hideMark/>
          </w:tcPr>
          <w:p w14:paraId="7312B5D1" w14:textId="77777777" w:rsidR="008D4515" w:rsidRPr="008D4515" w:rsidRDefault="008D4515" w:rsidP="008D4515">
            <w:pPr>
              <w:rPr>
                <w:b/>
                <w:bCs/>
                <w:lang w:val="en-US"/>
              </w:rPr>
            </w:pPr>
            <w:r w:rsidRPr="008D4515">
              <w:rPr>
                <w:lang w:val="en-US"/>
              </w:rPr>
              <w:t>Can be estimated remotely and over large scales. This is an important component of the allochthonous fueling of lake ecosystems.</w:t>
            </w:r>
          </w:p>
        </w:tc>
        <w:tc>
          <w:tcPr>
            <w:tcW w:w="1170" w:type="dxa"/>
            <w:tcMar>
              <w:top w:w="40" w:type="dxa"/>
              <w:left w:w="40" w:type="dxa"/>
              <w:bottom w:w="40" w:type="dxa"/>
              <w:right w:w="40" w:type="dxa"/>
            </w:tcMar>
            <w:hideMark/>
          </w:tcPr>
          <w:p w14:paraId="2FD5F5D5" w14:textId="77777777" w:rsidR="008D4515" w:rsidRPr="008D4515" w:rsidRDefault="008D4515" w:rsidP="008D4515">
            <w:pPr>
              <w:rPr>
                <w:b/>
                <w:bCs/>
                <w:lang w:val="en-US"/>
              </w:rPr>
            </w:pPr>
            <w:r w:rsidRPr="008D4515">
              <w:rPr>
                <w:lang w:val="en-US"/>
              </w:rPr>
              <w:t>Dynamic</w:t>
            </w:r>
          </w:p>
        </w:tc>
        <w:tc>
          <w:tcPr>
            <w:tcW w:w="1440" w:type="dxa"/>
            <w:tcMar>
              <w:top w:w="40" w:type="dxa"/>
              <w:left w:w="40" w:type="dxa"/>
              <w:bottom w:w="40" w:type="dxa"/>
              <w:right w:w="40" w:type="dxa"/>
            </w:tcMar>
            <w:hideMark/>
          </w:tcPr>
          <w:p w14:paraId="3E44BD3A" w14:textId="77777777" w:rsidR="008D4515" w:rsidRPr="008D4515" w:rsidRDefault="008D4515" w:rsidP="008D4515">
            <w:pPr>
              <w:rPr>
                <w:b/>
                <w:bCs/>
                <w:lang w:val="en-US"/>
              </w:rPr>
            </w:pPr>
            <w:r w:rsidRPr="008D4515">
              <w:rPr>
                <w:lang w:val="en-US"/>
              </w:rPr>
              <w:t>(Polgar &amp; Primack, 2011)</w:t>
            </w:r>
          </w:p>
        </w:tc>
      </w:tr>
      <w:tr w:rsidR="00EB18E2" w:rsidRPr="008D4515" w14:paraId="1A078099" w14:textId="77777777" w:rsidTr="00EB18E2">
        <w:trPr>
          <w:trHeight w:val="840"/>
        </w:trPr>
        <w:tc>
          <w:tcPr>
            <w:tcW w:w="990" w:type="dxa"/>
            <w:tcMar>
              <w:top w:w="40" w:type="dxa"/>
              <w:left w:w="40" w:type="dxa"/>
              <w:bottom w:w="40" w:type="dxa"/>
              <w:right w:w="40" w:type="dxa"/>
            </w:tcMar>
            <w:hideMark/>
          </w:tcPr>
          <w:p w14:paraId="4AF1E3F6" w14:textId="77777777" w:rsidR="008D4515" w:rsidRPr="008D4515" w:rsidRDefault="008D4515" w:rsidP="008D4515">
            <w:pPr>
              <w:rPr>
                <w:lang w:val="en-US"/>
              </w:rPr>
            </w:pPr>
          </w:p>
        </w:tc>
        <w:tc>
          <w:tcPr>
            <w:tcW w:w="1530" w:type="dxa"/>
            <w:tcMar>
              <w:top w:w="40" w:type="dxa"/>
              <w:left w:w="40" w:type="dxa"/>
              <w:bottom w:w="40" w:type="dxa"/>
              <w:right w:w="40" w:type="dxa"/>
            </w:tcMar>
            <w:hideMark/>
          </w:tcPr>
          <w:p w14:paraId="3CC34270" w14:textId="77777777" w:rsidR="008D4515" w:rsidRPr="008D4515" w:rsidRDefault="008D4515" w:rsidP="008D4515">
            <w:pPr>
              <w:rPr>
                <w:b/>
                <w:bCs/>
                <w:lang w:val="en-US"/>
              </w:rPr>
            </w:pPr>
            <w:r w:rsidRPr="008D4515">
              <w:rPr>
                <w:i/>
                <w:iCs/>
                <w:lang w:val="en-US"/>
              </w:rPr>
              <w:t>Growing and runoff season </w:t>
            </w:r>
          </w:p>
        </w:tc>
        <w:tc>
          <w:tcPr>
            <w:tcW w:w="4230" w:type="dxa"/>
            <w:tcMar>
              <w:top w:w="40" w:type="dxa"/>
              <w:left w:w="40" w:type="dxa"/>
              <w:bottom w:w="40" w:type="dxa"/>
              <w:right w:w="40" w:type="dxa"/>
            </w:tcMar>
            <w:hideMark/>
          </w:tcPr>
          <w:p w14:paraId="29D89602" w14:textId="77777777" w:rsidR="008D4515" w:rsidRPr="008D4515" w:rsidRDefault="008D4515" w:rsidP="008D4515">
            <w:pPr>
              <w:rPr>
                <w:b/>
                <w:bCs/>
                <w:lang w:val="en-US"/>
              </w:rPr>
            </w:pPr>
            <w:r w:rsidRPr="008D4515">
              <w:rPr>
                <w:lang w:val="en-US"/>
              </w:rPr>
              <w:t>Arccosine function of mean air temperature and air temperature amplitude.</w:t>
            </w:r>
          </w:p>
        </w:tc>
        <w:tc>
          <w:tcPr>
            <w:tcW w:w="1170" w:type="dxa"/>
            <w:tcMar>
              <w:top w:w="40" w:type="dxa"/>
              <w:left w:w="40" w:type="dxa"/>
              <w:bottom w:w="40" w:type="dxa"/>
              <w:right w:w="40" w:type="dxa"/>
            </w:tcMar>
            <w:hideMark/>
          </w:tcPr>
          <w:p w14:paraId="74FFA3F7" w14:textId="77777777" w:rsidR="008D4515" w:rsidRPr="008D4515" w:rsidRDefault="008D4515" w:rsidP="008D4515">
            <w:pPr>
              <w:rPr>
                <w:b/>
                <w:bCs/>
                <w:lang w:val="en-US"/>
              </w:rPr>
            </w:pPr>
            <w:r w:rsidRPr="008D4515">
              <w:rPr>
                <w:lang w:val="en-US"/>
              </w:rPr>
              <w:t>Dynamic</w:t>
            </w:r>
          </w:p>
        </w:tc>
        <w:tc>
          <w:tcPr>
            <w:tcW w:w="1440" w:type="dxa"/>
            <w:tcMar>
              <w:top w:w="40" w:type="dxa"/>
              <w:left w:w="40" w:type="dxa"/>
              <w:bottom w:w="40" w:type="dxa"/>
              <w:right w:w="40" w:type="dxa"/>
            </w:tcMar>
            <w:hideMark/>
          </w:tcPr>
          <w:p w14:paraId="0E422163" w14:textId="77777777" w:rsidR="008D4515" w:rsidRPr="008D4515" w:rsidRDefault="008D4515" w:rsidP="008D4515">
            <w:pPr>
              <w:rPr>
                <w:b/>
                <w:bCs/>
                <w:lang w:val="en-US"/>
              </w:rPr>
            </w:pPr>
            <w:r w:rsidRPr="008D4515">
              <w:rPr>
                <w:lang w:val="en-US"/>
              </w:rPr>
              <w:t>(Weyhenmeyer &amp; Karlsson, 2009)</w:t>
            </w:r>
          </w:p>
        </w:tc>
      </w:tr>
      <w:tr w:rsidR="00EB18E2" w:rsidRPr="008D4515" w14:paraId="382D6D3C" w14:textId="77777777" w:rsidTr="00EB18E2">
        <w:trPr>
          <w:trHeight w:val="390"/>
        </w:trPr>
        <w:tc>
          <w:tcPr>
            <w:tcW w:w="990" w:type="dxa"/>
            <w:tcMar>
              <w:top w:w="40" w:type="dxa"/>
              <w:left w:w="40" w:type="dxa"/>
              <w:bottom w:w="40" w:type="dxa"/>
              <w:right w:w="40" w:type="dxa"/>
            </w:tcMar>
            <w:hideMark/>
          </w:tcPr>
          <w:p w14:paraId="2CDD38D0" w14:textId="77777777" w:rsidR="008D4515" w:rsidRPr="008D4515" w:rsidRDefault="008D4515" w:rsidP="008D4515">
            <w:pPr>
              <w:rPr>
                <w:lang w:val="en-US"/>
              </w:rPr>
            </w:pPr>
          </w:p>
        </w:tc>
        <w:tc>
          <w:tcPr>
            <w:tcW w:w="1530" w:type="dxa"/>
            <w:tcMar>
              <w:top w:w="40" w:type="dxa"/>
              <w:left w:w="40" w:type="dxa"/>
              <w:bottom w:w="40" w:type="dxa"/>
              <w:right w:w="40" w:type="dxa"/>
            </w:tcMar>
            <w:hideMark/>
          </w:tcPr>
          <w:p w14:paraId="3DD94520" w14:textId="77777777" w:rsidR="008D4515" w:rsidRPr="008D4515" w:rsidRDefault="008D4515" w:rsidP="008D4515">
            <w:pPr>
              <w:rPr>
                <w:b/>
                <w:bCs/>
                <w:lang w:val="en-US"/>
              </w:rPr>
            </w:pPr>
            <w:r w:rsidRPr="008D4515">
              <w:rPr>
                <w:i/>
                <w:iCs/>
                <w:lang w:val="en-US"/>
              </w:rPr>
              <w:t>Growing season</w:t>
            </w:r>
          </w:p>
        </w:tc>
        <w:tc>
          <w:tcPr>
            <w:tcW w:w="4230" w:type="dxa"/>
            <w:tcMar>
              <w:top w:w="40" w:type="dxa"/>
              <w:left w:w="40" w:type="dxa"/>
              <w:bottom w:w="40" w:type="dxa"/>
              <w:right w:w="40" w:type="dxa"/>
            </w:tcMar>
            <w:hideMark/>
          </w:tcPr>
          <w:p w14:paraId="533DB3FE" w14:textId="77777777" w:rsidR="008D4515" w:rsidRPr="008D4515" w:rsidRDefault="008D4515" w:rsidP="008D4515">
            <w:pPr>
              <w:rPr>
                <w:b/>
                <w:bCs/>
                <w:lang w:val="en-US"/>
              </w:rPr>
            </w:pPr>
            <w:r w:rsidRPr="008D4515">
              <w:rPr>
                <w:lang w:val="en-US"/>
              </w:rPr>
              <w:t>Defined based on the “soil biological-zero temperature” concept. For ease of determination this period can be approximated by the number of frost-free days (U.S. Geological Survey 1970)</w:t>
            </w:r>
          </w:p>
        </w:tc>
        <w:tc>
          <w:tcPr>
            <w:tcW w:w="1170" w:type="dxa"/>
            <w:tcMar>
              <w:top w:w="40" w:type="dxa"/>
              <w:left w:w="40" w:type="dxa"/>
              <w:bottom w:w="40" w:type="dxa"/>
              <w:right w:w="40" w:type="dxa"/>
            </w:tcMar>
            <w:hideMark/>
          </w:tcPr>
          <w:p w14:paraId="012EE92D" w14:textId="77777777" w:rsidR="008D4515" w:rsidRPr="008D4515" w:rsidRDefault="008D4515" w:rsidP="008D4515">
            <w:pPr>
              <w:rPr>
                <w:b/>
                <w:bCs/>
                <w:lang w:val="en-US"/>
              </w:rPr>
            </w:pPr>
            <w:r w:rsidRPr="008D4515">
              <w:rPr>
                <w:lang w:val="en-US"/>
              </w:rPr>
              <w:t>Dynamic</w:t>
            </w:r>
          </w:p>
        </w:tc>
        <w:tc>
          <w:tcPr>
            <w:tcW w:w="1440" w:type="dxa"/>
            <w:tcMar>
              <w:top w:w="40" w:type="dxa"/>
              <w:left w:w="40" w:type="dxa"/>
              <w:bottom w:w="40" w:type="dxa"/>
              <w:right w:w="40" w:type="dxa"/>
            </w:tcMar>
            <w:hideMark/>
          </w:tcPr>
          <w:p w14:paraId="7FB404E9" w14:textId="77777777" w:rsidR="008D4515" w:rsidRPr="008D4515" w:rsidRDefault="008D4515" w:rsidP="008D4515">
            <w:pPr>
              <w:rPr>
                <w:b/>
                <w:bCs/>
                <w:lang w:val="en-US"/>
              </w:rPr>
            </w:pPr>
            <w:r w:rsidRPr="008D4515">
              <w:rPr>
                <w:lang w:val="en-US"/>
              </w:rPr>
              <w:t>(Williams &amp; Malone, 2010)</w:t>
            </w:r>
          </w:p>
        </w:tc>
      </w:tr>
      <w:tr w:rsidR="00EB18E2" w:rsidRPr="008D4515" w14:paraId="4CBCB5C7" w14:textId="77777777" w:rsidTr="00EB18E2">
        <w:trPr>
          <w:trHeight w:val="302"/>
        </w:trPr>
        <w:tc>
          <w:tcPr>
            <w:tcW w:w="6750" w:type="dxa"/>
            <w:gridSpan w:val="3"/>
            <w:shd w:val="clear" w:color="auto" w:fill="D9D9D9"/>
            <w:tcMar>
              <w:top w:w="40" w:type="dxa"/>
              <w:left w:w="40" w:type="dxa"/>
              <w:bottom w:w="40" w:type="dxa"/>
              <w:right w:w="40" w:type="dxa"/>
            </w:tcMar>
            <w:hideMark/>
          </w:tcPr>
          <w:p w14:paraId="1B560E0B" w14:textId="44A8A50C" w:rsidR="00EB18E2" w:rsidRPr="008D4515" w:rsidRDefault="00EB18E2" w:rsidP="008D4515">
            <w:pPr>
              <w:rPr>
                <w:lang w:val="en-US"/>
              </w:rPr>
            </w:pPr>
            <w:r w:rsidRPr="008D4515">
              <w:rPr>
                <w:lang w:val="en-US"/>
              </w:rPr>
              <w:t>In-lake</w:t>
            </w:r>
          </w:p>
        </w:tc>
        <w:tc>
          <w:tcPr>
            <w:tcW w:w="1170" w:type="dxa"/>
            <w:shd w:val="clear" w:color="auto" w:fill="D9D9D9"/>
            <w:tcMar>
              <w:top w:w="40" w:type="dxa"/>
              <w:left w:w="40" w:type="dxa"/>
              <w:bottom w:w="40" w:type="dxa"/>
              <w:right w:w="40" w:type="dxa"/>
            </w:tcMar>
            <w:hideMark/>
          </w:tcPr>
          <w:p w14:paraId="4F6582BA" w14:textId="77777777" w:rsidR="00EB18E2" w:rsidRPr="008D4515" w:rsidRDefault="00EB18E2" w:rsidP="008D4515">
            <w:pPr>
              <w:rPr>
                <w:lang w:val="en-US"/>
              </w:rPr>
            </w:pPr>
          </w:p>
        </w:tc>
        <w:tc>
          <w:tcPr>
            <w:tcW w:w="1440" w:type="dxa"/>
            <w:shd w:val="clear" w:color="auto" w:fill="D9D9D9"/>
            <w:tcMar>
              <w:top w:w="40" w:type="dxa"/>
              <w:left w:w="40" w:type="dxa"/>
              <w:bottom w:w="40" w:type="dxa"/>
              <w:right w:w="40" w:type="dxa"/>
            </w:tcMar>
            <w:hideMark/>
          </w:tcPr>
          <w:p w14:paraId="04550565" w14:textId="77777777" w:rsidR="00EB18E2" w:rsidRPr="008D4515" w:rsidRDefault="00EB18E2" w:rsidP="008D4515">
            <w:pPr>
              <w:rPr>
                <w:lang w:val="en-US"/>
              </w:rPr>
            </w:pPr>
          </w:p>
        </w:tc>
      </w:tr>
      <w:tr w:rsidR="00EB18E2" w:rsidRPr="008D4515" w14:paraId="3E7E1374" w14:textId="77777777" w:rsidTr="00EB18E2">
        <w:trPr>
          <w:trHeight w:val="705"/>
        </w:trPr>
        <w:tc>
          <w:tcPr>
            <w:tcW w:w="990" w:type="dxa"/>
            <w:tcMar>
              <w:top w:w="40" w:type="dxa"/>
              <w:left w:w="40" w:type="dxa"/>
              <w:bottom w:w="40" w:type="dxa"/>
              <w:right w:w="40" w:type="dxa"/>
            </w:tcMar>
            <w:hideMark/>
          </w:tcPr>
          <w:p w14:paraId="7E967512" w14:textId="77777777" w:rsidR="008D4515" w:rsidRPr="008D4515" w:rsidRDefault="008D4515" w:rsidP="008D4515">
            <w:pPr>
              <w:rPr>
                <w:lang w:val="en-US"/>
              </w:rPr>
            </w:pPr>
          </w:p>
        </w:tc>
        <w:tc>
          <w:tcPr>
            <w:tcW w:w="1530" w:type="dxa"/>
            <w:tcMar>
              <w:top w:w="40" w:type="dxa"/>
              <w:left w:w="40" w:type="dxa"/>
              <w:bottom w:w="40" w:type="dxa"/>
              <w:right w:w="40" w:type="dxa"/>
            </w:tcMar>
            <w:hideMark/>
          </w:tcPr>
          <w:p w14:paraId="6D163550" w14:textId="77777777" w:rsidR="008D4515" w:rsidRPr="008D4515" w:rsidRDefault="008D4515" w:rsidP="008D4515">
            <w:pPr>
              <w:rPr>
                <w:b/>
                <w:bCs/>
                <w:lang w:val="en-US"/>
              </w:rPr>
            </w:pPr>
            <w:r w:rsidRPr="008D4515">
              <w:rPr>
                <w:i/>
                <w:iCs/>
                <w:lang w:val="en-US"/>
              </w:rPr>
              <w:t>Thermal stratification</w:t>
            </w:r>
          </w:p>
        </w:tc>
        <w:tc>
          <w:tcPr>
            <w:tcW w:w="4230" w:type="dxa"/>
            <w:tcMar>
              <w:top w:w="40" w:type="dxa"/>
              <w:left w:w="40" w:type="dxa"/>
              <w:bottom w:w="40" w:type="dxa"/>
              <w:right w:w="40" w:type="dxa"/>
            </w:tcMar>
            <w:hideMark/>
          </w:tcPr>
          <w:p w14:paraId="08082EFC" w14:textId="77777777" w:rsidR="008D4515" w:rsidRPr="008D4515" w:rsidRDefault="008D4515" w:rsidP="008D4515">
            <w:pPr>
              <w:rPr>
                <w:b/>
                <w:bCs/>
                <w:lang w:val="en-US"/>
              </w:rPr>
            </w:pPr>
            <w:r w:rsidRPr="008D4515">
              <w:rPr>
                <w:lang w:val="en-US"/>
              </w:rPr>
              <w:t>Dimictic lakes are expected to exhibit four distinct stratification seasons: inverse stratification under ice, a water column mixing period following ice out, a stratified period during the warmest time of the year, and another period of water column mixing before the onset of inverse winter stratification. Note that this definition may be complicated by varying definitions of stratification (Gray et al., 2020).</w:t>
            </w:r>
          </w:p>
        </w:tc>
        <w:tc>
          <w:tcPr>
            <w:tcW w:w="1170" w:type="dxa"/>
            <w:tcMar>
              <w:top w:w="40" w:type="dxa"/>
              <w:left w:w="40" w:type="dxa"/>
              <w:bottom w:w="40" w:type="dxa"/>
              <w:right w:w="40" w:type="dxa"/>
            </w:tcMar>
            <w:hideMark/>
          </w:tcPr>
          <w:p w14:paraId="3CFF22D5" w14:textId="77777777" w:rsidR="008D4515" w:rsidRPr="008D4515" w:rsidRDefault="008D4515" w:rsidP="008D4515">
            <w:pPr>
              <w:rPr>
                <w:b/>
                <w:bCs/>
                <w:lang w:val="en-US"/>
              </w:rPr>
            </w:pPr>
            <w:r w:rsidRPr="008D4515">
              <w:rPr>
                <w:lang w:val="en-US"/>
              </w:rPr>
              <w:t>Dynamic</w:t>
            </w:r>
          </w:p>
        </w:tc>
        <w:tc>
          <w:tcPr>
            <w:tcW w:w="1440" w:type="dxa"/>
            <w:tcMar>
              <w:top w:w="40" w:type="dxa"/>
              <w:left w:w="40" w:type="dxa"/>
              <w:bottom w:w="40" w:type="dxa"/>
              <w:right w:w="40" w:type="dxa"/>
            </w:tcMar>
            <w:hideMark/>
          </w:tcPr>
          <w:p w14:paraId="22E82271" w14:textId="77777777" w:rsidR="008D4515" w:rsidRPr="008D4515" w:rsidRDefault="008D4515" w:rsidP="008D4515">
            <w:pPr>
              <w:rPr>
                <w:b/>
                <w:bCs/>
                <w:lang w:val="en-US"/>
              </w:rPr>
            </w:pPr>
            <w:r w:rsidRPr="008D4515">
              <w:rPr>
                <w:lang w:val="en-US"/>
              </w:rPr>
              <w:t>(Boehrer &amp; Schultze, 2008)</w:t>
            </w:r>
          </w:p>
        </w:tc>
      </w:tr>
      <w:tr w:rsidR="00EB18E2" w:rsidRPr="008D4515" w14:paraId="083F10B2" w14:textId="77777777" w:rsidTr="00EB18E2">
        <w:trPr>
          <w:trHeight w:val="705"/>
        </w:trPr>
        <w:tc>
          <w:tcPr>
            <w:tcW w:w="990" w:type="dxa"/>
            <w:tcMar>
              <w:top w:w="40" w:type="dxa"/>
              <w:left w:w="40" w:type="dxa"/>
              <w:bottom w:w="40" w:type="dxa"/>
              <w:right w:w="40" w:type="dxa"/>
            </w:tcMar>
            <w:hideMark/>
          </w:tcPr>
          <w:p w14:paraId="05BD3125" w14:textId="77777777" w:rsidR="008D4515" w:rsidRPr="008D4515" w:rsidRDefault="008D4515" w:rsidP="008D4515">
            <w:pPr>
              <w:rPr>
                <w:lang w:val="en-US"/>
              </w:rPr>
            </w:pPr>
          </w:p>
        </w:tc>
        <w:tc>
          <w:tcPr>
            <w:tcW w:w="1530" w:type="dxa"/>
            <w:tcMar>
              <w:top w:w="40" w:type="dxa"/>
              <w:left w:w="40" w:type="dxa"/>
              <w:bottom w:w="40" w:type="dxa"/>
              <w:right w:w="40" w:type="dxa"/>
            </w:tcMar>
            <w:hideMark/>
          </w:tcPr>
          <w:p w14:paraId="4613106A" w14:textId="77777777" w:rsidR="008D4515" w:rsidRPr="008D4515" w:rsidRDefault="008D4515" w:rsidP="008D4515">
            <w:pPr>
              <w:rPr>
                <w:b/>
                <w:bCs/>
                <w:lang w:val="en-US"/>
              </w:rPr>
            </w:pPr>
            <w:r w:rsidRPr="008D4515">
              <w:rPr>
                <w:i/>
                <w:iCs/>
                <w:lang w:val="en-US"/>
              </w:rPr>
              <w:t>Ice cover</w:t>
            </w:r>
          </w:p>
        </w:tc>
        <w:tc>
          <w:tcPr>
            <w:tcW w:w="4230" w:type="dxa"/>
            <w:tcMar>
              <w:top w:w="40" w:type="dxa"/>
              <w:left w:w="40" w:type="dxa"/>
              <w:bottom w:w="40" w:type="dxa"/>
              <w:right w:w="40" w:type="dxa"/>
            </w:tcMar>
            <w:hideMark/>
          </w:tcPr>
          <w:p w14:paraId="64698048" w14:textId="77777777" w:rsidR="008D4515" w:rsidRPr="008D4515" w:rsidRDefault="008D4515" w:rsidP="008D4515">
            <w:pPr>
              <w:rPr>
                <w:b/>
                <w:bCs/>
                <w:lang w:val="en-US"/>
              </w:rPr>
            </w:pPr>
            <w:r w:rsidRPr="008D4515">
              <w:rPr>
                <w:lang w:val="en-US"/>
              </w:rPr>
              <w:t>Two seasons: ice-covered and open water. Definitions of ice-cover have differed between studies. Ice-on and Ice-off are a common alternative binary descriptor. </w:t>
            </w:r>
          </w:p>
        </w:tc>
        <w:tc>
          <w:tcPr>
            <w:tcW w:w="1170" w:type="dxa"/>
            <w:tcMar>
              <w:top w:w="40" w:type="dxa"/>
              <w:left w:w="40" w:type="dxa"/>
              <w:bottom w:w="40" w:type="dxa"/>
              <w:right w:w="40" w:type="dxa"/>
            </w:tcMar>
            <w:hideMark/>
          </w:tcPr>
          <w:p w14:paraId="3E6B38D3" w14:textId="77777777" w:rsidR="008D4515" w:rsidRPr="008D4515" w:rsidRDefault="008D4515" w:rsidP="008D4515">
            <w:pPr>
              <w:rPr>
                <w:b/>
                <w:bCs/>
                <w:lang w:val="en-US"/>
              </w:rPr>
            </w:pPr>
            <w:r w:rsidRPr="008D4515">
              <w:rPr>
                <w:lang w:val="en-US"/>
              </w:rPr>
              <w:t>Dynamic</w:t>
            </w:r>
          </w:p>
        </w:tc>
        <w:tc>
          <w:tcPr>
            <w:tcW w:w="1440" w:type="dxa"/>
            <w:tcMar>
              <w:top w:w="40" w:type="dxa"/>
              <w:left w:w="40" w:type="dxa"/>
              <w:bottom w:w="40" w:type="dxa"/>
              <w:right w:w="40" w:type="dxa"/>
            </w:tcMar>
            <w:hideMark/>
          </w:tcPr>
          <w:p w14:paraId="326FDB5B" w14:textId="77777777" w:rsidR="008D4515" w:rsidRPr="008D4515" w:rsidRDefault="008D4515" w:rsidP="008D4515">
            <w:pPr>
              <w:rPr>
                <w:b/>
                <w:bCs/>
                <w:lang w:val="en-US"/>
              </w:rPr>
            </w:pPr>
            <w:r w:rsidRPr="008D4515">
              <w:rPr>
                <w:lang w:val="en-US"/>
              </w:rPr>
              <w:t>(Block et al., 2019; Powers &amp; Hampton, 2016)</w:t>
            </w:r>
          </w:p>
        </w:tc>
      </w:tr>
      <w:tr w:rsidR="00EB18E2" w:rsidRPr="008D4515" w14:paraId="0F5433B9" w14:textId="77777777" w:rsidTr="00EB18E2">
        <w:trPr>
          <w:trHeight w:val="705"/>
        </w:trPr>
        <w:tc>
          <w:tcPr>
            <w:tcW w:w="990" w:type="dxa"/>
            <w:tcMar>
              <w:top w:w="40" w:type="dxa"/>
              <w:left w:w="40" w:type="dxa"/>
              <w:bottom w:w="40" w:type="dxa"/>
              <w:right w:w="40" w:type="dxa"/>
            </w:tcMar>
            <w:hideMark/>
          </w:tcPr>
          <w:p w14:paraId="76703FF2" w14:textId="77777777" w:rsidR="008D4515" w:rsidRPr="008D4515" w:rsidRDefault="008D4515" w:rsidP="008D4515">
            <w:pPr>
              <w:rPr>
                <w:lang w:val="en-US"/>
              </w:rPr>
            </w:pPr>
          </w:p>
        </w:tc>
        <w:tc>
          <w:tcPr>
            <w:tcW w:w="1530" w:type="dxa"/>
            <w:tcMar>
              <w:top w:w="40" w:type="dxa"/>
              <w:left w:w="40" w:type="dxa"/>
              <w:bottom w:w="40" w:type="dxa"/>
              <w:right w:w="40" w:type="dxa"/>
            </w:tcMar>
            <w:hideMark/>
          </w:tcPr>
          <w:p w14:paraId="4B522B76" w14:textId="77777777" w:rsidR="008D4515" w:rsidRPr="008D4515" w:rsidRDefault="008D4515" w:rsidP="008D4515">
            <w:pPr>
              <w:rPr>
                <w:b/>
                <w:bCs/>
                <w:lang w:val="en-US"/>
              </w:rPr>
            </w:pPr>
            <w:r w:rsidRPr="008D4515">
              <w:rPr>
                <w:i/>
                <w:iCs/>
                <w:lang w:val="en-US"/>
              </w:rPr>
              <w:t>Spring bloom</w:t>
            </w:r>
          </w:p>
        </w:tc>
        <w:tc>
          <w:tcPr>
            <w:tcW w:w="4230" w:type="dxa"/>
            <w:tcMar>
              <w:top w:w="40" w:type="dxa"/>
              <w:left w:w="40" w:type="dxa"/>
              <w:bottom w:w="40" w:type="dxa"/>
              <w:right w:w="40" w:type="dxa"/>
            </w:tcMar>
            <w:hideMark/>
          </w:tcPr>
          <w:p w14:paraId="2A5A3425" w14:textId="77777777" w:rsidR="008D4515" w:rsidRPr="008D4515" w:rsidRDefault="008D4515" w:rsidP="008D4515">
            <w:pPr>
              <w:rPr>
                <w:b/>
                <w:bCs/>
                <w:lang w:val="en-US"/>
              </w:rPr>
            </w:pPr>
            <w:r w:rsidRPr="008D4515">
              <w:rPr>
                <w:lang w:val="en-US"/>
              </w:rPr>
              <w:t>Plankton communities are expected to exhibit semi-predictable seasonal dynamics, including a “spring” phytoplankton bloom and a following clearwater phase. These in turn have become colloquial terms for predictable patterns in some lakes. </w:t>
            </w:r>
          </w:p>
        </w:tc>
        <w:tc>
          <w:tcPr>
            <w:tcW w:w="1170" w:type="dxa"/>
            <w:tcMar>
              <w:top w:w="40" w:type="dxa"/>
              <w:left w:w="40" w:type="dxa"/>
              <w:bottom w:w="40" w:type="dxa"/>
              <w:right w:w="40" w:type="dxa"/>
            </w:tcMar>
            <w:hideMark/>
          </w:tcPr>
          <w:p w14:paraId="618F46F5" w14:textId="77777777" w:rsidR="008D4515" w:rsidRPr="008D4515" w:rsidRDefault="008D4515" w:rsidP="008D4515">
            <w:pPr>
              <w:rPr>
                <w:b/>
                <w:bCs/>
                <w:lang w:val="en-US"/>
              </w:rPr>
            </w:pPr>
            <w:r w:rsidRPr="008D4515">
              <w:rPr>
                <w:lang w:val="en-US"/>
              </w:rPr>
              <w:t>Dynamic</w:t>
            </w:r>
          </w:p>
        </w:tc>
        <w:tc>
          <w:tcPr>
            <w:tcW w:w="1440" w:type="dxa"/>
            <w:tcMar>
              <w:top w:w="40" w:type="dxa"/>
              <w:left w:w="40" w:type="dxa"/>
              <w:bottom w:w="40" w:type="dxa"/>
              <w:right w:w="40" w:type="dxa"/>
            </w:tcMar>
            <w:hideMark/>
          </w:tcPr>
          <w:p w14:paraId="50A204D6" w14:textId="77777777" w:rsidR="008D4515" w:rsidRPr="008D4515" w:rsidRDefault="008D4515" w:rsidP="008D4515">
            <w:pPr>
              <w:rPr>
                <w:b/>
                <w:bCs/>
                <w:lang w:val="en-US"/>
              </w:rPr>
            </w:pPr>
            <w:r w:rsidRPr="008D4515">
              <w:rPr>
                <w:lang w:val="en-US"/>
              </w:rPr>
              <w:t>(Adrian et al., 2009; Gronchi et al., 2021; Sommer et al., 2012)</w:t>
            </w:r>
          </w:p>
          <w:p w14:paraId="72A06BCB" w14:textId="77777777" w:rsidR="008D4515" w:rsidRPr="008D4515" w:rsidRDefault="008D4515" w:rsidP="008D4515">
            <w:pPr>
              <w:rPr>
                <w:lang w:val="en-US"/>
              </w:rPr>
            </w:pPr>
          </w:p>
        </w:tc>
      </w:tr>
      <w:tr w:rsidR="00EB18E2" w:rsidRPr="008D4515" w14:paraId="79785CFF" w14:textId="77777777" w:rsidTr="00EB18E2">
        <w:trPr>
          <w:trHeight w:val="705"/>
        </w:trPr>
        <w:tc>
          <w:tcPr>
            <w:tcW w:w="990" w:type="dxa"/>
            <w:tcMar>
              <w:top w:w="40" w:type="dxa"/>
              <w:left w:w="40" w:type="dxa"/>
              <w:bottom w:w="40" w:type="dxa"/>
              <w:right w:w="40" w:type="dxa"/>
            </w:tcMar>
            <w:hideMark/>
          </w:tcPr>
          <w:p w14:paraId="2C51061E" w14:textId="77777777" w:rsidR="008D4515" w:rsidRPr="008D4515" w:rsidRDefault="008D4515" w:rsidP="008D4515">
            <w:pPr>
              <w:rPr>
                <w:lang w:val="en-US"/>
              </w:rPr>
            </w:pPr>
          </w:p>
        </w:tc>
        <w:tc>
          <w:tcPr>
            <w:tcW w:w="1530" w:type="dxa"/>
            <w:tcMar>
              <w:top w:w="40" w:type="dxa"/>
              <w:left w:w="40" w:type="dxa"/>
              <w:bottom w:w="40" w:type="dxa"/>
              <w:right w:w="40" w:type="dxa"/>
            </w:tcMar>
            <w:hideMark/>
          </w:tcPr>
          <w:p w14:paraId="3B64726F" w14:textId="77777777" w:rsidR="008D4515" w:rsidRPr="008D4515" w:rsidRDefault="008D4515" w:rsidP="008D4515">
            <w:pPr>
              <w:rPr>
                <w:b/>
                <w:bCs/>
                <w:lang w:val="en-US"/>
              </w:rPr>
            </w:pPr>
            <w:r w:rsidRPr="008D4515">
              <w:rPr>
                <w:i/>
                <w:iCs/>
                <w:lang w:val="en-US"/>
              </w:rPr>
              <w:t>Clear water phase</w:t>
            </w:r>
          </w:p>
        </w:tc>
        <w:tc>
          <w:tcPr>
            <w:tcW w:w="4230" w:type="dxa"/>
            <w:tcMar>
              <w:top w:w="40" w:type="dxa"/>
              <w:left w:w="40" w:type="dxa"/>
              <w:bottom w:w="40" w:type="dxa"/>
              <w:right w:w="40" w:type="dxa"/>
            </w:tcMar>
            <w:hideMark/>
          </w:tcPr>
          <w:p w14:paraId="1786D562" w14:textId="66F9DAFE" w:rsidR="008D4515" w:rsidRPr="008D4515" w:rsidRDefault="00EB18E2" w:rsidP="008D4515">
            <w:pPr>
              <w:rPr>
                <w:b/>
                <w:bCs/>
                <w:lang w:val="en-US"/>
              </w:rPr>
            </w:pPr>
            <w:r w:rsidRPr="008D4515">
              <w:rPr>
                <w:lang w:val="en-US"/>
              </w:rPr>
              <w:t>Characterized</w:t>
            </w:r>
            <w:r w:rsidR="008D4515" w:rsidRPr="008D4515">
              <w:rPr>
                <w:lang w:val="en-US"/>
              </w:rPr>
              <w:t xml:space="preserve"> by the clearing of the phytoplankton spring bloom by herbivorous zooplankton, this is a characteristic phase of some lake types. </w:t>
            </w:r>
          </w:p>
        </w:tc>
        <w:tc>
          <w:tcPr>
            <w:tcW w:w="1170" w:type="dxa"/>
            <w:tcMar>
              <w:top w:w="40" w:type="dxa"/>
              <w:left w:w="40" w:type="dxa"/>
              <w:bottom w:w="40" w:type="dxa"/>
              <w:right w:w="40" w:type="dxa"/>
            </w:tcMar>
            <w:hideMark/>
          </w:tcPr>
          <w:p w14:paraId="2AB4C7E6" w14:textId="77777777" w:rsidR="008D4515" w:rsidRPr="008D4515" w:rsidRDefault="008D4515" w:rsidP="008D4515">
            <w:pPr>
              <w:rPr>
                <w:b/>
                <w:bCs/>
                <w:lang w:val="en-US"/>
              </w:rPr>
            </w:pPr>
            <w:r w:rsidRPr="008D4515">
              <w:rPr>
                <w:lang w:val="en-US"/>
              </w:rPr>
              <w:t>Dynamic</w:t>
            </w:r>
          </w:p>
        </w:tc>
        <w:tc>
          <w:tcPr>
            <w:tcW w:w="1440" w:type="dxa"/>
            <w:tcMar>
              <w:top w:w="40" w:type="dxa"/>
              <w:left w:w="40" w:type="dxa"/>
              <w:bottom w:w="40" w:type="dxa"/>
              <w:right w:w="40" w:type="dxa"/>
            </w:tcMar>
            <w:hideMark/>
          </w:tcPr>
          <w:p w14:paraId="74659E57" w14:textId="77777777" w:rsidR="008D4515" w:rsidRPr="008D4515" w:rsidRDefault="008D4515" w:rsidP="008D4515">
            <w:pPr>
              <w:rPr>
                <w:b/>
                <w:bCs/>
                <w:lang w:val="en-US"/>
              </w:rPr>
            </w:pPr>
            <w:r w:rsidRPr="008D4515">
              <w:rPr>
                <w:lang w:val="en-US"/>
              </w:rPr>
              <w:t>(Dröscher et al., 2009)</w:t>
            </w:r>
          </w:p>
        </w:tc>
      </w:tr>
      <w:tr w:rsidR="00EB18E2" w:rsidRPr="008D4515" w14:paraId="28233B5B" w14:textId="77777777" w:rsidTr="00EB18E2">
        <w:trPr>
          <w:trHeight w:val="705"/>
        </w:trPr>
        <w:tc>
          <w:tcPr>
            <w:tcW w:w="990" w:type="dxa"/>
            <w:tcMar>
              <w:top w:w="40" w:type="dxa"/>
              <w:left w:w="40" w:type="dxa"/>
              <w:bottom w:w="40" w:type="dxa"/>
              <w:right w:w="40" w:type="dxa"/>
            </w:tcMar>
            <w:hideMark/>
          </w:tcPr>
          <w:p w14:paraId="1994AA56" w14:textId="77777777" w:rsidR="008D4515" w:rsidRPr="008D4515" w:rsidRDefault="008D4515" w:rsidP="008D4515">
            <w:pPr>
              <w:rPr>
                <w:lang w:val="en-US"/>
              </w:rPr>
            </w:pPr>
          </w:p>
        </w:tc>
        <w:tc>
          <w:tcPr>
            <w:tcW w:w="1530" w:type="dxa"/>
            <w:tcMar>
              <w:top w:w="40" w:type="dxa"/>
              <w:left w:w="40" w:type="dxa"/>
              <w:bottom w:w="40" w:type="dxa"/>
              <w:right w:w="40" w:type="dxa"/>
            </w:tcMar>
            <w:hideMark/>
          </w:tcPr>
          <w:p w14:paraId="775756EB" w14:textId="77777777" w:rsidR="008D4515" w:rsidRPr="008D4515" w:rsidRDefault="008D4515" w:rsidP="008D4515">
            <w:pPr>
              <w:rPr>
                <w:b/>
                <w:bCs/>
                <w:lang w:val="en-US"/>
              </w:rPr>
            </w:pPr>
            <w:r w:rsidRPr="008D4515">
              <w:rPr>
                <w:i/>
                <w:iCs/>
                <w:lang w:val="en-US"/>
              </w:rPr>
              <w:t>Plankton Abundance metrics (proxy) </w:t>
            </w:r>
          </w:p>
        </w:tc>
        <w:tc>
          <w:tcPr>
            <w:tcW w:w="4230" w:type="dxa"/>
            <w:tcMar>
              <w:top w:w="40" w:type="dxa"/>
              <w:left w:w="40" w:type="dxa"/>
              <w:bottom w:w="40" w:type="dxa"/>
              <w:right w:w="40" w:type="dxa"/>
            </w:tcMar>
            <w:hideMark/>
          </w:tcPr>
          <w:p w14:paraId="6CAE5F9E" w14:textId="77777777" w:rsidR="008D4515" w:rsidRPr="008D4515" w:rsidRDefault="008D4515" w:rsidP="008D4515">
            <w:pPr>
              <w:rPr>
                <w:b/>
                <w:bCs/>
                <w:lang w:val="en-US"/>
              </w:rPr>
            </w:pPr>
            <w:r w:rsidRPr="008D4515">
              <w:rPr>
                <w:lang w:val="en-US"/>
              </w:rPr>
              <w:t>Proxy abundance metrics are used to define “seasons” of primary productivity, such as remotely sensed chlorophyll a, e.g. seasonal peak or start of seasonal increase</w:t>
            </w:r>
          </w:p>
        </w:tc>
        <w:tc>
          <w:tcPr>
            <w:tcW w:w="1170" w:type="dxa"/>
            <w:tcMar>
              <w:top w:w="40" w:type="dxa"/>
              <w:left w:w="40" w:type="dxa"/>
              <w:bottom w:w="40" w:type="dxa"/>
              <w:right w:w="40" w:type="dxa"/>
            </w:tcMar>
            <w:hideMark/>
          </w:tcPr>
          <w:p w14:paraId="78971FF7" w14:textId="77777777" w:rsidR="008D4515" w:rsidRPr="008D4515" w:rsidRDefault="008D4515" w:rsidP="008D4515">
            <w:pPr>
              <w:rPr>
                <w:b/>
                <w:bCs/>
                <w:lang w:val="en-US"/>
              </w:rPr>
            </w:pPr>
            <w:r w:rsidRPr="008D4515">
              <w:rPr>
                <w:lang w:val="en-US"/>
              </w:rPr>
              <w:t>Dynamic</w:t>
            </w:r>
          </w:p>
        </w:tc>
        <w:tc>
          <w:tcPr>
            <w:tcW w:w="1440" w:type="dxa"/>
            <w:tcMar>
              <w:top w:w="40" w:type="dxa"/>
              <w:left w:w="40" w:type="dxa"/>
              <w:bottom w:w="40" w:type="dxa"/>
              <w:right w:w="40" w:type="dxa"/>
            </w:tcMar>
            <w:hideMark/>
          </w:tcPr>
          <w:p w14:paraId="58B23267" w14:textId="77777777" w:rsidR="008D4515" w:rsidRPr="008D4515" w:rsidRDefault="008D4515" w:rsidP="008D4515">
            <w:pPr>
              <w:rPr>
                <w:b/>
                <w:bCs/>
                <w:lang w:val="en-US"/>
              </w:rPr>
            </w:pPr>
            <w:r w:rsidRPr="008D4515">
              <w:rPr>
                <w:lang w:val="en-US"/>
              </w:rPr>
              <w:t>(Ji et al., 2010; Winder &amp; Cloern, 2010)</w:t>
            </w:r>
          </w:p>
          <w:p w14:paraId="47447402" w14:textId="77777777" w:rsidR="008D4515" w:rsidRPr="008D4515" w:rsidRDefault="008D4515" w:rsidP="008D4515">
            <w:pPr>
              <w:rPr>
                <w:lang w:val="en-US"/>
              </w:rPr>
            </w:pPr>
          </w:p>
        </w:tc>
      </w:tr>
      <w:tr w:rsidR="00EB18E2" w:rsidRPr="008D4515" w14:paraId="08363B1E" w14:textId="77777777" w:rsidTr="00EB18E2">
        <w:trPr>
          <w:trHeight w:val="210"/>
        </w:trPr>
        <w:tc>
          <w:tcPr>
            <w:tcW w:w="990" w:type="dxa"/>
            <w:tcMar>
              <w:top w:w="40" w:type="dxa"/>
              <w:left w:w="40" w:type="dxa"/>
              <w:bottom w:w="40" w:type="dxa"/>
              <w:right w:w="40" w:type="dxa"/>
            </w:tcMar>
            <w:hideMark/>
          </w:tcPr>
          <w:p w14:paraId="6AA8E899" w14:textId="77777777" w:rsidR="008D4515" w:rsidRPr="008D4515" w:rsidRDefault="008D4515" w:rsidP="008D4515">
            <w:pPr>
              <w:rPr>
                <w:lang w:val="en-US"/>
              </w:rPr>
            </w:pPr>
          </w:p>
        </w:tc>
        <w:tc>
          <w:tcPr>
            <w:tcW w:w="1530" w:type="dxa"/>
            <w:tcMar>
              <w:top w:w="40" w:type="dxa"/>
              <w:left w:w="40" w:type="dxa"/>
              <w:bottom w:w="40" w:type="dxa"/>
              <w:right w:w="40" w:type="dxa"/>
            </w:tcMar>
            <w:hideMark/>
          </w:tcPr>
          <w:p w14:paraId="6CF02DEA" w14:textId="77777777" w:rsidR="008D4515" w:rsidRPr="008D4515" w:rsidRDefault="008D4515" w:rsidP="008D4515">
            <w:pPr>
              <w:rPr>
                <w:b/>
                <w:bCs/>
                <w:lang w:val="en-US"/>
              </w:rPr>
            </w:pPr>
            <w:r w:rsidRPr="008D4515">
              <w:rPr>
                <w:i/>
                <w:iCs/>
                <w:lang w:val="en-US"/>
              </w:rPr>
              <w:t>Snow and/or light</w:t>
            </w:r>
          </w:p>
        </w:tc>
        <w:tc>
          <w:tcPr>
            <w:tcW w:w="4230" w:type="dxa"/>
            <w:tcMar>
              <w:top w:w="40" w:type="dxa"/>
              <w:left w:w="40" w:type="dxa"/>
              <w:bottom w:w="40" w:type="dxa"/>
              <w:right w:w="40" w:type="dxa"/>
            </w:tcMar>
            <w:hideMark/>
          </w:tcPr>
          <w:p w14:paraId="551E5F45" w14:textId="77777777" w:rsidR="008D4515" w:rsidRPr="008D4515" w:rsidRDefault="008D4515" w:rsidP="008D4515">
            <w:pPr>
              <w:rPr>
                <w:b/>
                <w:bCs/>
                <w:lang w:val="en-US"/>
              </w:rPr>
            </w:pPr>
            <w:r w:rsidRPr="008D4515">
              <w:rPr>
                <w:lang w:val="en-US"/>
              </w:rPr>
              <w:t>In ice-covered lakes, winter is divided in winter I (snow cover or arctic winter = no light) and winter II </w:t>
            </w:r>
          </w:p>
          <w:p w14:paraId="0939BE40" w14:textId="77777777" w:rsidR="008D4515" w:rsidRPr="008D4515" w:rsidRDefault="008D4515" w:rsidP="008D4515">
            <w:pPr>
              <w:rPr>
                <w:b/>
                <w:bCs/>
                <w:lang w:val="en-US"/>
              </w:rPr>
            </w:pPr>
            <w:r w:rsidRPr="008D4515">
              <w:rPr>
                <w:lang w:val="en-US"/>
              </w:rPr>
              <w:t>(no snow - light can penetrate). </w:t>
            </w:r>
          </w:p>
        </w:tc>
        <w:tc>
          <w:tcPr>
            <w:tcW w:w="1170" w:type="dxa"/>
            <w:tcMar>
              <w:top w:w="40" w:type="dxa"/>
              <w:left w:w="40" w:type="dxa"/>
              <w:bottom w:w="40" w:type="dxa"/>
              <w:right w:w="40" w:type="dxa"/>
            </w:tcMar>
            <w:hideMark/>
          </w:tcPr>
          <w:p w14:paraId="07444B1C" w14:textId="77777777" w:rsidR="008D4515" w:rsidRPr="008D4515" w:rsidRDefault="008D4515" w:rsidP="008D4515">
            <w:pPr>
              <w:rPr>
                <w:b/>
                <w:bCs/>
                <w:lang w:val="en-US"/>
              </w:rPr>
            </w:pPr>
            <w:r w:rsidRPr="008D4515">
              <w:rPr>
                <w:lang w:val="en-US"/>
              </w:rPr>
              <w:t>Dynamic</w:t>
            </w:r>
          </w:p>
        </w:tc>
        <w:tc>
          <w:tcPr>
            <w:tcW w:w="1440" w:type="dxa"/>
            <w:tcMar>
              <w:top w:w="40" w:type="dxa"/>
              <w:left w:w="40" w:type="dxa"/>
              <w:bottom w:w="40" w:type="dxa"/>
              <w:right w:w="40" w:type="dxa"/>
            </w:tcMar>
            <w:hideMark/>
          </w:tcPr>
          <w:p w14:paraId="62022AF1" w14:textId="77777777" w:rsidR="008D4515" w:rsidRPr="008D4515" w:rsidRDefault="008D4515" w:rsidP="008D4515">
            <w:pPr>
              <w:rPr>
                <w:b/>
                <w:bCs/>
                <w:lang w:val="en-US"/>
              </w:rPr>
            </w:pPr>
            <w:r w:rsidRPr="008D4515">
              <w:rPr>
                <w:lang w:val="en-US"/>
              </w:rPr>
              <w:t>(Kirillin et al., 2012)</w:t>
            </w:r>
          </w:p>
        </w:tc>
      </w:tr>
      <w:tr w:rsidR="00EB18E2" w:rsidRPr="008D4515" w14:paraId="05D79075" w14:textId="77777777" w:rsidTr="00EB18E2">
        <w:trPr>
          <w:trHeight w:val="210"/>
        </w:trPr>
        <w:tc>
          <w:tcPr>
            <w:tcW w:w="990" w:type="dxa"/>
            <w:tcMar>
              <w:top w:w="40" w:type="dxa"/>
              <w:left w:w="40" w:type="dxa"/>
              <w:bottom w:w="40" w:type="dxa"/>
              <w:right w:w="40" w:type="dxa"/>
            </w:tcMar>
            <w:hideMark/>
          </w:tcPr>
          <w:p w14:paraId="2386A007" w14:textId="77777777" w:rsidR="008D4515" w:rsidRPr="008D4515" w:rsidRDefault="008D4515" w:rsidP="008D4515">
            <w:pPr>
              <w:rPr>
                <w:lang w:val="en-US"/>
              </w:rPr>
            </w:pPr>
          </w:p>
        </w:tc>
        <w:tc>
          <w:tcPr>
            <w:tcW w:w="1530" w:type="dxa"/>
            <w:tcMar>
              <w:top w:w="40" w:type="dxa"/>
              <w:left w:w="40" w:type="dxa"/>
              <w:bottom w:w="40" w:type="dxa"/>
              <w:right w:w="40" w:type="dxa"/>
            </w:tcMar>
            <w:hideMark/>
          </w:tcPr>
          <w:p w14:paraId="7EB5F3DF" w14:textId="77777777" w:rsidR="008D4515" w:rsidRPr="008D4515" w:rsidRDefault="008D4515" w:rsidP="008D4515">
            <w:pPr>
              <w:rPr>
                <w:b/>
                <w:bCs/>
                <w:lang w:val="en-US"/>
              </w:rPr>
            </w:pPr>
            <w:r w:rsidRPr="008D4515">
              <w:rPr>
                <w:i/>
                <w:iCs/>
                <w:lang w:val="en-US"/>
              </w:rPr>
              <w:t>Light availability</w:t>
            </w:r>
          </w:p>
        </w:tc>
        <w:tc>
          <w:tcPr>
            <w:tcW w:w="4230" w:type="dxa"/>
            <w:tcMar>
              <w:top w:w="40" w:type="dxa"/>
              <w:left w:w="40" w:type="dxa"/>
              <w:bottom w:w="40" w:type="dxa"/>
              <w:right w:w="40" w:type="dxa"/>
            </w:tcMar>
            <w:hideMark/>
          </w:tcPr>
          <w:p w14:paraId="2559AF38" w14:textId="77777777" w:rsidR="008D4515" w:rsidRPr="008D4515" w:rsidRDefault="008D4515" w:rsidP="008D4515">
            <w:pPr>
              <w:rPr>
                <w:b/>
                <w:bCs/>
                <w:lang w:val="en-US"/>
              </w:rPr>
            </w:pPr>
            <w:r w:rsidRPr="008D4515">
              <w:rPr>
                <w:lang w:val="en-US"/>
              </w:rPr>
              <w:t>Water column light availability has been used as a general indicator of the start of spring across lakes as it will be influenced simultaneously by presence of ice, mixing, lake depth, latitude, and browning. </w:t>
            </w:r>
          </w:p>
        </w:tc>
        <w:tc>
          <w:tcPr>
            <w:tcW w:w="1170" w:type="dxa"/>
            <w:tcMar>
              <w:top w:w="40" w:type="dxa"/>
              <w:left w:w="40" w:type="dxa"/>
              <w:bottom w:w="40" w:type="dxa"/>
              <w:right w:w="40" w:type="dxa"/>
            </w:tcMar>
            <w:hideMark/>
          </w:tcPr>
          <w:p w14:paraId="7CA3BEE6" w14:textId="77777777" w:rsidR="008D4515" w:rsidRPr="008D4515" w:rsidRDefault="008D4515" w:rsidP="008D4515">
            <w:pPr>
              <w:rPr>
                <w:b/>
                <w:bCs/>
                <w:lang w:val="en-US"/>
              </w:rPr>
            </w:pPr>
            <w:r w:rsidRPr="008D4515">
              <w:rPr>
                <w:lang w:val="en-US"/>
              </w:rPr>
              <w:t>Dynamic</w:t>
            </w:r>
          </w:p>
        </w:tc>
        <w:tc>
          <w:tcPr>
            <w:tcW w:w="1440" w:type="dxa"/>
            <w:tcMar>
              <w:top w:w="40" w:type="dxa"/>
              <w:left w:w="40" w:type="dxa"/>
              <w:bottom w:w="40" w:type="dxa"/>
              <w:right w:w="40" w:type="dxa"/>
            </w:tcMar>
            <w:hideMark/>
          </w:tcPr>
          <w:p w14:paraId="30DF694E" w14:textId="77777777" w:rsidR="008D4515" w:rsidRPr="008D4515" w:rsidRDefault="008D4515" w:rsidP="008D4515">
            <w:pPr>
              <w:rPr>
                <w:b/>
                <w:bCs/>
                <w:lang w:val="en-US"/>
              </w:rPr>
            </w:pPr>
            <w:r w:rsidRPr="008D4515">
              <w:rPr>
                <w:lang w:val="en-US"/>
              </w:rPr>
              <w:t>(Gronchi et al., 2023)</w:t>
            </w:r>
          </w:p>
        </w:tc>
      </w:tr>
      <w:tr w:rsidR="00EB18E2" w:rsidRPr="008D4515" w14:paraId="3B5CF450" w14:textId="77777777" w:rsidTr="00EB18E2">
        <w:trPr>
          <w:trHeight w:val="195"/>
        </w:trPr>
        <w:tc>
          <w:tcPr>
            <w:tcW w:w="990" w:type="dxa"/>
            <w:tcMar>
              <w:top w:w="40" w:type="dxa"/>
              <w:left w:w="40" w:type="dxa"/>
              <w:bottom w:w="40" w:type="dxa"/>
              <w:right w:w="40" w:type="dxa"/>
            </w:tcMar>
            <w:hideMark/>
          </w:tcPr>
          <w:p w14:paraId="39CD980B" w14:textId="77777777" w:rsidR="008D4515" w:rsidRPr="008D4515" w:rsidRDefault="008D4515" w:rsidP="008D4515">
            <w:pPr>
              <w:rPr>
                <w:lang w:val="en-US"/>
              </w:rPr>
            </w:pPr>
          </w:p>
        </w:tc>
        <w:tc>
          <w:tcPr>
            <w:tcW w:w="1530" w:type="dxa"/>
            <w:tcMar>
              <w:top w:w="40" w:type="dxa"/>
              <w:left w:w="40" w:type="dxa"/>
              <w:bottom w:w="40" w:type="dxa"/>
              <w:right w:w="40" w:type="dxa"/>
            </w:tcMar>
            <w:hideMark/>
          </w:tcPr>
          <w:p w14:paraId="1F4EB909" w14:textId="77777777" w:rsidR="008D4515" w:rsidRPr="008D4515" w:rsidRDefault="008D4515" w:rsidP="008D4515">
            <w:pPr>
              <w:rPr>
                <w:b/>
                <w:bCs/>
                <w:lang w:val="en-US"/>
              </w:rPr>
            </w:pPr>
            <w:r w:rsidRPr="008D4515">
              <w:rPr>
                <w:i/>
                <w:iCs/>
                <w:lang w:val="en-US"/>
              </w:rPr>
              <w:t>Methane emissions</w:t>
            </w:r>
          </w:p>
        </w:tc>
        <w:tc>
          <w:tcPr>
            <w:tcW w:w="4230" w:type="dxa"/>
            <w:tcMar>
              <w:top w:w="40" w:type="dxa"/>
              <w:left w:w="40" w:type="dxa"/>
              <w:bottom w:w="40" w:type="dxa"/>
              <w:right w:w="40" w:type="dxa"/>
            </w:tcMar>
            <w:hideMark/>
          </w:tcPr>
          <w:p w14:paraId="2A1D5C59" w14:textId="77777777" w:rsidR="008D4515" w:rsidRPr="008D4515" w:rsidRDefault="008D4515" w:rsidP="008D4515">
            <w:pPr>
              <w:rPr>
                <w:b/>
                <w:bCs/>
                <w:lang w:val="en-US"/>
              </w:rPr>
            </w:pPr>
            <w:r w:rsidRPr="008D4515">
              <w:rPr>
                <w:lang w:val="en-US"/>
              </w:rPr>
              <w:t>Lakes exhibit characteristic peaks in methane emissions which are not correlated with peak summer temperatures of GPP, but are nonetheless predictable </w:t>
            </w:r>
          </w:p>
        </w:tc>
        <w:tc>
          <w:tcPr>
            <w:tcW w:w="1170" w:type="dxa"/>
            <w:tcMar>
              <w:top w:w="40" w:type="dxa"/>
              <w:left w:w="40" w:type="dxa"/>
              <w:bottom w:w="40" w:type="dxa"/>
              <w:right w:w="40" w:type="dxa"/>
            </w:tcMar>
            <w:hideMark/>
          </w:tcPr>
          <w:p w14:paraId="436C8026" w14:textId="77777777" w:rsidR="008D4515" w:rsidRPr="008D4515" w:rsidRDefault="008D4515" w:rsidP="008D4515">
            <w:pPr>
              <w:rPr>
                <w:b/>
                <w:bCs/>
                <w:lang w:val="en-US"/>
              </w:rPr>
            </w:pPr>
            <w:r w:rsidRPr="008D4515">
              <w:rPr>
                <w:lang w:val="en-US"/>
              </w:rPr>
              <w:t>Dynamic</w:t>
            </w:r>
          </w:p>
        </w:tc>
        <w:tc>
          <w:tcPr>
            <w:tcW w:w="1440" w:type="dxa"/>
            <w:tcMar>
              <w:top w:w="40" w:type="dxa"/>
              <w:left w:w="40" w:type="dxa"/>
              <w:bottom w:w="40" w:type="dxa"/>
              <w:right w:w="40" w:type="dxa"/>
            </w:tcMar>
            <w:hideMark/>
          </w:tcPr>
          <w:p w14:paraId="347D0606" w14:textId="77777777" w:rsidR="008D4515" w:rsidRPr="008D4515" w:rsidRDefault="008D4515" w:rsidP="008D4515">
            <w:pPr>
              <w:rPr>
                <w:b/>
                <w:bCs/>
                <w:lang w:val="en-US"/>
              </w:rPr>
            </w:pPr>
            <w:r w:rsidRPr="008D4515">
              <w:rPr>
                <w:lang w:val="en-US"/>
              </w:rPr>
              <w:t>(Delwiche et al., 2021)</w:t>
            </w:r>
          </w:p>
        </w:tc>
      </w:tr>
      <w:tr w:rsidR="00EB18E2" w:rsidRPr="008D4515" w14:paraId="72451DCD" w14:textId="77777777" w:rsidTr="00EB18E2">
        <w:trPr>
          <w:trHeight w:val="838"/>
        </w:trPr>
        <w:tc>
          <w:tcPr>
            <w:tcW w:w="990" w:type="dxa"/>
            <w:tcMar>
              <w:top w:w="40" w:type="dxa"/>
              <w:left w:w="40" w:type="dxa"/>
              <w:bottom w:w="40" w:type="dxa"/>
              <w:right w:w="40" w:type="dxa"/>
            </w:tcMar>
            <w:hideMark/>
          </w:tcPr>
          <w:p w14:paraId="78157C9F" w14:textId="77777777" w:rsidR="008D4515" w:rsidRPr="008D4515" w:rsidRDefault="008D4515" w:rsidP="008D4515">
            <w:pPr>
              <w:rPr>
                <w:lang w:val="en-US"/>
              </w:rPr>
            </w:pPr>
          </w:p>
        </w:tc>
        <w:tc>
          <w:tcPr>
            <w:tcW w:w="1530" w:type="dxa"/>
            <w:tcMar>
              <w:top w:w="40" w:type="dxa"/>
              <w:left w:w="40" w:type="dxa"/>
              <w:bottom w:w="40" w:type="dxa"/>
              <w:right w:w="40" w:type="dxa"/>
            </w:tcMar>
            <w:hideMark/>
          </w:tcPr>
          <w:p w14:paraId="6B5ADE9D" w14:textId="77777777" w:rsidR="008D4515" w:rsidRPr="008D4515" w:rsidRDefault="008D4515" w:rsidP="008D4515">
            <w:pPr>
              <w:rPr>
                <w:b/>
                <w:bCs/>
                <w:lang w:val="en-US"/>
              </w:rPr>
            </w:pPr>
            <w:r w:rsidRPr="008D4515">
              <w:rPr>
                <w:i/>
                <w:iCs/>
                <w:lang w:val="en-US"/>
              </w:rPr>
              <w:t>Growing season</w:t>
            </w:r>
          </w:p>
        </w:tc>
        <w:tc>
          <w:tcPr>
            <w:tcW w:w="4230" w:type="dxa"/>
            <w:tcMar>
              <w:top w:w="40" w:type="dxa"/>
              <w:left w:w="40" w:type="dxa"/>
              <w:bottom w:w="40" w:type="dxa"/>
              <w:right w:w="40" w:type="dxa"/>
            </w:tcMar>
            <w:hideMark/>
          </w:tcPr>
          <w:p w14:paraId="181B1ACF" w14:textId="77777777" w:rsidR="008D4515" w:rsidRPr="008D4515" w:rsidRDefault="008D4515" w:rsidP="008D4515">
            <w:pPr>
              <w:rPr>
                <w:b/>
                <w:bCs/>
                <w:lang w:val="en-US"/>
              </w:rPr>
            </w:pPr>
            <w:r w:rsidRPr="008D4515">
              <w:rPr>
                <w:lang w:val="en-US"/>
              </w:rPr>
              <w:t>Number of days in which epilimnetic temperature exceeds 9°C </w:t>
            </w:r>
          </w:p>
        </w:tc>
        <w:tc>
          <w:tcPr>
            <w:tcW w:w="1170" w:type="dxa"/>
            <w:tcMar>
              <w:top w:w="40" w:type="dxa"/>
              <w:left w:w="40" w:type="dxa"/>
              <w:bottom w:w="40" w:type="dxa"/>
              <w:right w:w="40" w:type="dxa"/>
            </w:tcMar>
            <w:hideMark/>
          </w:tcPr>
          <w:p w14:paraId="62E02EB8" w14:textId="77777777" w:rsidR="008D4515" w:rsidRPr="008D4515" w:rsidRDefault="008D4515" w:rsidP="008D4515">
            <w:pPr>
              <w:rPr>
                <w:b/>
                <w:bCs/>
                <w:lang w:val="en-US"/>
              </w:rPr>
            </w:pPr>
            <w:r w:rsidRPr="008D4515">
              <w:rPr>
                <w:lang w:val="en-US"/>
              </w:rPr>
              <w:t>Dynamic</w:t>
            </w:r>
          </w:p>
        </w:tc>
        <w:tc>
          <w:tcPr>
            <w:tcW w:w="1440" w:type="dxa"/>
            <w:tcMar>
              <w:top w:w="40" w:type="dxa"/>
              <w:left w:w="40" w:type="dxa"/>
              <w:bottom w:w="40" w:type="dxa"/>
              <w:right w:w="40" w:type="dxa"/>
            </w:tcMar>
            <w:hideMark/>
          </w:tcPr>
          <w:p w14:paraId="4D6D3989" w14:textId="77777777" w:rsidR="008D4515" w:rsidRPr="008D4515" w:rsidRDefault="008D4515" w:rsidP="008D4515">
            <w:pPr>
              <w:rPr>
                <w:b/>
                <w:bCs/>
                <w:lang w:val="en-US"/>
              </w:rPr>
            </w:pPr>
            <w:r w:rsidRPr="008D4515">
              <w:rPr>
                <w:lang w:val="en-US"/>
              </w:rPr>
              <w:t>(Håkanson &amp; Boulion, 2001)</w:t>
            </w:r>
          </w:p>
        </w:tc>
      </w:tr>
      <w:tr w:rsidR="00EB18E2" w:rsidRPr="008D4515" w14:paraId="79A3C91F" w14:textId="77777777" w:rsidTr="00EB18E2">
        <w:trPr>
          <w:trHeight w:val="195"/>
        </w:trPr>
        <w:tc>
          <w:tcPr>
            <w:tcW w:w="990" w:type="dxa"/>
            <w:tcMar>
              <w:top w:w="40" w:type="dxa"/>
              <w:left w:w="40" w:type="dxa"/>
              <w:bottom w:w="40" w:type="dxa"/>
              <w:right w:w="40" w:type="dxa"/>
            </w:tcMar>
            <w:hideMark/>
          </w:tcPr>
          <w:p w14:paraId="609523ED" w14:textId="77777777" w:rsidR="008D4515" w:rsidRPr="008D4515" w:rsidRDefault="008D4515" w:rsidP="008D4515">
            <w:pPr>
              <w:rPr>
                <w:lang w:val="en-US"/>
              </w:rPr>
            </w:pPr>
          </w:p>
        </w:tc>
        <w:tc>
          <w:tcPr>
            <w:tcW w:w="1530" w:type="dxa"/>
            <w:tcMar>
              <w:top w:w="40" w:type="dxa"/>
              <w:left w:w="40" w:type="dxa"/>
              <w:bottom w:w="40" w:type="dxa"/>
              <w:right w:w="40" w:type="dxa"/>
            </w:tcMar>
            <w:hideMark/>
          </w:tcPr>
          <w:p w14:paraId="54902EDC" w14:textId="77777777" w:rsidR="008D4515" w:rsidRPr="008D4515" w:rsidRDefault="008D4515" w:rsidP="008D4515">
            <w:pPr>
              <w:rPr>
                <w:b/>
                <w:bCs/>
                <w:lang w:val="en-US"/>
              </w:rPr>
            </w:pPr>
            <w:r w:rsidRPr="008D4515">
              <w:rPr>
                <w:i/>
                <w:iCs/>
                <w:lang w:val="en-US"/>
              </w:rPr>
              <w:t>Daphnia maximum</w:t>
            </w:r>
          </w:p>
        </w:tc>
        <w:tc>
          <w:tcPr>
            <w:tcW w:w="4230" w:type="dxa"/>
            <w:tcMar>
              <w:top w:w="40" w:type="dxa"/>
              <w:left w:w="40" w:type="dxa"/>
              <w:bottom w:w="40" w:type="dxa"/>
              <w:right w:w="40" w:type="dxa"/>
            </w:tcMar>
            <w:hideMark/>
          </w:tcPr>
          <w:p w14:paraId="3A62A01D" w14:textId="06CB3844" w:rsidR="008D4515" w:rsidRPr="008D4515" w:rsidRDefault="008D4515" w:rsidP="008D4515">
            <w:pPr>
              <w:rPr>
                <w:b/>
                <w:bCs/>
                <w:lang w:val="en-US"/>
              </w:rPr>
            </w:pPr>
            <w:r w:rsidRPr="008D4515">
              <w:rPr>
                <w:lang w:val="en-US"/>
              </w:rPr>
              <w:t xml:space="preserve">Coincides with clear-water phase, and is </w:t>
            </w:r>
            <w:r w:rsidR="00EB18E2" w:rsidRPr="008D4515">
              <w:rPr>
                <w:lang w:val="en-US"/>
              </w:rPr>
              <w:t>recognized</w:t>
            </w:r>
            <w:r w:rsidRPr="008D4515">
              <w:rPr>
                <w:lang w:val="en-US"/>
              </w:rPr>
              <w:t xml:space="preserve"> as a characteristic event in many lakes</w:t>
            </w:r>
          </w:p>
        </w:tc>
        <w:tc>
          <w:tcPr>
            <w:tcW w:w="1170" w:type="dxa"/>
            <w:tcMar>
              <w:top w:w="40" w:type="dxa"/>
              <w:left w:w="40" w:type="dxa"/>
              <w:bottom w:w="40" w:type="dxa"/>
              <w:right w:w="40" w:type="dxa"/>
            </w:tcMar>
            <w:hideMark/>
          </w:tcPr>
          <w:p w14:paraId="74A54B7A" w14:textId="77777777" w:rsidR="008D4515" w:rsidRPr="008D4515" w:rsidRDefault="008D4515" w:rsidP="008D4515">
            <w:pPr>
              <w:rPr>
                <w:b/>
                <w:bCs/>
                <w:lang w:val="en-US"/>
              </w:rPr>
            </w:pPr>
            <w:r w:rsidRPr="008D4515">
              <w:rPr>
                <w:lang w:val="en-US"/>
              </w:rPr>
              <w:t>Dynamic</w:t>
            </w:r>
          </w:p>
          <w:p w14:paraId="044D8A73" w14:textId="77777777" w:rsidR="008D4515" w:rsidRPr="008D4515" w:rsidRDefault="008D4515" w:rsidP="008D4515">
            <w:pPr>
              <w:rPr>
                <w:lang w:val="en-US"/>
              </w:rPr>
            </w:pPr>
          </w:p>
        </w:tc>
        <w:tc>
          <w:tcPr>
            <w:tcW w:w="1440" w:type="dxa"/>
            <w:tcMar>
              <w:top w:w="40" w:type="dxa"/>
              <w:left w:w="40" w:type="dxa"/>
              <w:bottom w:w="40" w:type="dxa"/>
              <w:right w:w="40" w:type="dxa"/>
            </w:tcMar>
            <w:hideMark/>
          </w:tcPr>
          <w:p w14:paraId="2DC50C4F" w14:textId="77777777" w:rsidR="008D4515" w:rsidRPr="008D4515" w:rsidRDefault="008D4515" w:rsidP="008D4515">
            <w:pPr>
              <w:rPr>
                <w:b/>
                <w:bCs/>
                <w:lang w:val="en-US"/>
              </w:rPr>
            </w:pPr>
            <w:r w:rsidRPr="008D4515">
              <w:rPr>
                <w:lang w:val="en-US"/>
              </w:rPr>
              <w:t>(Berger et al., 2007; Thackeray et al., 2012)</w:t>
            </w:r>
          </w:p>
          <w:p w14:paraId="7B7604D1" w14:textId="77777777" w:rsidR="008D4515" w:rsidRPr="008D4515" w:rsidRDefault="008D4515" w:rsidP="008D4515">
            <w:pPr>
              <w:rPr>
                <w:lang w:val="en-US"/>
              </w:rPr>
            </w:pPr>
          </w:p>
        </w:tc>
      </w:tr>
      <w:tr w:rsidR="00EB18E2" w:rsidRPr="008D4515" w14:paraId="633931CA" w14:textId="77777777" w:rsidTr="00EB18E2">
        <w:trPr>
          <w:trHeight w:val="195"/>
        </w:trPr>
        <w:tc>
          <w:tcPr>
            <w:tcW w:w="990" w:type="dxa"/>
            <w:tcMar>
              <w:top w:w="40" w:type="dxa"/>
              <w:left w:w="40" w:type="dxa"/>
              <w:bottom w:w="40" w:type="dxa"/>
              <w:right w:w="40" w:type="dxa"/>
            </w:tcMar>
            <w:hideMark/>
          </w:tcPr>
          <w:p w14:paraId="1B67AC91" w14:textId="77777777" w:rsidR="008D4515" w:rsidRPr="008D4515" w:rsidRDefault="008D4515" w:rsidP="008D4515">
            <w:pPr>
              <w:rPr>
                <w:lang w:val="en-US"/>
              </w:rPr>
            </w:pPr>
          </w:p>
        </w:tc>
        <w:tc>
          <w:tcPr>
            <w:tcW w:w="1530" w:type="dxa"/>
            <w:tcMar>
              <w:top w:w="40" w:type="dxa"/>
              <w:left w:w="40" w:type="dxa"/>
              <w:bottom w:w="40" w:type="dxa"/>
              <w:right w:w="40" w:type="dxa"/>
            </w:tcMar>
            <w:hideMark/>
          </w:tcPr>
          <w:p w14:paraId="7353E55A" w14:textId="77777777" w:rsidR="008D4515" w:rsidRPr="008D4515" w:rsidRDefault="008D4515" w:rsidP="008D4515">
            <w:pPr>
              <w:rPr>
                <w:b/>
                <w:bCs/>
                <w:lang w:val="en-US"/>
              </w:rPr>
            </w:pPr>
            <w:r w:rsidRPr="008D4515">
              <w:rPr>
                <w:i/>
                <w:iCs/>
                <w:lang w:val="en-US"/>
              </w:rPr>
              <w:t>Bacterial succession</w:t>
            </w:r>
          </w:p>
        </w:tc>
        <w:tc>
          <w:tcPr>
            <w:tcW w:w="4230" w:type="dxa"/>
            <w:tcMar>
              <w:top w:w="40" w:type="dxa"/>
              <w:left w:w="40" w:type="dxa"/>
              <w:bottom w:w="40" w:type="dxa"/>
              <w:right w:w="40" w:type="dxa"/>
            </w:tcMar>
            <w:hideMark/>
          </w:tcPr>
          <w:p w14:paraId="7492B41D" w14:textId="77777777" w:rsidR="008D4515" w:rsidRPr="008D4515" w:rsidRDefault="008D4515" w:rsidP="008D4515">
            <w:pPr>
              <w:rPr>
                <w:b/>
                <w:bCs/>
                <w:lang w:val="en-US"/>
              </w:rPr>
            </w:pPr>
            <w:r w:rsidRPr="008D4515">
              <w:rPr>
                <w:lang w:val="en-US"/>
              </w:rPr>
              <w:t>Recent work has indicated that bacterial communities display predictable patterns that are related to “seasonal” drivers</w:t>
            </w:r>
          </w:p>
        </w:tc>
        <w:tc>
          <w:tcPr>
            <w:tcW w:w="1170" w:type="dxa"/>
            <w:tcMar>
              <w:top w:w="40" w:type="dxa"/>
              <w:left w:w="40" w:type="dxa"/>
              <w:bottom w:w="40" w:type="dxa"/>
              <w:right w:w="40" w:type="dxa"/>
            </w:tcMar>
            <w:hideMark/>
          </w:tcPr>
          <w:p w14:paraId="3B14B77E" w14:textId="77777777" w:rsidR="008D4515" w:rsidRPr="008D4515" w:rsidRDefault="008D4515" w:rsidP="008D4515">
            <w:pPr>
              <w:rPr>
                <w:b/>
                <w:bCs/>
                <w:lang w:val="en-US"/>
              </w:rPr>
            </w:pPr>
            <w:r w:rsidRPr="008D4515">
              <w:rPr>
                <w:lang w:val="en-US"/>
              </w:rPr>
              <w:t>Dynamic</w:t>
            </w:r>
          </w:p>
        </w:tc>
        <w:tc>
          <w:tcPr>
            <w:tcW w:w="1440" w:type="dxa"/>
            <w:tcMar>
              <w:top w:w="40" w:type="dxa"/>
              <w:left w:w="40" w:type="dxa"/>
              <w:bottom w:w="40" w:type="dxa"/>
              <w:right w:w="40" w:type="dxa"/>
            </w:tcMar>
            <w:hideMark/>
          </w:tcPr>
          <w:p w14:paraId="24D03976" w14:textId="77777777" w:rsidR="008D4515" w:rsidRPr="008D4515" w:rsidRDefault="008D4515" w:rsidP="008D4515">
            <w:pPr>
              <w:rPr>
                <w:b/>
                <w:bCs/>
                <w:lang w:val="en-US"/>
              </w:rPr>
            </w:pPr>
            <w:r w:rsidRPr="008D4515">
              <w:rPr>
                <w:lang w:val="en-US"/>
              </w:rPr>
              <w:t>(Park et al., 2023; Shade et al., 2007) </w:t>
            </w:r>
          </w:p>
        </w:tc>
      </w:tr>
      <w:tr w:rsidR="00EB18E2" w:rsidRPr="008D4515" w14:paraId="37B2C65D" w14:textId="77777777" w:rsidTr="00EB18E2">
        <w:trPr>
          <w:trHeight w:val="345"/>
        </w:trPr>
        <w:tc>
          <w:tcPr>
            <w:tcW w:w="990" w:type="dxa"/>
            <w:tcBorders>
              <w:bottom w:val="single" w:sz="8" w:space="0" w:color="FFFFFF"/>
            </w:tcBorders>
            <w:tcMar>
              <w:top w:w="40" w:type="dxa"/>
              <w:left w:w="40" w:type="dxa"/>
              <w:bottom w:w="40" w:type="dxa"/>
              <w:right w:w="40" w:type="dxa"/>
            </w:tcMar>
            <w:hideMark/>
          </w:tcPr>
          <w:p w14:paraId="24380EFE" w14:textId="77777777" w:rsidR="008D4515" w:rsidRPr="008D4515" w:rsidRDefault="008D4515" w:rsidP="008D4515">
            <w:pPr>
              <w:rPr>
                <w:lang w:val="en-US"/>
              </w:rPr>
            </w:pPr>
          </w:p>
        </w:tc>
        <w:tc>
          <w:tcPr>
            <w:tcW w:w="1530" w:type="dxa"/>
            <w:tcBorders>
              <w:bottom w:val="single" w:sz="8" w:space="0" w:color="FFFFFF"/>
            </w:tcBorders>
            <w:tcMar>
              <w:top w:w="40" w:type="dxa"/>
              <w:left w:w="40" w:type="dxa"/>
              <w:bottom w:w="40" w:type="dxa"/>
              <w:right w:w="40" w:type="dxa"/>
            </w:tcMar>
            <w:hideMark/>
          </w:tcPr>
          <w:p w14:paraId="15A3DC60" w14:textId="77777777" w:rsidR="008D4515" w:rsidRPr="008D4515" w:rsidRDefault="008D4515" w:rsidP="008D4515">
            <w:pPr>
              <w:rPr>
                <w:b/>
                <w:bCs/>
                <w:lang w:val="en-US"/>
              </w:rPr>
            </w:pPr>
            <w:r w:rsidRPr="008D4515">
              <w:rPr>
                <w:i/>
                <w:iCs/>
                <w:lang w:val="en-US"/>
              </w:rPr>
              <w:t>Limnological degree day</w:t>
            </w:r>
          </w:p>
        </w:tc>
        <w:tc>
          <w:tcPr>
            <w:tcW w:w="4230" w:type="dxa"/>
            <w:tcBorders>
              <w:bottom w:val="single" w:sz="8" w:space="0" w:color="FFFFFF"/>
            </w:tcBorders>
            <w:tcMar>
              <w:top w:w="40" w:type="dxa"/>
              <w:left w:w="40" w:type="dxa"/>
              <w:bottom w:w="40" w:type="dxa"/>
              <w:right w:w="40" w:type="dxa"/>
            </w:tcMar>
            <w:hideMark/>
          </w:tcPr>
          <w:p w14:paraId="4A4A07E5" w14:textId="77777777" w:rsidR="008D4515" w:rsidRPr="008D4515" w:rsidRDefault="008D4515" w:rsidP="008D4515">
            <w:pPr>
              <w:rPr>
                <w:b/>
                <w:bCs/>
                <w:lang w:val="en-US"/>
              </w:rPr>
            </w:pPr>
            <w:r w:rsidRPr="008D4515">
              <w:rPr>
                <w:lang w:val="en-US"/>
              </w:rPr>
              <w:t>The sum of mean daily epilimnion or surface (or other defined region) temperatures. Similar to degree day or growing degree day but specific to certain depth regions in a lake. </w:t>
            </w:r>
          </w:p>
        </w:tc>
        <w:tc>
          <w:tcPr>
            <w:tcW w:w="1170" w:type="dxa"/>
            <w:tcBorders>
              <w:bottom w:val="single" w:sz="8" w:space="0" w:color="FFFFFF"/>
            </w:tcBorders>
            <w:tcMar>
              <w:top w:w="40" w:type="dxa"/>
              <w:left w:w="40" w:type="dxa"/>
              <w:bottom w:w="40" w:type="dxa"/>
              <w:right w:w="40" w:type="dxa"/>
            </w:tcMar>
            <w:hideMark/>
          </w:tcPr>
          <w:p w14:paraId="151DBECD" w14:textId="77777777" w:rsidR="008D4515" w:rsidRPr="008D4515" w:rsidRDefault="008D4515" w:rsidP="008D4515">
            <w:pPr>
              <w:rPr>
                <w:b/>
                <w:bCs/>
                <w:lang w:val="en-US"/>
              </w:rPr>
            </w:pPr>
            <w:r w:rsidRPr="008D4515">
              <w:rPr>
                <w:lang w:val="en-US"/>
              </w:rPr>
              <w:t>Dynamic</w:t>
            </w:r>
          </w:p>
        </w:tc>
        <w:tc>
          <w:tcPr>
            <w:tcW w:w="1440" w:type="dxa"/>
            <w:tcBorders>
              <w:bottom w:val="single" w:sz="8" w:space="0" w:color="FFFFFF"/>
            </w:tcBorders>
            <w:tcMar>
              <w:top w:w="40" w:type="dxa"/>
              <w:left w:w="40" w:type="dxa"/>
              <w:bottom w:w="40" w:type="dxa"/>
              <w:right w:w="40" w:type="dxa"/>
            </w:tcMar>
            <w:hideMark/>
          </w:tcPr>
          <w:p w14:paraId="312D7373" w14:textId="77777777" w:rsidR="008D4515" w:rsidRPr="008D4515" w:rsidRDefault="008D4515" w:rsidP="008D4515">
            <w:pPr>
              <w:rPr>
                <w:b/>
                <w:bCs/>
                <w:lang w:val="en-US"/>
              </w:rPr>
            </w:pPr>
            <w:r w:rsidRPr="008D4515">
              <w:rPr>
                <w:lang w:val="en-US"/>
              </w:rPr>
              <w:t>(Sterner et al., 2020)</w:t>
            </w:r>
          </w:p>
        </w:tc>
      </w:tr>
      <w:tr w:rsidR="00EB18E2" w:rsidRPr="008D4515" w14:paraId="70D439D5" w14:textId="77777777" w:rsidTr="00EB18E2">
        <w:trPr>
          <w:trHeight w:val="345"/>
        </w:trPr>
        <w:tc>
          <w:tcPr>
            <w:tcW w:w="990" w:type="dxa"/>
            <w:tcBorders>
              <w:top w:val="single" w:sz="8" w:space="0" w:color="FFFFFF"/>
              <w:bottom w:val="single" w:sz="8" w:space="0" w:color="FFFFFF"/>
            </w:tcBorders>
            <w:tcMar>
              <w:top w:w="40" w:type="dxa"/>
              <w:left w:w="40" w:type="dxa"/>
              <w:bottom w:w="40" w:type="dxa"/>
              <w:right w:w="40" w:type="dxa"/>
            </w:tcMar>
            <w:hideMark/>
          </w:tcPr>
          <w:p w14:paraId="6070B17A" w14:textId="77777777" w:rsidR="008D4515" w:rsidRPr="008D4515" w:rsidRDefault="008D4515" w:rsidP="008D4515">
            <w:pPr>
              <w:rPr>
                <w:lang w:val="en-US"/>
              </w:rPr>
            </w:pPr>
          </w:p>
        </w:tc>
        <w:tc>
          <w:tcPr>
            <w:tcW w:w="1530" w:type="dxa"/>
            <w:tcBorders>
              <w:top w:val="single" w:sz="8" w:space="0" w:color="FFFFFF"/>
              <w:bottom w:val="single" w:sz="8" w:space="0" w:color="FFFFFF"/>
            </w:tcBorders>
            <w:tcMar>
              <w:top w:w="40" w:type="dxa"/>
              <w:left w:w="40" w:type="dxa"/>
              <w:bottom w:w="40" w:type="dxa"/>
              <w:right w:w="40" w:type="dxa"/>
            </w:tcMar>
            <w:hideMark/>
          </w:tcPr>
          <w:p w14:paraId="5E559166" w14:textId="77777777" w:rsidR="008D4515" w:rsidRPr="008D4515" w:rsidRDefault="008D4515" w:rsidP="008D4515">
            <w:pPr>
              <w:rPr>
                <w:b/>
                <w:bCs/>
                <w:lang w:val="en-US"/>
              </w:rPr>
            </w:pPr>
            <w:r w:rsidRPr="008D4515">
              <w:rPr>
                <w:i/>
                <w:iCs/>
                <w:lang w:val="en-US"/>
              </w:rPr>
              <w:t>Cardinal dates</w:t>
            </w:r>
          </w:p>
        </w:tc>
        <w:tc>
          <w:tcPr>
            <w:tcW w:w="4230" w:type="dxa"/>
            <w:tcBorders>
              <w:top w:val="single" w:sz="8" w:space="0" w:color="FFFFFF"/>
              <w:bottom w:val="single" w:sz="8" w:space="0" w:color="FFFFFF"/>
            </w:tcBorders>
            <w:tcMar>
              <w:top w:w="40" w:type="dxa"/>
              <w:left w:w="40" w:type="dxa"/>
              <w:bottom w:w="40" w:type="dxa"/>
              <w:right w:w="40" w:type="dxa"/>
            </w:tcMar>
            <w:hideMark/>
          </w:tcPr>
          <w:p w14:paraId="13B7EE78" w14:textId="77777777" w:rsidR="008D4515" w:rsidRPr="008D4515" w:rsidRDefault="008D4515" w:rsidP="008D4515">
            <w:pPr>
              <w:rPr>
                <w:b/>
                <w:bCs/>
                <w:lang w:val="en-US"/>
              </w:rPr>
            </w:pPr>
            <w:r w:rsidRPr="008D4515">
              <w:rPr>
                <w:lang w:val="en-US"/>
              </w:rPr>
              <w:t>Phytoplankton seasonal dynamics may be described using "cardinal dates" i.e. beginning, time of maximum and time of end of an identified peak. Can be determined using a weibull function</w:t>
            </w:r>
          </w:p>
          <w:p w14:paraId="1244211A" w14:textId="77777777" w:rsidR="008D4515" w:rsidRPr="008D4515" w:rsidRDefault="008D4515" w:rsidP="008D4515">
            <w:pPr>
              <w:rPr>
                <w:lang w:val="en-US"/>
              </w:rPr>
            </w:pPr>
          </w:p>
        </w:tc>
        <w:tc>
          <w:tcPr>
            <w:tcW w:w="1170" w:type="dxa"/>
            <w:tcBorders>
              <w:top w:val="single" w:sz="8" w:space="0" w:color="FFFFFF"/>
              <w:bottom w:val="single" w:sz="8" w:space="0" w:color="FFFFFF"/>
            </w:tcBorders>
            <w:tcMar>
              <w:top w:w="40" w:type="dxa"/>
              <w:left w:w="40" w:type="dxa"/>
              <w:bottom w:w="40" w:type="dxa"/>
              <w:right w:w="40" w:type="dxa"/>
            </w:tcMar>
            <w:hideMark/>
          </w:tcPr>
          <w:p w14:paraId="5AB69C10" w14:textId="77777777" w:rsidR="008D4515" w:rsidRPr="008D4515" w:rsidRDefault="008D4515" w:rsidP="008D4515">
            <w:pPr>
              <w:rPr>
                <w:b/>
                <w:bCs/>
                <w:lang w:val="en-US"/>
              </w:rPr>
            </w:pPr>
            <w:r w:rsidRPr="008D4515">
              <w:rPr>
                <w:lang w:val="en-US"/>
              </w:rPr>
              <w:t>Dynamic</w:t>
            </w:r>
          </w:p>
        </w:tc>
        <w:tc>
          <w:tcPr>
            <w:tcW w:w="1440" w:type="dxa"/>
            <w:tcBorders>
              <w:top w:val="single" w:sz="8" w:space="0" w:color="FFFFFF"/>
              <w:bottom w:val="single" w:sz="8" w:space="0" w:color="FFFFFF"/>
            </w:tcBorders>
            <w:tcMar>
              <w:top w:w="40" w:type="dxa"/>
              <w:left w:w="40" w:type="dxa"/>
              <w:bottom w:w="40" w:type="dxa"/>
              <w:right w:w="40" w:type="dxa"/>
            </w:tcMar>
            <w:hideMark/>
          </w:tcPr>
          <w:p w14:paraId="2A8E05CE" w14:textId="77777777" w:rsidR="008D4515" w:rsidRPr="008D4515" w:rsidRDefault="008D4515" w:rsidP="008D4515">
            <w:pPr>
              <w:rPr>
                <w:b/>
                <w:bCs/>
                <w:lang w:val="en-US"/>
              </w:rPr>
            </w:pPr>
            <w:r w:rsidRPr="008D4515">
              <w:rPr>
                <w:lang w:val="en-US"/>
              </w:rPr>
              <w:t>(Rolinski et al., 2007)</w:t>
            </w:r>
          </w:p>
          <w:p w14:paraId="25816A35" w14:textId="77777777" w:rsidR="008D4515" w:rsidRPr="008D4515" w:rsidRDefault="008D4515" w:rsidP="008D4515">
            <w:pPr>
              <w:rPr>
                <w:lang w:val="en-US"/>
              </w:rPr>
            </w:pPr>
          </w:p>
        </w:tc>
      </w:tr>
      <w:tr w:rsidR="00EB18E2" w:rsidRPr="008D4515" w14:paraId="5375FF43" w14:textId="77777777" w:rsidTr="00EB18E2">
        <w:trPr>
          <w:trHeight w:val="345"/>
        </w:trPr>
        <w:tc>
          <w:tcPr>
            <w:tcW w:w="990" w:type="dxa"/>
            <w:tcBorders>
              <w:top w:val="single" w:sz="8" w:space="0" w:color="FFFFFF"/>
              <w:bottom w:val="single" w:sz="8" w:space="0" w:color="FFFFFF"/>
            </w:tcBorders>
            <w:tcMar>
              <w:top w:w="40" w:type="dxa"/>
              <w:left w:w="40" w:type="dxa"/>
              <w:bottom w:w="40" w:type="dxa"/>
              <w:right w:w="40" w:type="dxa"/>
            </w:tcMar>
            <w:hideMark/>
          </w:tcPr>
          <w:p w14:paraId="18BBA4A1" w14:textId="77777777" w:rsidR="008D4515" w:rsidRPr="008D4515" w:rsidRDefault="008D4515" w:rsidP="008D4515">
            <w:pPr>
              <w:rPr>
                <w:lang w:val="en-US"/>
              </w:rPr>
            </w:pPr>
          </w:p>
        </w:tc>
        <w:tc>
          <w:tcPr>
            <w:tcW w:w="1530" w:type="dxa"/>
            <w:tcBorders>
              <w:top w:val="single" w:sz="8" w:space="0" w:color="FFFFFF"/>
              <w:bottom w:val="single" w:sz="8" w:space="0" w:color="FFFFFF"/>
            </w:tcBorders>
            <w:tcMar>
              <w:top w:w="40" w:type="dxa"/>
              <w:left w:w="40" w:type="dxa"/>
              <w:bottom w:w="40" w:type="dxa"/>
              <w:right w:w="40" w:type="dxa"/>
            </w:tcMar>
            <w:hideMark/>
          </w:tcPr>
          <w:p w14:paraId="71A77EE4" w14:textId="77777777" w:rsidR="008D4515" w:rsidRPr="008D4515" w:rsidRDefault="008D4515" w:rsidP="008D4515">
            <w:pPr>
              <w:rPr>
                <w:b/>
                <w:bCs/>
                <w:lang w:val="en-US"/>
              </w:rPr>
            </w:pPr>
            <w:r w:rsidRPr="008D4515">
              <w:rPr>
                <w:i/>
                <w:iCs/>
                <w:lang w:val="en-US"/>
              </w:rPr>
              <w:t>Water level</w:t>
            </w:r>
          </w:p>
        </w:tc>
        <w:tc>
          <w:tcPr>
            <w:tcW w:w="4230" w:type="dxa"/>
            <w:tcBorders>
              <w:top w:val="single" w:sz="8" w:space="0" w:color="FFFFFF"/>
              <w:bottom w:val="single" w:sz="8" w:space="0" w:color="FFFFFF"/>
            </w:tcBorders>
            <w:tcMar>
              <w:top w:w="40" w:type="dxa"/>
              <w:left w:w="40" w:type="dxa"/>
              <w:bottom w:w="40" w:type="dxa"/>
              <w:right w:w="40" w:type="dxa"/>
            </w:tcMar>
            <w:hideMark/>
          </w:tcPr>
          <w:p w14:paraId="41BBD8D4" w14:textId="77777777" w:rsidR="008D4515" w:rsidRPr="008D4515" w:rsidRDefault="008D4515" w:rsidP="008D4515">
            <w:pPr>
              <w:rPr>
                <w:b/>
                <w:bCs/>
                <w:lang w:val="en-US"/>
              </w:rPr>
            </w:pPr>
            <w:r w:rsidRPr="008D4515">
              <w:rPr>
                <w:lang w:val="en-US"/>
              </w:rPr>
              <w:t>Lakes may be defined as being low or high, depending on antecedent weather conditions. </w:t>
            </w:r>
          </w:p>
        </w:tc>
        <w:tc>
          <w:tcPr>
            <w:tcW w:w="1170" w:type="dxa"/>
            <w:tcBorders>
              <w:top w:val="single" w:sz="8" w:space="0" w:color="FFFFFF"/>
              <w:bottom w:val="single" w:sz="8" w:space="0" w:color="FFFFFF"/>
            </w:tcBorders>
            <w:tcMar>
              <w:top w:w="40" w:type="dxa"/>
              <w:left w:w="40" w:type="dxa"/>
              <w:bottom w:w="40" w:type="dxa"/>
              <w:right w:w="40" w:type="dxa"/>
            </w:tcMar>
            <w:hideMark/>
          </w:tcPr>
          <w:p w14:paraId="5E7A1B59" w14:textId="77777777" w:rsidR="008D4515" w:rsidRPr="008D4515" w:rsidRDefault="008D4515" w:rsidP="008D4515">
            <w:pPr>
              <w:rPr>
                <w:b/>
                <w:bCs/>
                <w:lang w:val="en-US"/>
              </w:rPr>
            </w:pPr>
            <w:r w:rsidRPr="008D4515">
              <w:rPr>
                <w:lang w:val="en-US"/>
              </w:rPr>
              <w:t>Dynamic</w:t>
            </w:r>
          </w:p>
        </w:tc>
        <w:tc>
          <w:tcPr>
            <w:tcW w:w="1440" w:type="dxa"/>
            <w:tcBorders>
              <w:top w:val="single" w:sz="8" w:space="0" w:color="FFFFFF"/>
              <w:bottom w:val="single" w:sz="8" w:space="0" w:color="FFFFFF"/>
            </w:tcBorders>
            <w:tcMar>
              <w:top w:w="40" w:type="dxa"/>
              <w:left w:w="40" w:type="dxa"/>
              <w:bottom w:w="40" w:type="dxa"/>
              <w:right w:w="40" w:type="dxa"/>
            </w:tcMar>
            <w:hideMark/>
          </w:tcPr>
          <w:p w14:paraId="0D781979" w14:textId="77777777" w:rsidR="008D4515" w:rsidRPr="008D4515" w:rsidRDefault="008D4515" w:rsidP="008D4515">
            <w:pPr>
              <w:rPr>
                <w:b/>
                <w:bCs/>
                <w:lang w:val="en-US"/>
              </w:rPr>
            </w:pPr>
            <w:r w:rsidRPr="008D4515">
              <w:rPr>
                <w:lang w:val="en-US"/>
              </w:rPr>
              <w:t>(Li et al., 2016)</w:t>
            </w:r>
          </w:p>
        </w:tc>
      </w:tr>
      <w:tr w:rsidR="00EB18E2" w:rsidRPr="008D4515" w14:paraId="0C51183B" w14:textId="77777777" w:rsidTr="00EB18E2">
        <w:trPr>
          <w:trHeight w:val="345"/>
        </w:trPr>
        <w:tc>
          <w:tcPr>
            <w:tcW w:w="990" w:type="dxa"/>
            <w:tcBorders>
              <w:top w:val="single" w:sz="8" w:space="0" w:color="FFFFFF"/>
              <w:bottom w:val="single" w:sz="8" w:space="0" w:color="FFFFFF"/>
            </w:tcBorders>
            <w:tcMar>
              <w:top w:w="40" w:type="dxa"/>
              <w:left w:w="40" w:type="dxa"/>
              <w:bottom w:w="40" w:type="dxa"/>
              <w:right w:w="40" w:type="dxa"/>
            </w:tcMar>
            <w:hideMark/>
          </w:tcPr>
          <w:p w14:paraId="70CE920A" w14:textId="77777777" w:rsidR="008D4515" w:rsidRPr="008D4515" w:rsidRDefault="008D4515" w:rsidP="008D4515">
            <w:pPr>
              <w:rPr>
                <w:lang w:val="en-US"/>
              </w:rPr>
            </w:pPr>
          </w:p>
        </w:tc>
        <w:tc>
          <w:tcPr>
            <w:tcW w:w="1530" w:type="dxa"/>
            <w:tcBorders>
              <w:top w:val="single" w:sz="8" w:space="0" w:color="FFFFFF"/>
              <w:bottom w:val="single" w:sz="8" w:space="0" w:color="FFFFFF"/>
            </w:tcBorders>
            <w:tcMar>
              <w:top w:w="40" w:type="dxa"/>
              <w:left w:w="40" w:type="dxa"/>
              <w:bottom w:w="40" w:type="dxa"/>
              <w:right w:w="40" w:type="dxa"/>
            </w:tcMar>
            <w:hideMark/>
          </w:tcPr>
          <w:p w14:paraId="3FC58EA2" w14:textId="77777777" w:rsidR="008D4515" w:rsidRPr="008D4515" w:rsidRDefault="008D4515" w:rsidP="008D4515">
            <w:pPr>
              <w:rPr>
                <w:b/>
                <w:bCs/>
                <w:lang w:val="en-US"/>
              </w:rPr>
            </w:pPr>
            <w:r w:rsidRPr="008D4515">
              <w:rPr>
                <w:i/>
                <w:iCs/>
                <w:lang w:val="en-US"/>
              </w:rPr>
              <w:t>Macrophyte phases</w:t>
            </w:r>
          </w:p>
        </w:tc>
        <w:tc>
          <w:tcPr>
            <w:tcW w:w="4230" w:type="dxa"/>
            <w:tcBorders>
              <w:top w:val="single" w:sz="8" w:space="0" w:color="FFFFFF"/>
              <w:bottom w:val="single" w:sz="8" w:space="0" w:color="FFFFFF"/>
            </w:tcBorders>
            <w:tcMar>
              <w:top w:w="40" w:type="dxa"/>
              <w:left w:w="40" w:type="dxa"/>
              <w:bottom w:w="40" w:type="dxa"/>
              <w:right w:w="40" w:type="dxa"/>
            </w:tcMar>
            <w:hideMark/>
          </w:tcPr>
          <w:p w14:paraId="18FDA037" w14:textId="77777777" w:rsidR="008D4515" w:rsidRPr="008D4515" w:rsidRDefault="008D4515" w:rsidP="008D4515">
            <w:pPr>
              <w:rPr>
                <w:b/>
                <w:bCs/>
                <w:lang w:val="en-US"/>
              </w:rPr>
            </w:pPr>
            <w:r w:rsidRPr="008D4515">
              <w:rPr>
                <w:lang w:val="en-US"/>
              </w:rPr>
              <w:t>Aquatic plants have growth and die-back phases, which are influenced by water temperature, light availability, and nutrient levels throughout the season.</w:t>
            </w:r>
          </w:p>
        </w:tc>
        <w:tc>
          <w:tcPr>
            <w:tcW w:w="1170" w:type="dxa"/>
            <w:tcBorders>
              <w:top w:val="single" w:sz="8" w:space="0" w:color="FFFFFF"/>
              <w:bottom w:val="single" w:sz="8" w:space="0" w:color="FFFFFF"/>
            </w:tcBorders>
            <w:tcMar>
              <w:top w:w="40" w:type="dxa"/>
              <w:left w:w="40" w:type="dxa"/>
              <w:bottom w:w="40" w:type="dxa"/>
              <w:right w:w="40" w:type="dxa"/>
            </w:tcMar>
            <w:hideMark/>
          </w:tcPr>
          <w:p w14:paraId="54F81CC5" w14:textId="77777777" w:rsidR="008D4515" w:rsidRPr="008D4515" w:rsidRDefault="008D4515" w:rsidP="008D4515">
            <w:pPr>
              <w:rPr>
                <w:b/>
                <w:bCs/>
                <w:lang w:val="en-US"/>
              </w:rPr>
            </w:pPr>
            <w:r w:rsidRPr="008D4515">
              <w:rPr>
                <w:lang w:val="en-US"/>
              </w:rPr>
              <w:t>Dynamic</w:t>
            </w:r>
          </w:p>
        </w:tc>
        <w:tc>
          <w:tcPr>
            <w:tcW w:w="1440" w:type="dxa"/>
            <w:tcBorders>
              <w:top w:val="single" w:sz="8" w:space="0" w:color="FFFFFF"/>
              <w:bottom w:val="single" w:sz="8" w:space="0" w:color="FFFFFF"/>
            </w:tcBorders>
            <w:tcMar>
              <w:top w:w="40" w:type="dxa"/>
              <w:left w:w="40" w:type="dxa"/>
              <w:bottom w:w="40" w:type="dxa"/>
              <w:right w:w="40" w:type="dxa"/>
            </w:tcMar>
            <w:hideMark/>
          </w:tcPr>
          <w:p w14:paraId="4D7493A6" w14:textId="77777777" w:rsidR="008D4515" w:rsidRPr="008D4515" w:rsidRDefault="008D4515" w:rsidP="008D4515">
            <w:pPr>
              <w:rPr>
                <w:b/>
                <w:bCs/>
                <w:lang w:val="en-US"/>
              </w:rPr>
            </w:pPr>
            <w:r w:rsidRPr="008D4515">
              <w:rPr>
                <w:lang w:val="en-US"/>
              </w:rPr>
              <w:t>(Villa et al., 2018)</w:t>
            </w:r>
          </w:p>
        </w:tc>
      </w:tr>
      <w:tr w:rsidR="00EB18E2" w:rsidRPr="008D4515" w14:paraId="4841028E" w14:textId="77777777" w:rsidTr="00EB18E2">
        <w:trPr>
          <w:trHeight w:val="345"/>
        </w:trPr>
        <w:tc>
          <w:tcPr>
            <w:tcW w:w="990" w:type="dxa"/>
            <w:tcBorders>
              <w:top w:val="single" w:sz="8" w:space="0" w:color="FFFFFF"/>
              <w:bottom w:val="single" w:sz="8" w:space="0" w:color="000000"/>
            </w:tcBorders>
            <w:tcMar>
              <w:top w:w="40" w:type="dxa"/>
              <w:left w:w="40" w:type="dxa"/>
              <w:bottom w:w="40" w:type="dxa"/>
              <w:right w:w="40" w:type="dxa"/>
            </w:tcMar>
            <w:hideMark/>
          </w:tcPr>
          <w:p w14:paraId="1E1B4981" w14:textId="77777777" w:rsidR="008D4515" w:rsidRPr="008D4515" w:rsidRDefault="008D4515" w:rsidP="008D4515">
            <w:pPr>
              <w:rPr>
                <w:lang w:val="en-US"/>
              </w:rPr>
            </w:pPr>
          </w:p>
        </w:tc>
        <w:tc>
          <w:tcPr>
            <w:tcW w:w="1530" w:type="dxa"/>
            <w:tcBorders>
              <w:top w:val="single" w:sz="8" w:space="0" w:color="FFFFFF"/>
              <w:bottom w:val="single" w:sz="8" w:space="0" w:color="000000"/>
            </w:tcBorders>
            <w:tcMar>
              <w:top w:w="40" w:type="dxa"/>
              <w:left w:w="40" w:type="dxa"/>
              <w:bottom w:w="40" w:type="dxa"/>
              <w:right w:w="40" w:type="dxa"/>
            </w:tcMar>
            <w:hideMark/>
          </w:tcPr>
          <w:p w14:paraId="17DFAAF0" w14:textId="77777777" w:rsidR="008D4515" w:rsidRPr="008D4515" w:rsidRDefault="008D4515" w:rsidP="008D4515">
            <w:pPr>
              <w:rPr>
                <w:b/>
                <w:bCs/>
                <w:lang w:val="en-US"/>
              </w:rPr>
            </w:pPr>
            <w:r w:rsidRPr="008D4515">
              <w:rPr>
                <w:i/>
                <w:iCs/>
                <w:lang w:val="en-US"/>
              </w:rPr>
              <w:t>Fish presence</w:t>
            </w:r>
          </w:p>
        </w:tc>
        <w:tc>
          <w:tcPr>
            <w:tcW w:w="4230" w:type="dxa"/>
            <w:tcBorders>
              <w:top w:val="single" w:sz="8" w:space="0" w:color="FFFFFF"/>
              <w:bottom w:val="single" w:sz="8" w:space="0" w:color="000000"/>
            </w:tcBorders>
            <w:tcMar>
              <w:top w:w="40" w:type="dxa"/>
              <w:left w:w="40" w:type="dxa"/>
              <w:bottom w:w="40" w:type="dxa"/>
              <w:right w:w="40" w:type="dxa"/>
            </w:tcMar>
            <w:hideMark/>
          </w:tcPr>
          <w:p w14:paraId="7AAD8131" w14:textId="77777777" w:rsidR="008D4515" w:rsidRPr="008D4515" w:rsidRDefault="008D4515" w:rsidP="008D4515">
            <w:pPr>
              <w:rPr>
                <w:b/>
                <w:bCs/>
                <w:lang w:val="en-US"/>
              </w:rPr>
            </w:pPr>
            <w:r w:rsidRPr="008D4515">
              <w:rPr>
                <w:lang w:val="en-US"/>
              </w:rPr>
              <w:t>Presence and abundance of migratory fishes at different life stages can influence lake ecology in different seasons. Abundance and composition of fish communities in different seasons also have food web implications, particularly if they are migrating in from the nutrient rich marine environment</w:t>
            </w:r>
          </w:p>
        </w:tc>
        <w:tc>
          <w:tcPr>
            <w:tcW w:w="1170" w:type="dxa"/>
            <w:tcBorders>
              <w:top w:val="single" w:sz="8" w:space="0" w:color="FFFFFF"/>
              <w:bottom w:val="single" w:sz="8" w:space="0" w:color="000000"/>
            </w:tcBorders>
            <w:tcMar>
              <w:top w:w="40" w:type="dxa"/>
              <w:left w:w="40" w:type="dxa"/>
              <w:bottom w:w="40" w:type="dxa"/>
              <w:right w:w="40" w:type="dxa"/>
            </w:tcMar>
            <w:hideMark/>
          </w:tcPr>
          <w:p w14:paraId="6D4223FE" w14:textId="77777777" w:rsidR="008D4515" w:rsidRPr="008D4515" w:rsidRDefault="008D4515" w:rsidP="008D4515">
            <w:pPr>
              <w:rPr>
                <w:lang w:val="en-US"/>
              </w:rPr>
            </w:pPr>
          </w:p>
        </w:tc>
        <w:tc>
          <w:tcPr>
            <w:tcW w:w="1440" w:type="dxa"/>
            <w:tcBorders>
              <w:top w:val="single" w:sz="8" w:space="0" w:color="FFFFFF"/>
              <w:bottom w:val="single" w:sz="8" w:space="0" w:color="000000"/>
            </w:tcBorders>
            <w:tcMar>
              <w:top w:w="40" w:type="dxa"/>
              <w:left w:w="40" w:type="dxa"/>
              <w:bottom w:w="40" w:type="dxa"/>
              <w:right w:w="40" w:type="dxa"/>
            </w:tcMar>
            <w:hideMark/>
          </w:tcPr>
          <w:p w14:paraId="1D6BB665" w14:textId="77777777" w:rsidR="008D4515" w:rsidRPr="008D4515" w:rsidRDefault="008D4515" w:rsidP="008D4515">
            <w:pPr>
              <w:rPr>
                <w:b/>
                <w:bCs/>
                <w:lang w:val="en-US"/>
              </w:rPr>
            </w:pPr>
            <w:r w:rsidRPr="008D4515">
              <w:rPr>
                <w:lang w:val="en-US"/>
              </w:rPr>
              <w:t>(Durbin et al., 1979)</w:t>
            </w:r>
          </w:p>
        </w:tc>
      </w:tr>
    </w:tbl>
    <w:p w14:paraId="6624BA59" w14:textId="0C967795" w:rsidR="008D4515" w:rsidRDefault="008D4515"/>
    <w:p w14:paraId="211E66F4" w14:textId="77777777" w:rsidR="00DF1EBA" w:rsidRDefault="00000000">
      <w:r>
        <w:br w:type="page"/>
      </w:r>
    </w:p>
    <w:p w14:paraId="2660673F" w14:textId="77777777" w:rsidR="00DF1EBA" w:rsidRDefault="00000000">
      <w:pPr>
        <w:pStyle w:val="Heading1"/>
      </w:pPr>
      <w:bookmarkStart w:id="6" w:name="_bxaz8ypal524" w:colFirst="0" w:colLast="0"/>
      <w:bookmarkEnd w:id="6"/>
      <w:r>
        <w:lastRenderedPageBreak/>
        <w:t>References</w:t>
      </w:r>
    </w:p>
    <w:p w14:paraId="5B65B619" w14:textId="77777777" w:rsidR="00DF1EBA" w:rsidRDefault="00000000">
      <w:pPr>
        <w:widowControl w:val="0"/>
        <w:pBdr>
          <w:top w:val="nil"/>
          <w:left w:val="nil"/>
          <w:bottom w:val="nil"/>
          <w:right w:val="nil"/>
          <w:between w:val="nil"/>
        </w:pBdr>
        <w:spacing w:line="480" w:lineRule="auto"/>
        <w:ind w:left="720" w:hanging="720"/>
      </w:pPr>
      <w:r>
        <w:t xml:space="preserve">Adrian, R., O’Reilly, C. M., Zagarese, H., Baines, S. B., Hessen, D. O., Keller, W., et al. (2009). Lakes as sentinels of climate change. </w:t>
      </w:r>
      <w:r>
        <w:rPr>
          <w:i/>
        </w:rPr>
        <w:t>Limnology and Oceanography</w:t>
      </w:r>
      <w:r>
        <w:t xml:space="preserve">, </w:t>
      </w:r>
      <w:r>
        <w:rPr>
          <w:i/>
        </w:rPr>
        <w:t>54</w:t>
      </w:r>
      <w:r>
        <w:t>(6part2), 2283–2297. https://doi.org/10.4319/lo.2009.54.6_part_2.2283</w:t>
      </w:r>
    </w:p>
    <w:p w14:paraId="6807D198" w14:textId="77777777" w:rsidR="00DF1EBA" w:rsidRDefault="00000000">
      <w:pPr>
        <w:widowControl w:val="0"/>
        <w:pBdr>
          <w:top w:val="nil"/>
          <w:left w:val="nil"/>
          <w:bottom w:val="nil"/>
          <w:right w:val="nil"/>
          <w:between w:val="nil"/>
        </w:pBdr>
        <w:spacing w:line="480" w:lineRule="auto"/>
        <w:ind w:left="720" w:hanging="720"/>
      </w:pPr>
      <w:r>
        <w:t xml:space="preserve">Arai, T. (2000). The hydro-climatological significance of long-term ice records of Lake Suwa, Japan. </w:t>
      </w:r>
      <w:r>
        <w:rPr>
          <w:i/>
        </w:rPr>
        <w:t>Internationale Vereinigung Für Theoretische Und Angewandte Limnologie: Verhandlungen</w:t>
      </w:r>
      <w:r>
        <w:t>. Retrieved from https://www.tandfonline.com/doi/abs/10.1080/03680770.1998.11898167</w:t>
      </w:r>
    </w:p>
    <w:p w14:paraId="0F009F5F" w14:textId="77777777" w:rsidR="00DF1EBA" w:rsidRDefault="00000000">
      <w:pPr>
        <w:widowControl w:val="0"/>
        <w:pBdr>
          <w:top w:val="nil"/>
          <w:left w:val="nil"/>
          <w:bottom w:val="nil"/>
          <w:right w:val="nil"/>
          <w:between w:val="nil"/>
        </w:pBdr>
        <w:spacing w:line="480" w:lineRule="auto"/>
        <w:ind w:left="720" w:hanging="720"/>
      </w:pPr>
      <w:r>
        <w:t>Bärenbold, F., Plüss, M., Runnalls, J., Herold, T., Bouffard, D., &amp; Schmid, M. (2025). High-frequency lake monitoring and weather station data from Lake Ägeri, Switzerland, 2022-2024. [Data set]. Retrieved from https://www.datalakes-eawag.ch/datadetail/1077</w:t>
      </w:r>
    </w:p>
    <w:p w14:paraId="25EEA940" w14:textId="77777777" w:rsidR="00DF1EBA" w:rsidRDefault="00000000">
      <w:pPr>
        <w:widowControl w:val="0"/>
        <w:pBdr>
          <w:top w:val="nil"/>
          <w:left w:val="nil"/>
          <w:bottom w:val="nil"/>
          <w:right w:val="nil"/>
          <w:between w:val="nil"/>
        </w:pBdr>
        <w:spacing w:line="480" w:lineRule="auto"/>
        <w:ind w:left="720" w:hanging="720"/>
      </w:pPr>
      <w:r>
        <w:t xml:space="preserve">Berger, S. A., Diehl, S., Stibor, H., Trommer, G., Ruhenstroth, M., Wild, A., et al. (2007). Water temperature and mixing depth affect timing and magnitude of events during spring succession of the plankton. </w:t>
      </w:r>
      <w:r>
        <w:rPr>
          <w:i/>
        </w:rPr>
        <w:t>Oecologia</w:t>
      </w:r>
      <w:r>
        <w:t xml:space="preserve">, </w:t>
      </w:r>
      <w:r>
        <w:rPr>
          <w:i/>
        </w:rPr>
        <w:t>150</w:t>
      </w:r>
      <w:r>
        <w:t>(4), 643–654. https://doi.org/10.1007/s00442-006-0550-9</w:t>
      </w:r>
    </w:p>
    <w:p w14:paraId="4FDFB665" w14:textId="77777777" w:rsidR="00DF1EBA" w:rsidRDefault="00000000">
      <w:pPr>
        <w:widowControl w:val="0"/>
        <w:pBdr>
          <w:top w:val="nil"/>
          <w:left w:val="nil"/>
          <w:bottom w:val="nil"/>
          <w:right w:val="nil"/>
          <w:between w:val="nil"/>
        </w:pBdr>
        <w:spacing w:line="480" w:lineRule="auto"/>
        <w:ind w:left="720" w:hanging="720"/>
      </w:pPr>
      <w:r>
        <w:t xml:space="preserve">Block, B. D., Denfeld, B. A., Stockwell, J. D., Flaim, G., Grossart, H.-P. F., Knoll, L. B., et al. (2019). The unique methodological challenges of winter limnology. </w:t>
      </w:r>
      <w:r>
        <w:rPr>
          <w:i/>
        </w:rPr>
        <w:t>Limnology and Oceanography: Methods</w:t>
      </w:r>
      <w:r>
        <w:t xml:space="preserve">, </w:t>
      </w:r>
      <w:r>
        <w:rPr>
          <w:i/>
        </w:rPr>
        <w:t>17</w:t>
      </w:r>
      <w:r>
        <w:t>(1), 42–57. https://doi.org/10.1002/lom3.10295</w:t>
      </w:r>
    </w:p>
    <w:p w14:paraId="546518BB" w14:textId="77777777" w:rsidR="00DF1EBA" w:rsidRDefault="00000000">
      <w:pPr>
        <w:widowControl w:val="0"/>
        <w:pBdr>
          <w:top w:val="nil"/>
          <w:left w:val="nil"/>
          <w:bottom w:val="nil"/>
          <w:right w:val="nil"/>
          <w:between w:val="nil"/>
        </w:pBdr>
        <w:spacing w:line="480" w:lineRule="auto"/>
        <w:ind w:left="720" w:hanging="720"/>
      </w:pPr>
      <w:r>
        <w:t xml:space="preserve">Boehrer, B., &amp; Schultze, M. (2008). Stratification of lakes. </w:t>
      </w:r>
      <w:r>
        <w:rPr>
          <w:i/>
        </w:rPr>
        <w:t>Reviews of Geophysics</w:t>
      </w:r>
      <w:r>
        <w:t xml:space="preserve">, </w:t>
      </w:r>
      <w:r>
        <w:rPr>
          <w:i/>
        </w:rPr>
        <w:t>46</w:t>
      </w:r>
      <w:r>
        <w:t>(2). https://doi.org/10.1029/2006RG000210</w:t>
      </w:r>
    </w:p>
    <w:p w14:paraId="4572A82F" w14:textId="77777777" w:rsidR="00DF1EBA" w:rsidRDefault="00000000">
      <w:pPr>
        <w:widowControl w:val="0"/>
        <w:pBdr>
          <w:top w:val="nil"/>
          <w:left w:val="nil"/>
          <w:bottom w:val="nil"/>
          <w:right w:val="nil"/>
          <w:between w:val="nil"/>
        </w:pBdr>
        <w:spacing w:line="480" w:lineRule="auto"/>
        <w:ind w:left="720" w:hanging="720"/>
      </w:pPr>
      <w:r>
        <w:t>Brotzge, J. A., Wang, J., Thorncroft, C. D., Joseph, E., Bain, N., Bassill, N., et al. (2020). A Technical Overview of the New York State Mesonet Standard Network. https://doi.org/10.1175/JTECH-D-19-0220.1</w:t>
      </w:r>
    </w:p>
    <w:p w14:paraId="5AAADC47" w14:textId="77777777" w:rsidR="00DF1EBA" w:rsidRDefault="00000000">
      <w:pPr>
        <w:widowControl w:val="0"/>
        <w:pBdr>
          <w:top w:val="nil"/>
          <w:left w:val="nil"/>
          <w:bottom w:val="nil"/>
          <w:right w:val="nil"/>
          <w:between w:val="nil"/>
        </w:pBdr>
        <w:spacing w:line="480" w:lineRule="auto"/>
        <w:ind w:left="720" w:hanging="720"/>
      </w:pPr>
      <w:r>
        <w:t xml:space="preserve">Carey, C. C., &amp; Breef-Pilz, A. (2023). Time series of high-frequency meteorological data at </w:t>
      </w:r>
      <w:r>
        <w:lastRenderedPageBreak/>
        <w:t>Falling Creek Reservoir, Virginia, USA 2015-2022 [Data set]. Environmental Data Initiative. https://doi.org/10.6073/PASTA/F3F97C7FDD287C29084BF52FC759A801</w:t>
      </w:r>
    </w:p>
    <w:p w14:paraId="67D17B63" w14:textId="77777777" w:rsidR="00DF1EBA" w:rsidRDefault="00000000">
      <w:pPr>
        <w:widowControl w:val="0"/>
        <w:pBdr>
          <w:top w:val="nil"/>
          <w:left w:val="nil"/>
          <w:bottom w:val="nil"/>
          <w:right w:val="nil"/>
          <w:between w:val="nil"/>
        </w:pBdr>
        <w:spacing w:line="480" w:lineRule="auto"/>
        <w:ind w:left="720" w:hanging="720"/>
      </w:pPr>
      <w:r>
        <w:t>Carey, C. C., &amp; Breef-Pilz, A. (2024). Ice cover data for Falling Creek Reservoir and Beaverdam Reservoir, Vinton, Virginia, USA for December 2013-December 2022 [Data set]. Environmental Data Initiative. https://doi.org/10.6073/PASTA/7D6BB61D52555A4B91024AD132B479F9</w:t>
      </w:r>
    </w:p>
    <w:p w14:paraId="6A777EDF" w14:textId="77777777" w:rsidR="00DF1EBA" w:rsidRDefault="00000000">
      <w:pPr>
        <w:widowControl w:val="0"/>
        <w:pBdr>
          <w:top w:val="nil"/>
          <w:left w:val="nil"/>
          <w:bottom w:val="nil"/>
          <w:right w:val="nil"/>
          <w:between w:val="nil"/>
        </w:pBdr>
        <w:spacing w:line="480" w:lineRule="auto"/>
        <w:ind w:left="720" w:hanging="720"/>
      </w:pPr>
      <w:r>
        <w:t>Carey, C. C., Breef-Pilz, A., Bookout, B. J., McClure, R. P., &amp; Wynne, J. H. (2023). Time series of high-frequency sensor data measuring water temperature, dissolved oxygen, conductivity, specific conductance, total dissolved solids, chlorophyll a, phycocyanin, fluorescent dissolved organic matter, and turbidity at discrete depths in Beaverdam Reservoir, Virginia, USA in 2016-2022 [Data set]. Environmental Data Initiative. https://doi.org/10.6073/PASTA/4182DE376FDE52E15D493FDD9F26D0C7</w:t>
      </w:r>
    </w:p>
    <w:p w14:paraId="054B1F29" w14:textId="77777777" w:rsidR="00DF1EBA" w:rsidRDefault="00000000">
      <w:pPr>
        <w:widowControl w:val="0"/>
        <w:pBdr>
          <w:top w:val="nil"/>
          <w:left w:val="nil"/>
          <w:bottom w:val="nil"/>
          <w:right w:val="nil"/>
          <w:between w:val="nil"/>
        </w:pBdr>
        <w:spacing w:line="480" w:lineRule="auto"/>
        <w:ind w:left="720" w:hanging="720"/>
      </w:pPr>
      <w:r>
        <w:t>Chambers, L. E., Plotz, R. D., Lui, S., Aiono, F., Tofaeono, T., Hiriasia, D., et al. (2021). Seasonal Calendars Enhance Climate Communication in the Pacific. https://doi.org/10.1175/WCAS-D-20-0035.1</w:t>
      </w:r>
    </w:p>
    <w:p w14:paraId="2DF71BD2" w14:textId="77777777" w:rsidR="00DF1EBA" w:rsidRDefault="00000000">
      <w:pPr>
        <w:widowControl w:val="0"/>
        <w:pBdr>
          <w:top w:val="nil"/>
          <w:left w:val="nil"/>
          <w:bottom w:val="nil"/>
          <w:right w:val="nil"/>
          <w:between w:val="nil"/>
        </w:pBdr>
        <w:spacing w:line="480" w:lineRule="auto"/>
        <w:ind w:left="720" w:hanging="720"/>
      </w:pPr>
      <w:r>
        <w:t>Copernicus, N. (1543). De revolutionibus orbium coelestium libri VI.</w:t>
      </w:r>
    </w:p>
    <w:p w14:paraId="7BF31C67" w14:textId="77777777" w:rsidR="00DF1EBA" w:rsidRDefault="00000000">
      <w:pPr>
        <w:widowControl w:val="0"/>
        <w:pBdr>
          <w:top w:val="nil"/>
          <w:left w:val="nil"/>
          <w:bottom w:val="nil"/>
          <w:right w:val="nil"/>
          <w:between w:val="nil"/>
        </w:pBdr>
        <w:spacing w:line="480" w:lineRule="auto"/>
        <w:ind w:left="720" w:hanging="720"/>
      </w:pPr>
      <w:r>
        <w:t>Delwiche, K. B., Knox, S. H., Malhotra, A., Fluet-Chouinard, E., McNicol, G., Feron, S., et al. (2021). FLUXNET-CH</w:t>
      </w:r>
      <w:r>
        <w:rPr>
          <w:vertAlign w:val="subscript"/>
        </w:rPr>
        <w:t>4</w:t>
      </w:r>
      <w:r>
        <w:t xml:space="preserve">: a global, multi-ecosystem dataset and analysis of methane seasonality from freshwater wetlands. </w:t>
      </w:r>
      <w:r>
        <w:rPr>
          <w:i/>
        </w:rPr>
        <w:t>Earth System Science Data</w:t>
      </w:r>
      <w:r>
        <w:t xml:space="preserve">, </w:t>
      </w:r>
      <w:r>
        <w:rPr>
          <w:i/>
        </w:rPr>
        <w:t>13</w:t>
      </w:r>
      <w:r>
        <w:t>(7), 3607–3689. https://doi.org/10.5194/essd-13-3607-2021</w:t>
      </w:r>
    </w:p>
    <w:p w14:paraId="3895A8CF" w14:textId="77777777" w:rsidR="00DF1EBA" w:rsidRDefault="00000000">
      <w:pPr>
        <w:widowControl w:val="0"/>
        <w:pBdr>
          <w:top w:val="nil"/>
          <w:left w:val="nil"/>
          <w:bottom w:val="nil"/>
          <w:right w:val="nil"/>
          <w:between w:val="nil"/>
        </w:pBdr>
        <w:spacing w:line="480" w:lineRule="auto"/>
        <w:ind w:left="720" w:hanging="720"/>
      </w:pPr>
      <w:r>
        <w:t xml:space="preserve">Dröscher, I., Patoine, A., Finlay, K., &amp; Leavitt, P. R. (2009). Climate control of the spring clear-water phase through the transfer of energy and mass to lakes. </w:t>
      </w:r>
      <w:r>
        <w:rPr>
          <w:i/>
        </w:rPr>
        <w:t>Limnology and Oceanography</w:t>
      </w:r>
      <w:r>
        <w:t xml:space="preserve">, </w:t>
      </w:r>
      <w:r>
        <w:rPr>
          <w:i/>
        </w:rPr>
        <w:t>54</w:t>
      </w:r>
      <w:r>
        <w:t>(6part2), 2469–2480. https://doi.org/10.4319/lo.2009.54.6_part_2.2469</w:t>
      </w:r>
    </w:p>
    <w:p w14:paraId="6079DDBF" w14:textId="77777777" w:rsidR="00DF1EBA" w:rsidRDefault="00000000">
      <w:pPr>
        <w:widowControl w:val="0"/>
        <w:pBdr>
          <w:top w:val="nil"/>
          <w:left w:val="nil"/>
          <w:bottom w:val="nil"/>
          <w:right w:val="nil"/>
          <w:between w:val="nil"/>
        </w:pBdr>
        <w:spacing w:line="480" w:lineRule="auto"/>
        <w:ind w:left="720" w:hanging="720"/>
      </w:pPr>
      <w:r>
        <w:lastRenderedPageBreak/>
        <w:t xml:space="preserve">Durbin, A. G., Nixon, S. W., &amp; Oviatt, C. A. (1979). Effects of the Spawning Migration of the Alewife, Alosa Pseudoharengus, on Freshwater Ecosystems. </w:t>
      </w:r>
      <w:r>
        <w:rPr>
          <w:i/>
        </w:rPr>
        <w:t>Ecology</w:t>
      </w:r>
      <w:r>
        <w:t xml:space="preserve">, </w:t>
      </w:r>
      <w:r>
        <w:rPr>
          <w:i/>
        </w:rPr>
        <w:t>60</w:t>
      </w:r>
      <w:r>
        <w:t>(1), 8–17. https://doi.org/10.2307/1936461</w:t>
      </w:r>
    </w:p>
    <w:p w14:paraId="3E3CCC57" w14:textId="77777777" w:rsidR="00DF1EBA" w:rsidRDefault="00000000">
      <w:pPr>
        <w:widowControl w:val="0"/>
        <w:pBdr>
          <w:top w:val="nil"/>
          <w:left w:val="nil"/>
          <w:bottom w:val="nil"/>
          <w:right w:val="nil"/>
          <w:between w:val="nil"/>
        </w:pBdr>
        <w:spacing w:line="480" w:lineRule="auto"/>
        <w:ind w:left="720" w:hanging="720"/>
      </w:pPr>
      <w:r>
        <w:t xml:space="preserve">Glantz, D. M. (2001). </w:t>
      </w:r>
      <w:r>
        <w:rPr>
          <w:i/>
        </w:rPr>
        <w:t>Siege of Leningrad, 1941-1944: 900 Days of Terror</w:t>
      </w:r>
      <w:r>
        <w:t>. Osceola, Wis: Zenith Press.</w:t>
      </w:r>
    </w:p>
    <w:p w14:paraId="3D780B49" w14:textId="77777777" w:rsidR="00DF1EBA" w:rsidRDefault="00000000">
      <w:pPr>
        <w:widowControl w:val="0"/>
        <w:pBdr>
          <w:top w:val="nil"/>
          <w:left w:val="nil"/>
          <w:bottom w:val="nil"/>
          <w:right w:val="nil"/>
          <w:between w:val="nil"/>
        </w:pBdr>
        <w:spacing w:line="480" w:lineRule="auto"/>
        <w:ind w:left="720" w:hanging="720"/>
      </w:pPr>
      <w:r>
        <w:t xml:space="preserve">Gray, E., Mackay, E. B., Elliott, J. A., Folkard, A. M., &amp; Jones, I. D. (2020). Wide-spread inconsistency in estimation of lake mixed depth impacts interpretation of limnological processes. </w:t>
      </w:r>
      <w:r>
        <w:rPr>
          <w:i/>
        </w:rPr>
        <w:t>Water Research</w:t>
      </w:r>
      <w:r>
        <w:t xml:space="preserve">, </w:t>
      </w:r>
      <w:r>
        <w:rPr>
          <w:i/>
        </w:rPr>
        <w:t>168</w:t>
      </w:r>
      <w:r>
        <w:t>, 115136. https://doi.org/10.1016/j.watres.2019.115136</w:t>
      </w:r>
    </w:p>
    <w:p w14:paraId="4155B5A7" w14:textId="77777777" w:rsidR="00DF1EBA" w:rsidRDefault="00000000">
      <w:pPr>
        <w:widowControl w:val="0"/>
        <w:pBdr>
          <w:top w:val="nil"/>
          <w:left w:val="nil"/>
          <w:bottom w:val="nil"/>
          <w:right w:val="nil"/>
          <w:between w:val="nil"/>
        </w:pBdr>
        <w:spacing w:line="480" w:lineRule="auto"/>
        <w:ind w:left="720" w:hanging="720"/>
      </w:pPr>
      <w:r>
        <w:t xml:space="preserve">Gronchi, E., Jöhnk, K. D., Straile, D., Diehl, S., &amp; Peeters, F. (2021). Local and continental-scale controls of the onset of spring phytoplankton blooms: Conclusions from a proxy-based model. </w:t>
      </w:r>
      <w:r>
        <w:rPr>
          <w:i/>
        </w:rPr>
        <w:t>Global Change Biology</w:t>
      </w:r>
      <w:r>
        <w:t xml:space="preserve">, </w:t>
      </w:r>
      <w:r>
        <w:rPr>
          <w:i/>
        </w:rPr>
        <w:t>27</w:t>
      </w:r>
      <w:r>
        <w:t>(9), 1976–1990. https://doi.org/10.1111/gcb.15521</w:t>
      </w:r>
    </w:p>
    <w:p w14:paraId="1026A21C" w14:textId="77777777" w:rsidR="00DF1EBA" w:rsidRDefault="00000000">
      <w:pPr>
        <w:widowControl w:val="0"/>
        <w:pBdr>
          <w:top w:val="nil"/>
          <w:left w:val="nil"/>
          <w:bottom w:val="nil"/>
          <w:right w:val="nil"/>
          <w:between w:val="nil"/>
        </w:pBdr>
        <w:spacing w:line="480" w:lineRule="auto"/>
        <w:ind w:left="720" w:hanging="720"/>
      </w:pPr>
      <w:r>
        <w:t xml:space="preserve">Gronchi, E., Straile, D., Diehl, S., Jöhnk, K. D., &amp; Peeters, F. (2023). Impact of climate warming on phenological asynchrony of plankton dynamics across Europe. </w:t>
      </w:r>
      <w:r>
        <w:rPr>
          <w:i/>
        </w:rPr>
        <w:t>Ecology Letters</w:t>
      </w:r>
      <w:r>
        <w:t xml:space="preserve">, </w:t>
      </w:r>
      <w:r>
        <w:rPr>
          <w:i/>
        </w:rPr>
        <w:t>26</w:t>
      </w:r>
      <w:r>
        <w:t>(5), 717–728. https://doi.org/10.1111/ele.14190</w:t>
      </w:r>
    </w:p>
    <w:p w14:paraId="3525C8DD" w14:textId="77777777" w:rsidR="00DF1EBA" w:rsidRDefault="00000000">
      <w:pPr>
        <w:widowControl w:val="0"/>
        <w:pBdr>
          <w:top w:val="nil"/>
          <w:left w:val="nil"/>
          <w:bottom w:val="nil"/>
          <w:right w:val="nil"/>
          <w:between w:val="nil"/>
        </w:pBdr>
        <w:spacing w:line="480" w:lineRule="auto"/>
        <w:ind w:left="720" w:hanging="720"/>
      </w:pPr>
      <w:r>
        <w:t xml:space="preserve">Håkanson, L., &amp; Boulion, V. V. (2001). A practical approach to predict the duration of the growing season for European lakes. </w:t>
      </w:r>
      <w:r>
        <w:rPr>
          <w:i/>
        </w:rPr>
        <w:t>Ecological Modelling</w:t>
      </w:r>
      <w:r>
        <w:t xml:space="preserve">, </w:t>
      </w:r>
      <w:r>
        <w:rPr>
          <w:i/>
        </w:rPr>
        <w:t>140</w:t>
      </w:r>
      <w:r>
        <w:t>(3), 235–245. https://doi.org/10.1016/S0304-3800(01)00319-2</w:t>
      </w:r>
    </w:p>
    <w:p w14:paraId="0597A513" w14:textId="77777777" w:rsidR="00DF1EBA" w:rsidRDefault="00000000">
      <w:pPr>
        <w:widowControl w:val="0"/>
        <w:pBdr>
          <w:top w:val="nil"/>
          <w:left w:val="nil"/>
          <w:bottom w:val="nil"/>
          <w:right w:val="nil"/>
          <w:between w:val="nil"/>
        </w:pBdr>
        <w:spacing w:line="480" w:lineRule="auto"/>
        <w:ind w:left="720" w:hanging="720"/>
      </w:pPr>
      <w:r>
        <w:t xml:space="preserve">Hamre, K. D., Lofton, M. E., McClure, R. P., Munger, Z. W., Doubek, J. P., Gerling, A. B., et al. (2018). In situ fluorometry reveals a persistent, perennial hypolimnetic cyanobacterial bloom in a seasonally anoxic reservoir. </w:t>
      </w:r>
      <w:r>
        <w:rPr>
          <w:i/>
        </w:rPr>
        <w:t>Freshwater Science</w:t>
      </w:r>
      <w:r>
        <w:t xml:space="preserve">, </w:t>
      </w:r>
      <w:r>
        <w:rPr>
          <w:i/>
        </w:rPr>
        <w:t>37</w:t>
      </w:r>
      <w:r>
        <w:t>(3), 483–495. https://doi.org/10.1086/699327</w:t>
      </w:r>
    </w:p>
    <w:p w14:paraId="25A474C3" w14:textId="77777777" w:rsidR="00DF1EBA" w:rsidRDefault="00000000">
      <w:pPr>
        <w:widowControl w:val="0"/>
        <w:pBdr>
          <w:top w:val="nil"/>
          <w:left w:val="nil"/>
          <w:bottom w:val="nil"/>
          <w:right w:val="nil"/>
          <w:between w:val="nil"/>
        </w:pBdr>
        <w:spacing w:line="480" w:lineRule="auto"/>
        <w:ind w:left="720" w:hanging="720"/>
      </w:pPr>
      <w:r>
        <w:t xml:space="preserve">Hori, Y., Gough, W. A., Butler, K., &amp; Tsuji, L. J. S. (2017). Trends in the seasonal length and opening dates of a winter road in the western James Bay region, Ontario, Canada. </w:t>
      </w:r>
      <w:r>
        <w:rPr>
          <w:i/>
        </w:rPr>
        <w:lastRenderedPageBreak/>
        <w:t>Theoretical and Applied Climatology</w:t>
      </w:r>
      <w:r>
        <w:t xml:space="preserve">, </w:t>
      </w:r>
      <w:r>
        <w:rPr>
          <w:i/>
        </w:rPr>
        <w:t>129</w:t>
      </w:r>
      <w:r>
        <w:t>(3), 1309–1320. https://doi.org/10.1007/s00704-016-1855-1</w:t>
      </w:r>
    </w:p>
    <w:p w14:paraId="312032C9" w14:textId="77777777" w:rsidR="00DF1EBA" w:rsidRDefault="00000000">
      <w:pPr>
        <w:widowControl w:val="0"/>
        <w:pBdr>
          <w:top w:val="nil"/>
          <w:left w:val="nil"/>
          <w:bottom w:val="nil"/>
          <w:right w:val="nil"/>
          <w:between w:val="nil"/>
        </w:pBdr>
        <w:spacing w:line="480" w:lineRule="auto"/>
        <w:ind w:left="720" w:hanging="720"/>
      </w:pPr>
      <w:r>
        <w:t xml:space="preserve">Huschke, R. E. (Ed.). (1959). </w:t>
      </w:r>
      <w:r>
        <w:rPr>
          <w:i/>
        </w:rPr>
        <w:t>Glossary of meteorology</w:t>
      </w:r>
      <w:r>
        <w:t>. Generic.</w:t>
      </w:r>
    </w:p>
    <w:p w14:paraId="3B49099C" w14:textId="77777777" w:rsidR="00DF1EBA" w:rsidRDefault="00000000">
      <w:pPr>
        <w:widowControl w:val="0"/>
        <w:pBdr>
          <w:top w:val="nil"/>
          <w:left w:val="nil"/>
          <w:bottom w:val="nil"/>
          <w:right w:val="nil"/>
          <w:between w:val="nil"/>
        </w:pBdr>
        <w:spacing w:line="480" w:lineRule="auto"/>
        <w:ind w:left="720" w:hanging="720"/>
      </w:pPr>
      <w:r>
        <w:t xml:space="preserve">Jacobus, L. M., Macadam, C. R., &amp; Sartori, M. (2019). Mayflies (Ephemeroptera) and Their Contributions to Ecosystem Services. </w:t>
      </w:r>
      <w:r>
        <w:rPr>
          <w:i/>
        </w:rPr>
        <w:t>Insects</w:t>
      </w:r>
      <w:r>
        <w:t xml:space="preserve">, </w:t>
      </w:r>
      <w:r>
        <w:rPr>
          <w:i/>
        </w:rPr>
        <w:t>10</w:t>
      </w:r>
      <w:r>
        <w:t>(6), 170. https://doi.org/10.3390/insects10060170</w:t>
      </w:r>
    </w:p>
    <w:p w14:paraId="7C026F2C" w14:textId="77777777" w:rsidR="00DF1EBA" w:rsidRDefault="00000000">
      <w:pPr>
        <w:widowControl w:val="0"/>
        <w:pBdr>
          <w:top w:val="nil"/>
          <w:left w:val="nil"/>
          <w:bottom w:val="nil"/>
          <w:right w:val="nil"/>
          <w:between w:val="nil"/>
        </w:pBdr>
        <w:spacing w:line="480" w:lineRule="auto"/>
        <w:ind w:left="720" w:hanging="720"/>
      </w:pPr>
      <w:r>
        <w:t xml:space="preserve">Jakobsson, E., Langenheder, S., Eklöv, P., &amp; Weyhenmeyer, G. A. (2025). Effects of Changing Snow and Ice Cover Conditions on Phytoplankton Chlorophyll-a and Community Composition in a Mesotrophic Lake. </w:t>
      </w:r>
      <w:r>
        <w:rPr>
          <w:i/>
        </w:rPr>
        <w:t>Freshwater Biology</w:t>
      </w:r>
      <w:r>
        <w:t xml:space="preserve">, </w:t>
      </w:r>
      <w:r>
        <w:rPr>
          <w:i/>
        </w:rPr>
        <w:t>70</w:t>
      </w:r>
      <w:r>
        <w:t>(3), e70012. https://doi.org/10.1111/fwb.70012</w:t>
      </w:r>
    </w:p>
    <w:p w14:paraId="046FF275" w14:textId="77777777" w:rsidR="00DF1EBA" w:rsidRDefault="00000000">
      <w:pPr>
        <w:widowControl w:val="0"/>
        <w:pBdr>
          <w:top w:val="nil"/>
          <w:left w:val="nil"/>
          <w:bottom w:val="nil"/>
          <w:right w:val="nil"/>
          <w:between w:val="nil"/>
        </w:pBdr>
        <w:spacing w:line="480" w:lineRule="auto"/>
        <w:ind w:left="720" w:hanging="720"/>
      </w:pPr>
      <w:r>
        <w:t xml:space="preserve">Ji, R., Edwards, M., Mackas, D. L., Runge, J. A., &amp; Thomas, A. C. (2010). Marine plankton phenology and life history in a changing climate: current research and future directions. </w:t>
      </w:r>
      <w:r>
        <w:rPr>
          <w:i/>
        </w:rPr>
        <w:t>Journal of Plankton Research</w:t>
      </w:r>
      <w:r>
        <w:t xml:space="preserve">, </w:t>
      </w:r>
      <w:r>
        <w:rPr>
          <w:i/>
        </w:rPr>
        <w:t>32</w:t>
      </w:r>
      <w:r>
        <w:t>(10), 1355–1368. https://doi.org/10.1093/plankt/fbq062</w:t>
      </w:r>
    </w:p>
    <w:p w14:paraId="55B53590" w14:textId="77777777" w:rsidR="00DF1EBA" w:rsidRDefault="00000000">
      <w:pPr>
        <w:widowControl w:val="0"/>
        <w:pBdr>
          <w:top w:val="nil"/>
          <w:left w:val="nil"/>
          <w:bottom w:val="nil"/>
          <w:right w:val="nil"/>
          <w:between w:val="nil"/>
        </w:pBdr>
        <w:spacing w:line="480" w:lineRule="auto"/>
        <w:ind w:left="720" w:hanging="720"/>
      </w:pPr>
      <w:r>
        <w:t>Jordan, S., &amp; Hupfer, M. (2018). Arendsee profiles multiparameter probe [Data set]. https://fred.igb-berlin.de/data/package/168.</w:t>
      </w:r>
    </w:p>
    <w:p w14:paraId="23D4C4F5" w14:textId="77777777" w:rsidR="00DF1EBA" w:rsidRDefault="00000000">
      <w:pPr>
        <w:widowControl w:val="0"/>
        <w:pBdr>
          <w:top w:val="nil"/>
          <w:left w:val="nil"/>
          <w:bottom w:val="nil"/>
          <w:right w:val="nil"/>
          <w:between w:val="nil"/>
        </w:pBdr>
        <w:spacing w:line="480" w:lineRule="auto"/>
        <w:ind w:left="720" w:hanging="720"/>
      </w:pPr>
      <w:r>
        <w:t>Jordan, S., &amp; Hupfer, M. (2020). Automatic measuring station at lake the deepest point of Lake Arendsee [Data set]. Freshwater Research and Environmental Database. Retrieved from https://fred.igb-berlin.de/data/package/37</w:t>
      </w:r>
    </w:p>
    <w:p w14:paraId="3494B735" w14:textId="77777777" w:rsidR="00DF1EBA" w:rsidRDefault="00000000">
      <w:pPr>
        <w:widowControl w:val="0"/>
        <w:pBdr>
          <w:top w:val="nil"/>
          <w:left w:val="nil"/>
          <w:bottom w:val="nil"/>
          <w:right w:val="nil"/>
          <w:between w:val="nil"/>
        </w:pBdr>
        <w:spacing w:line="480" w:lineRule="auto"/>
        <w:ind w:left="720" w:hanging="720"/>
      </w:pPr>
      <w:r>
        <w:t>Jordan, S., &amp; Hupfer, M. (2025). AR temperature-oxygen chain [Data set]. https://fred.igb-berlin.de/data/package/628: Freshwater Research and Environmental Database.</w:t>
      </w:r>
    </w:p>
    <w:p w14:paraId="48453BAD" w14:textId="77777777" w:rsidR="00DF1EBA" w:rsidRDefault="00000000">
      <w:pPr>
        <w:widowControl w:val="0"/>
        <w:pBdr>
          <w:top w:val="nil"/>
          <w:left w:val="nil"/>
          <w:bottom w:val="nil"/>
          <w:right w:val="nil"/>
          <w:between w:val="nil"/>
        </w:pBdr>
        <w:spacing w:line="480" w:lineRule="auto"/>
        <w:ind w:left="720" w:hanging="720"/>
      </w:pPr>
      <w:r>
        <w:t xml:space="preserve">Kalaluka, L. (1979). </w:t>
      </w:r>
      <w:r>
        <w:rPr>
          <w:i/>
        </w:rPr>
        <w:t>Kuomboka: A Living Traditional Culture Among the Malozi People of Zambia</w:t>
      </w:r>
      <w:r>
        <w:t>. Neczam.</w:t>
      </w:r>
    </w:p>
    <w:p w14:paraId="230F4A5E" w14:textId="77777777" w:rsidR="00DF1EBA" w:rsidRDefault="00000000">
      <w:pPr>
        <w:widowControl w:val="0"/>
        <w:pBdr>
          <w:top w:val="nil"/>
          <w:left w:val="nil"/>
          <w:bottom w:val="nil"/>
          <w:right w:val="nil"/>
          <w:between w:val="nil"/>
        </w:pBdr>
        <w:spacing w:line="480" w:lineRule="auto"/>
        <w:ind w:left="720" w:hanging="720"/>
      </w:pPr>
      <w:r>
        <w:t xml:space="preserve">Kirillin, G., Leppäranta, M., Terzhevik, A., Granin, N., Bernhardt, J., Engelhardt, C., et al. </w:t>
      </w:r>
      <w:r>
        <w:lastRenderedPageBreak/>
        <w:t xml:space="preserve">(2012). Physics of seasonally ice-covered lakes: a review. </w:t>
      </w:r>
      <w:r>
        <w:rPr>
          <w:i/>
        </w:rPr>
        <w:t>Aquatic Sciences</w:t>
      </w:r>
      <w:r>
        <w:t xml:space="preserve">, </w:t>
      </w:r>
      <w:r>
        <w:rPr>
          <w:i/>
        </w:rPr>
        <w:t>74</w:t>
      </w:r>
      <w:r>
        <w:t>(4), 659–682. https://doi.org/10.1007/s00027-012-0279-y</w:t>
      </w:r>
    </w:p>
    <w:p w14:paraId="1CA4CEEB" w14:textId="77777777" w:rsidR="00DF1EBA" w:rsidRDefault="00000000">
      <w:pPr>
        <w:widowControl w:val="0"/>
        <w:pBdr>
          <w:top w:val="nil"/>
          <w:left w:val="nil"/>
          <w:bottom w:val="nil"/>
          <w:right w:val="nil"/>
          <w:between w:val="nil"/>
        </w:pBdr>
        <w:spacing w:line="480" w:lineRule="auto"/>
        <w:ind w:left="720" w:hanging="720"/>
      </w:pPr>
      <w:r>
        <w:t xml:space="preserve">Knoll, L. B., Sharma, S., Denfeld, B. A., Flaim, G., Hori, Y., Magnuson, J. J., et al. (2019). Consequences of lake and river ice loss on cultural ecosystem services. </w:t>
      </w:r>
      <w:r>
        <w:rPr>
          <w:i/>
        </w:rPr>
        <w:t>Limnology and Oceanography Letters</w:t>
      </w:r>
      <w:r>
        <w:t xml:space="preserve">, </w:t>
      </w:r>
      <w:r>
        <w:rPr>
          <w:i/>
        </w:rPr>
        <w:t>4</w:t>
      </w:r>
      <w:r>
        <w:t>(5), 119–131. https://doi.org/10.1002/lol2.10116</w:t>
      </w:r>
    </w:p>
    <w:p w14:paraId="79A2CDE2" w14:textId="77777777" w:rsidR="00DF1EBA" w:rsidRDefault="00000000">
      <w:pPr>
        <w:widowControl w:val="0"/>
        <w:pBdr>
          <w:top w:val="nil"/>
          <w:left w:val="nil"/>
          <w:bottom w:val="nil"/>
          <w:right w:val="nil"/>
          <w:between w:val="nil"/>
        </w:pBdr>
        <w:spacing w:line="480" w:lineRule="auto"/>
        <w:ind w:left="720" w:hanging="720"/>
      </w:pPr>
      <w:r>
        <w:t xml:space="preserve">Körner, C., Möhl, P., &amp; Hiltbrunner, E. (2023). Four ways to define the growing season. </w:t>
      </w:r>
      <w:r>
        <w:rPr>
          <w:i/>
        </w:rPr>
        <w:t>Ecology Letters</w:t>
      </w:r>
      <w:r>
        <w:t xml:space="preserve">, </w:t>
      </w:r>
      <w:r>
        <w:rPr>
          <w:i/>
        </w:rPr>
        <w:t>26</w:t>
      </w:r>
      <w:r>
        <w:t>(8), 1277–1292. https://doi.org/10.1111/ele.14260</w:t>
      </w:r>
    </w:p>
    <w:p w14:paraId="75C14000" w14:textId="77777777" w:rsidR="00DF1EBA" w:rsidRDefault="00000000">
      <w:pPr>
        <w:widowControl w:val="0"/>
        <w:pBdr>
          <w:top w:val="nil"/>
          <w:left w:val="nil"/>
          <w:bottom w:val="nil"/>
          <w:right w:val="nil"/>
          <w:between w:val="nil"/>
        </w:pBdr>
        <w:spacing w:line="480" w:lineRule="auto"/>
        <w:ind w:left="720" w:hanging="720"/>
      </w:pPr>
      <w:r>
        <w:t xml:space="preserve">Kravitz, B., &amp; Robock, A. (2011). Climate effects of high-latitude volcanic eruptions: Role of the time of year. </w:t>
      </w:r>
      <w:r>
        <w:rPr>
          <w:i/>
        </w:rPr>
        <w:t>Journal of Geophysical Research: Atmospheres</w:t>
      </w:r>
      <w:r>
        <w:t xml:space="preserve">, </w:t>
      </w:r>
      <w:r>
        <w:rPr>
          <w:i/>
        </w:rPr>
        <w:t>116</w:t>
      </w:r>
      <w:r>
        <w:t>(D1). https://doi.org/10.1029/2010JD014448</w:t>
      </w:r>
    </w:p>
    <w:p w14:paraId="11C1253B" w14:textId="77777777" w:rsidR="00DF1EBA" w:rsidRDefault="00000000">
      <w:pPr>
        <w:widowControl w:val="0"/>
        <w:pBdr>
          <w:top w:val="nil"/>
          <w:left w:val="nil"/>
          <w:bottom w:val="nil"/>
          <w:right w:val="nil"/>
          <w:between w:val="nil"/>
        </w:pBdr>
        <w:spacing w:line="480" w:lineRule="auto"/>
        <w:ind w:left="720" w:hanging="720"/>
      </w:pPr>
      <w:r>
        <w:t xml:space="preserve">Li, M., Zhang, Q., Li, Y., Yao, J., &amp; Tan, Z. (2016). Inter-annual variations of Poyang Lake area during dry seasons: characteristics and implications. </w:t>
      </w:r>
      <w:r>
        <w:rPr>
          <w:i/>
        </w:rPr>
        <w:t>Hydrology Research</w:t>
      </w:r>
      <w:r>
        <w:t xml:space="preserve">, </w:t>
      </w:r>
      <w:r>
        <w:rPr>
          <w:i/>
        </w:rPr>
        <w:t>47</w:t>
      </w:r>
      <w:r>
        <w:t>(S1), 40–50. https://doi.org/10.2166/nh.2016.308</w:t>
      </w:r>
    </w:p>
    <w:p w14:paraId="39BE0B32" w14:textId="77777777" w:rsidR="00DF1EBA" w:rsidRDefault="00000000">
      <w:pPr>
        <w:widowControl w:val="0"/>
        <w:pBdr>
          <w:top w:val="nil"/>
          <w:left w:val="nil"/>
          <w:bottom w:val="nil"/>
          <w:right w:val="nil"/>
          <w:between w:val="nil"/>
        </w:pBdr>
        <w:spacing w:line="480" w:lineRule="auto"/>
        <w:ind w:left="720" w:hanging="720"/>
      </w:pPr>
      <w:r>
        <w:t>LSPA, Steele, B. G., &amp; Weathers, K. C. (2022). High-Frequency Weather Data at Lake Sunapee, New Hampshire, USA, 2007-2020 [Data set]. Environmental Data Initiative. https://doi.org/10.6073/PASTA/F45E2D423B7C4B5EA52C801FE24D47D3</w:t>
      </w:r>
    </w:p>
    <w:p w14:paraId="4AC050EF" w14:textId="77777777" w:rsidR="00DF1EBA" w:rsidRDefault="00000000">
      <w:pPr>
        <w:widowControl w:val="0"/>
        <w:pBdr>
          <w:top w:val="nil"/>
          <w:left w:val="nil"/>
          <w:bottom w:val="nil"/>
          <w:right w:val="nil"/>
          <w:between w:val="nil"/>
        </w:pBdr>
        <w:spacing w:line="480" w:lineRule="auto"/>
        <w:ind w:left="720" w:hanging="720"/>
      </w:pPr>
      <w:r>
        <w:t>LSPA, Steele, B. G., &amp; Weathers, K. C. (2023). Lake Sunapee Instrumented Buoy: High Frequency Water Quality Data - 2007-2022 [Data set]. Environmental Data Initiative. https://doi.org/10.6073/PASTA/ADF295AC76F3EF9BBF0DAC45EAF7FD2D</w:t>
      </w:r>
    </w:p>
    <w:p w14:paraId="4EEDBD83" w14:textId="77777777" w:rsidR="00DF1EBA" w:rsidRDefault="00000000">
      <w:pPr>
        <w:widowControl w:val="0"/>
        <w:pBdr>
          <w:top w:val="nil"/>
          <w:left w:val="nil"/>
          <w:bottom w:val="nil"/>
          <w:right w:val="nil"/>
          <w:between w:val="nil"/>
        </w:pBdr>
        <w:spacing w:line="480" w:lineRule="auto"/>
        <w:ind w:left="720" w:hanging="720"/>
      </w:pPr>
      <w:r>
        <w:t xml:space="preserve">Maidment, R. I., Allan, R. P., &amp; Black, E. (2015). Recent observed and simulated changes in precipitation over Africa. </w:t>
      </w:r>
      <w:r>
        <w:rPr>
          <w:i/>
        </w:rPr>
        <w:t>Geophysical Research Letters</w:t>
      </w:r>
      <w:r>
        <w:t xml:space="preserve">, </w:t>
      </w:r>
      <w:r>
        <w:rPr>
          <w:i/>
        </w:rPr>
        <w:t>42</w:t>
      </w:r>
      <w:r>
        <w:t>(19), 8155–8164. https://doi.org/10.1002/2015GL065765</w:t>
      </w:r>
    </w:p>
    <w:p w14:paraId="118C1885" w14:textId="77777777" w:rsidR="00DF1EBA" w:rsidRDefault="00000000">
      <w:pPr>
        <w:widowControl w:val="0"/>
        <w:pBdr>
          <w:top w:val="nil"/>
          <w:left w:val="nil"/>
          <w:bottom w:val="nil"/>
          <w:right w:val="nil"/>
          <w:between w:val="nil"/>
        </w:pBdr>
        <w:spacing w:line="480" w:lineRule="auto"/>
        <w:ind w:left="720" w:hanging="720"/>
      </w:pPr>
      <w:r>
        <w:t xml:space="preserve">Marchand, D., Sanderson, M., Howe, D., &amp; Alpaugh, C. (1988). Climatic change and great lakes </w:t>
      </w:r>
      <w:r>
        <w:lastRenderedPageBreak/>
        <w:t xml:space="preserve">levels the impact on shipping. </w:t>
      </w:r>
      <w:r>
        <w:rPr>
          <w:i/>
        </w:rPr>
        <w:t>Climatic Change</w:t>
      </w:r>
      <w:r>
        <w:t xml:space="preserve">, </w:t>
      </w:r>
      <w:r>
        <w:rPr>
          <w:i/>
        </w:rPr>
        <w:t>12</w:t>
      </w:r>
      <w:r>
        <w:t>(2), 107–133. https://doi.org/10.1007/BF00138935</w:t>
      </w:r>
    </w:p>
    <w:p w14:paraId="46955632" w14:textId="77777777" w:rsidR="00DF1EBA" w:rsidRDefault="00000000">
      <w:pPr>
        <w:widowControl w:val="0"/>
        <w:pBdr>
          <w:top w:val="nil"/>
          <w:left w:val="nil"/>
          <w:bottom w:val="nil"/>
          <w:right w:val="nil"/>
          <w:between w:val="nil"/>
        </w:pBdr>
        <w:spacing w:line="480" w:lineRule="auto"/>
        <w:ind w:left="720" w:hanging="720"/>
      </w:pPr>
      <w:r>
        <w:t xml:space="preserve">Matthews, N. (2023, June 26). </w:t>
      </w:r>
      <w:r>
        <w:rPr>
          <w:i/>
        </w:rPr>
        <w:t>Huringa o te taiao: Tūhoe environmental and ecological changes through the lens of the Maramataka</w:t>
      </w:r>
      <w:r>
        <w:t xml:space="preserve"> (thesis). Open Access Te Herenga Waka-Victoria University of Wellington. https://doi.org/10.26686/wgtn.23579220</w:t>
      </w:r>
    </w:p>
    <w:p w14:paraId="6A1898A0" w14:textId="77777777" w:rsidR="00DF1EBA" w:rsidRDefault="00000000">
      <w:pPr>
        <w:widowControl w:val="0"/>
        <w:pBdr>
          <w:top w:val="nil"/>
          <w:left w:val="nil"/>
          <w:bottom w:val="nil"/>
          <w:right w:val="nil"/>
          <w:between w:val="nil"/>
        </w:pBdr>
        <w:spacing w:line="480" w:lineRule="auto"/>
        <w:ind w:left="720" w:hanging="720"/>
      </w:pPr>
      <w:r>
        <w:t>Mohonk Preserve, Belardo, C., Feldsine, N., Huth, P., Long, E. C., Napoli, M., et al. (2020). Weekly and high frequency temperature profile data and Secchi depth, Mohonk Lake, NY, USA, 1985 to 2017 [Data set]. Environmental Data Initiative. https://doi.org/10.6073/PASTA/7B67399344129AFC63CD57E99E778160</w:t>
      </w:r>
    </w:p>
    <w:p w14:paraId="4CA41182" w14:textId="77777777" w:rsidR="00DF1EBA" w:rsidRDefault="00000000">
      <w:pPr>
        <w:widowControl w:val="0"/>
        <w:pBdr>
          <w:top w:val="nil"/>
          <w:left w:val="nil"/>
          <w:bottom w:val="nil"/>
          <w:right w:val="nil"/>
          <w:between w:val="nil"/>
        </w:pBdr>
        <w:spacing w:line="480" w:lineRule="auto"/>
        <w:ind w:left="720" w:hanging="720"/>
      </w:pPr>
      <w:r>
        <w:t xml:space="preserve">Nelson, S. J., Hovel, R. A., Daly, J., Gavin, A., Dykema, S., &amp; McDowell, W. H. (2021). Northeastern mountain ponds as sentinels of change: Current and emerging research and monitoring in the context of shifting chemistry and climate interactions. </w:t>
      </w:r>
      <w:r>
        <w:rPr>
          <w:i/>
        </w:rPr>
        <w:t>Atmospheric Environment</w:t>
      </w:r>
      <w:r>
        <w:t xml:space="preserve">, </w:t>
      </w:r>
      <w:r>
        <w:rPr>
          <w:i/>
        </w:rPr>
        <w:t>264</w:t>
      </w:r>
      <w:r>
        <w:t>, 118694. https://doi.org/10.1016/j.atmosenv.2021.118694</w:t>
      </w:r>
    </w:p>
    <w:p w14:paraId="4D408AD5" w14:textId="77777777" w:rsidR="00DF1EBA" w:rsidRDefault="00000000">
      <w:pPr>
        <w:widowControl w:val="0"/>
        <w:pBdr>
          <w:top w:val="nil"/>
          <w:left w:val="nil"/>
          <w:bottom w:val="nil"/>
          <w:right w:val="nil"/>
          <w:between w:val="nil"/>
        </w:pBdr>
        <w:spacing w:line="480" w:lineRule="auto"/>
        <w:ind w:left="720" w:hanging="720"/>
      </w:pPr>
      <w:r>
        <w:t>NYS DEC. (2025). Statewide Freshwater Fishing Seasons, Sizes, and Catch Limits. Retrieved July 1, 2025, from https://dec.ny.gov/things-to-do/freshwater-fishing/regulations/statewide-season-sizes-catch-limits</w:t>
      </w:r>
    </w:p>
    <w:p w14:paraId="401AE8B8" w14:textId="77777777" w:rsidR="00DF1EBA" w:rsidRDefault="00000000">
      <w:pPr>
        <w:widowControl w:val="0"/>
        <w:pBdr>
          <w:top w:val="nil"/>
          <w:left w:val="nil"/>
          <w:bottom w:val="nil"/>
          <w:right w:val="nil"/>
          <w:between w:val="nil"/>
        </w:pBdr>
        <w:spacing w:line="480" w:lineRule="auto"/>
        <w:ind w:left="720" w:hanging="720"/>
      </w:pPr>
      <w:r>
        <w:t xml:space="preserve">O’brien, M. (1991). William Carleton: the Lough Derg Exile. In P. Hyland &amp; N. Sammells (Eds.), </w:t>
      </w:r>
      <w:r>
        <w:rPr>
          <w:i/>
        </w:rPr>
        <w:t>Irish Writing: Exile and Subversion</w:t>
      </w:r>
      <w:r>
        <w:t xml:space="preserve"> (pp. 82–97). London: Palgrave Macmillan UK. https://doi.org/10.1007/978-1-349-21755-7_6</w:t>
      </w:r>
    </w:p>
    <w:p w14:paraId="635E9E6D" w14:textId="77777777" w:rsidR="00DF1EBA" w:rsidRDefault="00000000">
      <w:pPr>
        <w:widowControl w:val="0"/>
        <w:pBdr>
          <w:top w:val="nil"/>
          <w:left w:val="nil"/>
          <w:bottom w:val="nil"/>
          <w:right w:val="nil"/>
          <w:between w:val="nil"/>
        </w:pBdr>
        <w:spacing w:line="480" w:lineRule="auto"/>
        <w:ind w:left="720" w:hanging="720"/>
      </w:pPr>
      <w:r>
        <w:t xml:space="preserve">Oleksy, I. A., &amp; Richardson, D. C. (2024). Shorter Ice Duration and Changing Phenology Influence Under‐Ice Lake Temperature Dynamics. </w:t>
      </w:r>
      <w:r>
        <w:rPr>
          <w:i/>
        </w:rPr>
        <w:t>Journal of Geophysical Research. Biogeosciences</w:t>
      </w:r>
      <w:r>
        <w:t xml:space="preserve">, </w:t>
      </w:r>
      <w:r>
        <w:rPr>
          <w:i/>
        </w:rPr>
        <w:t>129</w:t>
      </w:r>
      <w:r>
        <w:t>(11), e2024JG008382. https://doi.org/10.1029/2024JG008382</w:t>
      </w:r>
    </w:p>
    <w:p w14:paraId="3FF0B5A8" w14:textId="77777777" w:rsidR="00DF1EBA" w:rsidRDefault="00000000">
      <w:pPr>
        <w:widowControl w:val="0"/>
        <w:pBdr>
          <w:top w:val="nil"/>
          <w:left w:val="nil"/>
          <w:bottom w:val="nil"/>
          <w:right w:val="nil"/>
          <w:between w:val="nil"/>
        </w:pBdr>
        <w:spacing w:line="480" w:lineRule="auto"/>
        <w:ind w:left="720" w:hanging="720"/>
      </w:pPr>
      <w:r>
        <w:t xml:space="preserve">Park, H., Shabarova, T., Salcher, M. M., Kosová, L., Rychtecký, P., Mukherjee, I., et al. (2023). </w:t>
      </w:r>
      <w:r>
        <w:lastRenderedPageBreak/>
        <w:t xml:space="preserve">In the right place, at the right time: the integration of bacteria into the Plankton Ecology Group model. </w:t>
      </w:r>
      <w:r>
        <w:rPr>
          <w:i/>
        </w:rPr>
        <w:t>Microbiome</w:t>
      </w:r>
      <w:r>
        <w:t xml:space="preserve">, </w:t>
      </w:r>
      <w:r>
        <w:rPr>
          <w:i/>
        </w:rPr>
        <w:t>11</w:t>
      </w:r>
      <w:r>
        <w:t>(1), 112. https://doi.org/10.1186/s40168-023-01522-0</w:t>
      </w:r>
    </w:p>
    <w:p w14:paraId="1075C3C1" w14:textId="77777777" w:rsidR="00DF1EBA" w:rsidRDefault="00000000">
      <w:pPr>
        <w:widowControl w:val="0"/>
        <w:pBdr>
          <w:top w:val="nil"/>
          <w:left w:val="nil"/>
          <w:bottom w:val="nil"/>
          <w:right w:val="nil"/>
          <w:between w:val="nil"/>
        </w:pBdr>
        <w:spacing w:line="480" w:lineRule="auto"/>
        <w:ind w:left="720" w:hanging="720"/>
      </w:pPr>
      <w:r>
        <w:t xml:space="preserve">Pierson, D. C., Weyhenmeyer, G. A., Arvola, L., Benson, B., Blenckner, T., Kratz, T., et al. (2011). An automated method to monitor lake ice phenology. </w:t>
      </w:r>
      <w:r>
        <w:rPr>
          <w:i/>
        </w:rPr>
        <w:t>Limnology and Oceanography: Methods</w:t>
      </w:r>
      <w:r>
        <w:t xml:space="preserve">, </w:t>
      </w:r>
      <w:r>
        <w:rPr>
          <w:i/>
        </w:rPr>
        <w:t>9</w:t>
      </w:r>
      <w:r>
        <w:t>(2), 74–83. https://doi.org/10.4319/lom.2010.9.0074</w:t>
      </w:r>
    </w:p>
    <w:p w14:paraId="10E36ECD" w14:textId="77777777" w:rsidR="00DF1EBA" w:rsidRDefault="00000000">
      <w:pPr>
        <w:widowControl w:val="0"/>
        <w:pBdr>
          <w:top w:val="nil"/>
          <w:left w:val="nil"/>
          <w:bottom w:val="nil"/>
          <w:right w:val="nil"/>
          <w:between w:val="nil"/>
        </w:pBdr>
        <w:spacing w:line="480" w:lineRule="auto"/>
        <w:ind w:left="720" w:hanging="720"/>
      </w:pPr>
      <w:r>
        <w:t xml:space="preserve">Polgar, C. A., &amp; Primack, R. B. (2011). Leaf-out phenology of temperate woody plants: from trees to ecosystems. </w:t>
      </w:r>
      <w:r>
        <w:rPr>
          <w:i/>
        </w:rPr>
        <w:t>New Phytologist</w:t>
      </w:r>
      <w:r>
        <w:t xml:space="preserve">, </w:t>
      </w:r>
      <w:r>
        <w:rPr>
          <w:i/>
        </w:rPr>
        <w:t>191</w:t>
      </w:r>
      <w:r>
        <w:t>(4), 926–941. https://doi.org/10.1111/j.1469-8137.2011.03803.x</w:t>
      </w:r>
    </w:p>
    <w:p w14:paraId="001E5DFB" w14:textId="77777777" w:rsidR="00DF1EBA" w:rsidRDefault="00000000">
      <w:pPr>
        <w:widowControl w:val="0"/>
        <w:pBdr>
          <w:top w:val="nil"/>
          <w:left w:val="nil"/>
          <w:bottom w:val="nil"/>
          <w:right w:val="nil"/>
          <w:between w:val="nil"/>
        </w:pBdr>
        <w:spacing w:line="480" w:lineRule="auto"/>
        <w:ind w:left="720" w:hanging="720"/>
      </w:pPr>
      <w:r>
        <w:t xml:space="preserve">Powers, S. M., &amp; Hampton, S. E. (2016). Winter Limnology as a New Frontier. </w:t>
      </w:r>
      <w:r>
        <w:rPr>
          <w:i/>
        </w:rPr>
        <w:t>Limnology and Oceanography Bulletin</w:t>
      </w:r>
      <w:r>
        <w:t xml:space="preserve">, </w:t>
      </w:r>
      <w:r>
        <w:rPr>
          <w:i/>
        </w:rPr>
        <w:t>25</w:t>
      </w:r>
      <w:r>
        <w:t>(4), 103–108. https://doi.org/10.1002/lob.10152</w:t>
      </w:r>
    </w:p>
    <w:p w14:paraId="28081FCE" w14:textId="77777777" w:rsidR="00DF1EBA" w:rsidRDefault="00000000">
      <w:pPr>
        <w:widowControl w:val="0"/>
        <w:pBdr>
          <w:top w:val="nil"/>
          <w:left w:val="nil"/>
          <w:bottom w:val="nil"/>
          <w:right w:val="nil"/>
          <w:between w:val="nil"/>
        </w:pBdr>
        <w:spacing w:line="480" w:lineRule="auto"/>
        <w:ind w:left="720" w:hanging="720"/>
      </w:pPr>
      <w:r>
        <w:t xml:space="preserve">Reed, T. E., de Eyto, E., O’Higgins, K., Gargan, P., Roche, W., White, J., et al. (2017). Availability of holding habitat in lakes and rivers affects the incidence of spring (premature) upriver migration by Atlantic salmon. </w:t>
      </w:r>
      <w:r>
        <w:rPr>
          <w:i/>
        </w:rPr>
        <w:t>Canadian Journal of Fisheries and Aquatic Sciences</w:t>
      </w:r>
      <w:r>
        <w:t xml:space="preserve">, </w:t>
      </w:r>
      <w:r>
        <w:rPr>
          <w:i/>
        </w:rPr>
        <w:t>74</w:t>
      </w:r>
      <w:r>
        <w:t>(5), 668–679. https://doi.org/10.1139/cjfas-2016-0191</w:t>
      </w:r>
    </w:p>
    <w:p w14:paraId="5AB8EF76" w14:textId="77777777" w:rsidR="00DF1EBA" w:rsidRDefault="00000000">
      <w:pPr>
        <w:widowControl w:val="0"/>
        <w:pBdr>
          <w:top w:val="nil"/>
          <w:left w:val="nil"/>
          <w:bottom w:val="nil"/>
          <w:right w:val="nil"/>
          <w:between w:val="nil"/>
        </w:pBdr>
        <w:spacing w:line="480" w:lineRule="auto"/>
        <w:ind w:left="720" w:hanging="720"/>
      </w:pPr>
      <w:r>
        <w:t xml:space="preserve">Ren, Z., Qu, X., Zhang, M., Yu, Y., &amp; Peng, W. (2019). Distinct Bacterial Communities in Wet and Dry Seasons During a Seasonal Water Level Fluctuation in the Largest Freshwater Lake (Poyang Lake) in China. </w:t>
      </w:r>
      <w:r>
        <w:rPr>
          <w:i/>
        </w:rPr>
        <w:t>Frontiers in Microbiology</w:t>
      </w:r>
      <w:r>
        <w:t xml:space="preserve">, </w:t>
      </w:r>
      <w:r>
        <w:rPr>
          <w:i/>
        </w:rPr>
        <w:t>10</w:t>
      </w:r>
      <w:r>
        <w:t>. https://doi.org/10.3389/fmicb.2019.01167</w:t>
      </w:r>
    </w:p>
    <w:p w14:paraId="03C770FD" w14:textId="77777777" w:rsidR="00DF1EBA" w:rsidRDefault="00000000">
      <w:pPr>
        <w:widowControl w:val="0"/>
        <w:pBdr>
          <w:top w:val="nil"/>
          <w:left w:val="nil"/>
          <w:bottom w:val="nil"/>
          <w:right w:val="nil"/>
          <w:between w:val="nil"/>
        </w:pBdr>
        <w:spacing w:line="480" w:lineRule="auto"/>
        <w:ind w:left="720" w:hanging="720"/>
      </w:pPr>
      <w:r>
        <w:t xml:space="preserve">Robert, E., Grippa, M., Nikiema, D. E., Kergoat, L., Koudougou, H., Auda, Y., &amp; Rochelle-Newall, E. (2021). Environmental determinants of E. coli, link with the diarrheal diseases, and indication of vulnerability criteria in tropical West Africa (Kapore, Burkina Faso). </w:t>
      </w:r>
      <w:r>
        <w:rPr>
          <w:i/>
        </w:rPr>
        <w:t>PLOS Neglected Tropical Diseases</w:t>
      </w:r>
      <w:r>
        <w:t xml:space="preserve">, </w:t>
      </w:r>
      <w:r>
        <w:rPr>
          <w:i/>
        </w:rPr>
        <w:t>15</w:t>
      </w:r>
      <w:r>
        <w:t>(8), e0009634. https://doi.org/10.1371/journal.pntd.0009634</w:t>
      </w:r>
    </w:p>
    <w:p w14:paraId="15465BB3" w14:textId="77777777" w:rsidR="00DF1EBA" w:rsidRDefault="00000000">
      <w:pPr>
        <w:widowControl w:val="0"/>
        <w:pBdr>
          <w:top w:val="nil"/>
          <w:left w:val="nil"/>
          <w:bottom w:val="nil"/>
          <w:right w:val="nil"/>
          <w:between w:val="nil"/>
        </w:pBdr>
        <w:spacing w:line="480" w:lineRule="auto"/>
        <w:ind w:left="720" w:hanging="720"/>
      </w:pPr>
      <w:r>
        <w:lastRenderedPageBreak/>
        <w:t xml:space="preserve">Rolinski, S., Horn, H., Petzoldt, T., &amp; Paul, L. (2007). Identifying cardinal dates in phytoplankton time series to enable the analysis of long-term trends. </w:t>
      </w:r>
      <w:r>
        <w:rPr>
          <w:i/>
        </w:rPr>
        <w:t>Oecologia</w:t>
      </w:r>
      <w:r>
        <w:t xml:space="preserve">, </w:t>
      </w:r>
      <w:r>
        <w:rPr>
          <w:i/>
        </w:rPr>
        <w:t>153</w:t>
      </w:r>
      <w:r>
        <w:t>(4), 997–1008. https://doi.org/10.1007/s00442-007-0783-2</w:t>
      </w:r>
    </w:p>
    <w:p w14:paraId="4738A7EF" w14:textId="77777777" w:rsidR="00DF1EBA" w:rsidRDefault="00000000">
      <w:pPr>
        <w:widowControl w:val="0"/>
        <w:pBdr>
          <w:top w:val="nil"/>
          <w:left w:val="nil"/>
          <w:bottom w:val="nil"/>
          <w:right w:val="nil"/>
          <w:between w:val="nil"/>
        </w:pBdr>
        <w:spacing w:line="480" w:lineRule="auto"/>
        <w:ind w:left="720" w:hanging="720"/>
      </w:pPr>
      <w:r>
        <w:t xml:space="preserve">Seregina, L. S., Fink, A. H., van der Linden, R., Elagib, N. A., &amp; Pinto, J. G. (2019). A new and flexible rainy season definition: Validation for the Greater Horn of Africa and application to rainfall trends. </w:t>
      </w:r>
      <w:r>
        <w:rPr>
          <w:i/>
        </w:rPr>
        <w:t>International Journal of Climatology</w:t>
      </w:r>
      <w:r>
        <w:t xml:space="preserve">, </w:t>
      </w:r>
      <w:r>
        <w:rPr>
          <w:i/>
        </w:rPr>
        <w:t>39</w:t>
      </w:r>
      <w:r>
        <w:t>(2), 989–1012. https://doi.org/10.1002/joc.5856</w:t>
      </w:r>
    </w:p>
    <w:p w14:paraId="638F67B8" w14:textId="77777777" w:rsidR="00DF1EBA" w:rsidRDefault="00000000">
      <w:pPr>
        <w:widowControl w:val="0"/>
        <w:pBdr>
          <w:top w:val="nil"/>
          <w:left w:val="nil"/>
          <w:bottom w:val="nil"/>
          <w:right w:val="nil"/>
          <w:between w:val="nil"/>
        </w:pBdr>
        <w:spacing w:line="480" w:lineRule="auto"/>
        <w:ind w:left="720" w:hanging="720"/>
      </w:pPr>
      <w:r>
        <w:t xml:space="preserve">Shade, A., Kent, A. D., Jones, S. E., Newton, R. J., Triplett, E. W., &amp; McMahon, K. D. (2007). Interannual dynamics and phenology of bacterial communities in a eutrophic lake. </w:t>
      </w:r>
      <w:r>
        <w:rPr>
          <w:i/>
        </w:rPr>
        <w:t>Limnology and Oceanography</w:t>
      </w:r>
      <w:r>
        <w:t xml:space="preserve">, </w:t>
      </w:r>
      <w:r>
        <w:rPr>
          <w:i/>
        </w:rPr>
        <w:t>52</w:t>
      </w:r>
      <w:r>
        <w:t>(2), 487–494. https://doi.org/10.4319/lo.2007.52.2.0487</w:t>
      </w:r>
    </w:p>
    <w:p w14:paraId="0F8AED44" w14:textId="77777777" w:rsidR="00DF1EBA" w:rsidRDefault="00000000">
      <w:pPr>
        <w:widowControl w:val="0"/>
        <w:pBdr>
          <w:top w:val="nil"/>
          <w:left w:val="nil"/>
          <w:bottom w:val="nil"/>
          <w:right w:val="nil"/>
          <w:between w:val="nil"/>
        </w:pBdr>
        <w:spacing w:line="480" w:lineRule="auto"/>
        <w:ind w:left="720" w:hanging="720"/>
      </w:pPr>
      <w:r>
        <w:t xml:space="preserve">Sharma, S., Blagrave, K., Watson, S. R., O’Reilly, C. M., Batt, R., Magnuson, J. J., et al. (2020). Increased winter drownings in ice-covered regions with warmer winters. </w:t>
      </w:r>
      <w:r>
        <w:rPr>
          <w:i/>
        </w:rPr>
        <w:t>PLOS ONE</w:t>
      </w:r>
      <w:r>
        <w:t xml:space="preserve">, </w:t>
      </w:r>
      <w:r>
        <w:rPr>
          <w:i/>
        </w:rPr>
        <w:t>15</w:t>
      </w:r>
      <w:r>
        <w:t>(11), e0241222. https://doi.org/10.1371/journal.pone.0241222</w:t>
      </w:r>
    </w:p>
    <w:p w14:paraId="5FBD0100" w14:textId="77777777" w:rsidR="00DF1EBA" w:rsidRDefault="00000000">
      <w:pPr>
        <w:widowControl w:val="0"/>
        <w:pBdr>
          <w:top w:val="nil"/>
          <w:left w:val="nil"/>
          <w:bottom w:val="nil"/>
          <w:right w:val="nil"/>
          <w:between w:val="nil"/>
        </w:pBdr>
        <w:spacing w:line="480" w:lineRule="auto"/>
        <w:ind w:left="720" w:hanging="720"/>
      </w:pPr>
      <w:r>
        <w:t xml:space="preserve">Soares, N. S., Costa ,Carlos Alexandre Gomes, Carneiro de Lima ,José Brenno, Francke ,Till, &amp; and de Araújo, J. C. (2024). Method for identification of hydrological seasons in the semi-arid Caatinga biome, Brazil. </w:t>
      </w:r>
      <w:r>
        <w:rPr>
          <w:i/>
        </w:rPr>
        <w:t>Hydrological Sciences Journal</w:t>
      </w:r>
      <w:r>
        <w:t xml:space="preserve">, </w:t>
      </w:r>
      <w:r>
        <w:rPr>
          <w:i/>
        </w:rPr>
        <w:t>69</w:t>
      </w:r>
      <w:r>
        <w:t>(3), 309–320. https://doi.org/10.1080/02626667.2024.2311758</w:t>
      </w:r>
    </w:p>
    <w:p w14:paraId="70DC38C9" w14:textId="77777777" w:rsidR="00DF1EBA" w:rsidRDefault="00000000">
      <w:pPr>
        <w:widowControl w:val="0"/>
        <w:pBdr>
          <w:top w:val="nil"/>
          <w:left w:val="nil"/>
          <w:bottom w:val="nil"/>
          <w:right w:val="nil"/>
          <w:between w:val="nil"/>
        </w:pBdr>
        <w:spacing w:line="480" w:lineRule="auto"/>
        <w:ind w:left="720" w:hanging="720"/>
      </w:pPr>
      <w:r>
        <w:t xml:space="preserve">Sommer, U., Adrian, R., Domis, L. D. S., Elser, J. J., Gaedke, U., Ibelings, B., et al. (2012). Beyond the Plankton Ecology Group (PEG) Model: Mechanisms Driving Plankton Succession. </w:t>
      </w:r>
      <w:r>
        <w:rPr>
          <w:i/>
        </w:rPr>
        <w:t>Annual Review of Ecology, Evolution, and Systematics</w:t>
      </w:r>
      <w:r>
        <w:t xml:space="preserve">, </w:t>
      </w:r>
      <w:r>
        <w:rPr>
          <w:i/>
        </w:rPr>
        <w:t>43</w:t>
      </w:r>
      <w:r>
        <w:t>(Volume 43, 2012), 429–448. https://doi.org/10.1146/annurev-ecolsys-110411-160251</w:t>
      </w:r>
    </w:p>
    <w:p w14:paraId="4B7B646A" w14:textId="77777777" w:rsidR="00DF1EBA" w:rsidRDefault="00000000">
      <w:pPr>
        <w:widowControl w:val="0"/>
        <w:pBdr>
          <w:top w:val="nil"/>
          <w:left w:val="nil"/>
          <w:bottom w:val="nil"/>
          <w:right w:val="nil"/>
          <w:between w:val="nil"/>
        </w:pBdr>
        <w:spacing w:line="480" w:lineRule="auto"/>
        <w:ind w:left="720" w:hanging="720"/>
      </w:pPr>
      <w:r>
        <w:t xml:space="preserve">St. Lawrence Seaway Management Corporation, &amp; Great Lakes St. Lawrence Seaway </w:t>
      </w:r>
      <w:r>
        <w:lastRenderedPageBreak/>
        <w:t>Development Corporation. (2022). The St. Lawrence Seaway 2022 navigation season. Great Lakes St. Lawrence Seaway System. Retrieved from https://greatlakes-seaway.com/wp-content/uploads/2023/03/traffic_report_2022_en.pdf</w:t>
      </w:r>
    </w:p>
    <w:p w14:paraId="57C817D7" w14:textId="77777777" w:rsidR="00DF1EBA" w:rsidRDefault="00000000">
      <w:pPr>
        <w:widowControl w:val="0"/>
        <w:pBdr>
          <w:top w:val="nil"/>
          <w:left w:val="nil"/>
          <w:bottom w:val="nil"/>
          <w:right w:val="nil"/>
          <w:between w:val="nil"/>
        </w:pBdr>
        <w:spacing w:line="480" w:lineRule="auto"/>
        <w:ind w:left="720" w:hanging="720"/>
      </w:pPr>
      <w:r>
        <w:t xml:space="preserve">Sterner, R. W., Reinl, K. L., Lafrancois, B. M., Brovold, S., &amp; Miller, T. R. (2020). A first assessment of cyanobacterial blooms in oligotrophic Lake Superior. </w:t>
      </w:r>
      <w:r>
        <w:rPr>
          <w:i/>
        </w:rPr>
        <w:t>Limnology and Oceanography</w:t>
      </w:r>
      <w:r>
        <w:t xml:space="preserve">, </w:t>
      </w:r>
      <w:r>
        <w:rPr>
          <w:i/>
        </w:rPr>
        <w:t>65</w:t>
      </w:r>
      <w:r>
        <w:t>(12), 2984–2998. https://doi.org/10.1002/lno.11569</w:t>
      </w:r>
    </w:p>
    <w:p w14:paraId="32476B13" w14:textId="77777777" w:rsidR="00DF1EBA" w:rsidRDefault="00000000">
      <w:pPr>
        <w:widowControl w:val="0"/>
        <w:pBdr>
          <w:top w:val="nil"/>
          <w:left w:val="nil"/>
          <w:bottom w:val="nil"/>
          <w:right w:val="nil"/>
          <w:between w:val="nil"/>
        </w:pBdr>
        <w:spacing w:line="480" w:lineRule="auto"/>
        <w:ind w:left="720" w:hanging="720"/>
      </w:pPr>
      <w:r>
        <w:t xml:space="preserve">Thackeray, S. J., Henrys, P. A., Jones, I. D., &amp; Feuchtmayr, H. (2012). Eight decades of phenological change for a freshwater cladoceran: what are the consequences of our definition of seasonal timing? </w:t>
      </w:r>
      <w:r>
        <w:rPr>
          <w:i/>
        </w:rPr>
        <w:t>Freshwater Biology</w:t>
      </w:r>
      <w:r>
        <w:t xml:space="preserve">, </w:t>
      </w:r>
      <w:r>
        <w:rPr>
          <w:i/>
        </w:rPr>
        <w:t>57</w:t>
      </w:r>
      <w:r>
        <w:t>(2), 345–359. https://doi.org/10.1111/j.1365-2427.2011.02614.x</w:t>
      </w:r>
    </w:p>
    <w:p w14:paraId="78E374D1" w14:textId="77777777" w:rsidR="00DF1EBA" w:rsidRDefault="00000000">
      <w:pPr>
        <w:widowControl w:val="0"/>
        <w:pBdr>
          <w:top w:val="nil"/>
          <w:left w:val="nil"/>
          <w:bottom w:val="nil"/>
          <w:right w:val="nil"/>
          <w:between w:val="nil"/>
        </w:pBdr>
        <w:spacing w:line="480" w:lineRule="auto"/>
        <w:ind w:left="720" w:hanging="720"/>
      </w:pPr>
      <w:r>
        <w:t xml:space="preserve">Tomalski, P., Tomaszewski, E., Wrzesiński, D., &amp; Sobkowiak, L. (2021). Relationships of Hydrological Seasons in Rivers and Groundwaters in Selected Catchments in Poland. </w:t>
      </w:r>
      <w:r>
        <w:rPr>
          <w:i/>
        </w:rPr>
        <w:t>Water</w:t>
      </w:r>
      <w:r>
        <w:t xml:space="preserve">, </w:t>
      </w:r>
      <w:r>
        <w:rPr>
          <w:i/>
        </w:rPr>
        <w:t>13</w:t>
      </w:r>
      <w:r>
        <w:t>(3), 250. https://doi.org/10.3390/w13030250</w:t>
      </w:r>
    </w:p>
    <w:p w14:paraId="4905699D" w14:textId="77777777" w:rsidR="00DF1EBA" w:rsidRDefault="00000000">
      <w:pPr>
        <w:widowControl w:val="0"/>
        <w:pBdr>
          <w:top w:val="nil"/>
          <w:left w:val="nil"/>
          <w:bottom w:val="nil"/>
          <w:right w:val="nil"/>
          <w:between w:val="nil"/>
        </w:pBdr>
        <w:spacing w:line="480" w:lineRule="auto"/>
        <w:ind w:left="720" w:hanging="720"/>
      </w:pPr>
      <w:r>
        <w:t xml:space="preserve">Villa, P., Pinardi, M., Bolpagni, R., Gillier, J.-M., Zinke, P., Nedelcuţ, F., &amp; Bresciani, M. (2018). Assessing macrophyte seasonal dynamics using dense time series of medium resolution satellite data. </w:t>
      </w:r>
      <w:r>
        <w:rPr>
          <w:i/>
        </w:rPr>
        <w:t>Remote Sensing of Environment</w:t>
      </w:r>
      <w:r>
        <w:t xml:space="preserve">, </w:t>
      </w:r>
      <w:r>
        <w:rPr>
          <w:i/>
        </w:rPr>
        <w:t>216</w:t>
      </w:r>
      <w:r>
        <w:t>, 230–244. https://doi.org/10.1016/j.rse.2018.06.048</w:t>
      </w:r>
    </w:p>
    <w:p w14:paraId="6FB19741" w14:textId="77777777" w:rsidR="00DF1EBA" w:rsidRDefault="00000000">
      <w:pPr>
        <w:widowControl w:val="0"/>
        <w:pBdr>
          <w:top w:val="nil"/>
          <w:left w:val="nil"/>
          <w:bottom w:val="nil"/>
          <w:right w:val="nil"/>
          <w:between w:val="nil"/>
        </w:pBdr>
        <w:spacing w:line="480" w:lineRule="auto"/>
        <w:ind w:left="720" w:hanging="720"/>
      </w:pPr>
      <w:r>
        <w:t xml:space="preserve">Weyhenmeyer, G. A., &amp; Karlsson, J. (2009). Nonlinear response of dissolved organic carbon concentrations in boreal lakes to increasing temperatures. </w:t>
      </w:r>
      <w:r>
        <w:rPr>
          <w:i/>
        </w:rPr>
        <w:t>Limnology and Oceanography</w:t>
      </w:r>
      <w:r>
        <w:t xml:space="preserve">, </w:t>
      </w:r>
      <w:r>
        <w:rPr>
          <w:i/>
        </w:rPr>
        <w:t>54</w:t>
      </w:r>
      <w:r>
        <w:t>(6part2), 2513–2519. https://doi.org/10.4319/lo.2009.54.6_part_2.2513</w:t>
      </w:r>
    </w:p>
    <w:p w14:paraId="0B04960C" w14:textId="77777777" w:rsidR="00DF1EBA" w:rsidRDefault="00000000">
      <w:pPr>
        <w:widowControl w:val="0"/>
        <w:pBdr>
          <w:top w:val="nil"/>
          <w:left w:val="nil"/>
          <w:bottom w:val="nil"/>
          <w:right w:val="nil"/>
          <w:between w:val="nil"/>
        </w:pBdr>
        <w:spacing w:line="480" w:lineRule="auto"/>
        <w:ind w:left="720" w:hanging="720"/>
      </w:pPr>
      <w:r>
        <w:t>Williams, H. M., &amp; Malone, K. (2010). Growing season definition and use in wetland delineation: A literature review. Retrieved from https://hdl.handle.net/11681/2582</w:t>
      </w:r>
    </w:p>
    <w:p w14:paraId="49FD0062" w14:textId="77777777" w:rsidR="00DF1EBA" w:rsidRDefault="00000000">
      <w:pPr>
        <w:widowControl w:val="0"/>
        <w:pBdr>
          <w:top w:val="nil"/>
          <w:left w:val="nil"/>
          <w:bottom w:val="nil"/>
          <w:right w:val="nil"/>
          <w:between w:val="nil"/>
        </w:pBdr>
        <w:spacing w:line="480" w:lineRule="auto"/>
        <w:ind w:left="720" w:hanging="720"/>
      </w:pPr>
      <w:r>
        <w:t xml:space="preserve">Wilson, N., Valler, V., Cassidy, M., Boyd, M., Mani, L., &amp; Brönnimann, S. (2023). Impact of the </w:t>
      </w:r>
      <w:r>
        <w:lastRenderedPageBreak/>
        <w:t xml:space="preserve">Tambora volcanic eruption of 1815 on islands and relevance to future sunlight-blocking catastrophes. </w:t>
      </w:r>
      <w:r>
        <w:rPr>
          <w:i/>
        </w:rPr>
        <w:t>Scientific Reports</w:t>
      </w:r>
      <w:r>
        <w:t xml:space="preserve">, </w:t>
      </w:r>
      <w:r>
        <w:rPr>
          <w:i/>
        </w:rPr>
        <w:t>13</w:t>
      </w:r>
      <w:r>
        <w:t>(1), 3649. https://doi.org/10.1038/s41598-023-30729-2</w:t>
      </w:r>
    </w:p>
    <w:p w14:paraId="0A048805" w14:textId="77777777" w:rsidR="00DF1EBA" w:rsidRDefault="00000000">
      <w:pPr>
        <w:widowControl w:val="0"/>
        <w:pBdr>
          <w:top w:val="nil"/>
          <w:left w:val="nil"/>
          <w:bottom w:val="nil"/>
          <w:right w:val="nil"/>
          <w:between w:val="nil"/>
        </w:pBdr>
        <w:spacing w:line="480" w:lineRule="auto"/>
        <w:ind w:left="720" w:hanging="720"/>
      </w:pPr>
      <w:r>
        <w:t xml:space="preserve">Winder, M., &amp; Cloern, J. E. (2010). The annual cycles of phytoplankton biomass. </w:t>
      </w:r>
      <w:r>
        <w:rPr>
          <w:i/>
        </w:rPr>
        <w:t>Philosophical Transactions of the Royal Society B: Biological Sciences</w:t>
      </w:r>
      <w:r>
        <w:t xml:space="preserve">, </w:t>
      </w:r>
      <w:r>
        <w:rPr>
          <w:i/>
        </w:rPr>
        <w:t>365</w:t>
      </w:r>
      <w:r>
        <w:t>(1555), 3215–3226. https://doi.org/10.1098/rstb.2010.0125</w:t>
      </w:r>
    </w:p>
    <w:p w14:paraId="6AE2E82D" w14:textId="77777777" w:rsidR="00DF1EBA" w:rsidRDefault="00000000">
      <w:pPr>
        <w:widowControl w:val="0"/>
        <w:pBdr>
          <w:top w:val="nil"/>
          <w:left w:val="nil"/>
          <w:bottom w:val="nil"/>
          <w:right w:val="nil"/>
          <w:between w:val="nil"/>
        </w:pBdr>
        <w:spacing w:line="480" w:lineRule="auto"/>
        <w:ind w:left="720" w:hanging="720"/>
      </w:pPr>
      <w:r>
        <w:t xml:space="preserve">Winslow, L. A., Read, J. S., Hansen, G. J. A., Rose, K. C., &amp; Robertson, D. M. (2017). Seasonality of change: Summer warming rates do not fully represent effects of climate change on lake temperatures. </w:t>
      </w:r>
      <w:r>
        <w:rPr>
          <w:i/>
        </w:rPr>
        <w:t>Limnology and Oceanography</w:t>
      </w:r>
      <w:r>
        <w:t xml:space="preserve">, </w:t>
      </w:r>
      <w:r>
        <w:rPr>
          <w:i/>
        </w:rPr>
        <w:t>62</w:t>
      </w:r>
      <w:r>
        <w:t>(5), 2168–2178. https://doi.org/10.1002/lno.10557</w:t>
      </w:r>
    </w:p>
    <w:p w14:paraId="1DF207AD" w14:textId="77777777" w:rsidR="00DF1EBA" w:rsidRDefault="00000000">
      <w:pPr>
        <w:widowControl w:val="0"/>
        <w:pBdr>
          <w:top w:val="nil"/>
          <w:left w:val="nil"/>
          <w:bottom w:val="nil"/>
          <w:right w:val="nil"/>
          <w:between w:val="nil"/>
        </w:pBdr>
        <w:spacing w:line="480" w:lineRule="auto"/>
        <w:ind w:left="720" w:hanging="720"/>
      </w:pPr>
      <w:r>
        <w:t xml:space="preserve">Woelmer, W. M., Thomas, R. Q., Olsson, F., Steele, B. G., Weathers, K. C., &amp; Carey, C. C. (2024). Process-based forecasts of lake water temperature and dissolved oxygen outperform null models, with variability over time and depth. </w:t>
      </w:r>
      <w:r>
        <w:rPr>
          <w:i/>
        </w:rPr>
        <w:t>Ecological Informatics</w:t>
      </w:r>
      <w:r>
        <w:t xml:space="preserve">, </w:t>
      </w:r>
      <w:r>
        <w:rPr>
          <w:i/>
        </w:rPr>
        <w:t>83</w:t>
      </w:r>
      <w:r>
        <w:t>, 102825. https://doi.org/10.1016/j.ecoinf.2024.102825</w:t>
      </w:r>
    </w:p>
    <w:p w14:paraId="691D3EF4" w14:textId="77777777" w:rsidR="00DF1EBA" w:rsidRDefault="00000000">
      <w:pPr>
        <w:widowControl w:val="0"/>
        <w:pBdr>
          <w:top w:val="nil"/>
          <w:left w:val="nil"/>
          <w:bottom w:val="nil"/>
          <w:right w:val="nil"/>
          <w:between w:val="nil"/>
        </w:pBdr>
        <w:spacing w:line="480" w:lineRule="auto"/>
        <w:ind w:left="720" w:hanging="720"/>
      </w:pPr>
      <w:r>
        <w:t xml:space="preserve">Zhang, S., &amp; Wang, B. (2008). Global summer monsoon rainy seasons. </w:t>
      </w:r>
      <w:r>
        <w:rPr>
          <w:i/>
        </w:rPr>
        <w:t>International Journal of Climatology</w:t>
      </w:r>
      <w:r>
        <w:t xml:space="preserve">, </w:t>
      </w:r>
      <w:r>
        <w:rPr>
          <w:i/>
        </w:rPr>
        <w:t>28</w:t>
      </w:r>
      <w:r>
        <w:t>(12), 1563–1578. https://doi.org/10.1002/joc.1659</w:t>
      </w:r>
    </w:p>
    <w:p w14:paraId="2204FEF1" w14:textId="77777777" w:rsidR="00DF1EBA" w:rsidRDefault="00000000">
      <w:pPr>
        <w:widowControl w:val="0"/>
        <w:pBdr>
          <w:top w:val="nil"/>
          <w:left w:val="nil"/>
          <w:bottom w:val="nil"/>
          <w:right w:val="nil"/>
          <w:between w:val="nil"/>
        </w:pBdr>
        <w:spacing w:line="480" w:lineRule="auto"/>
        <w:ind w:left="720" w:hanging="720"/>
      </w:pPr>
      <w:r>
        <w:t xml:space="preserve">Zinabu, G.-M. (2002). The effects of wet and dry seasons on concentrations of solutes and phytoplankton biomass in seven Ethiopian rift-valley lakes. </w:t>
      </w:r>
      <w:r>
        <w:rPr>
          <w:i/>
        </w:rPr>
        <w:t>Limnologica</w:t>
      </w:r>
      <w:r>
        <w:t xml:space="preserve">, </w:t>
      </w:r>
      <w:r>
        <w:rPr>
          <w:i/>
        </w:rPr>
        <w:t>32</w:t>
      </w:r>
      <w:r>
        <w:t>(2), 169–179. https://doi.org/10.1016/S0075-9511(02)80006-8</w:t>
      </w:r>
    </w:p>
    <w:sectPr w:rsidR="00DF1EBA">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E72712" w14:textId="77777777" w:rsidR="00806892" w:rsidRDefault="00806892">
      <w:r>
        <w:separator/>
      </w:r>
    </w:p>
  </w:endnote>
  <w:endnote w:type="continuationSeparator" w:id="0">
    <w:p w14:paraId="2C8F365B" w14:textId="77777777" w:rsidR="00806892" w:rsidRDefault="00806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AF756C" w14:textId="77777777" w:rsidR="00DF1EBA" w:rsidRDefault="00000000">
    <w:pPr>
      <w:jc w:val="right"/>
    </w:pPr>
    <w:r>
      <w:fldChar w:fldCharType="begin"/>
    </w:r>
    <w:r>
      <w:instrText>PAGE</w:instrText>
    </w:r>
    <w:r>
      <w:fldChar w:fldCharType="separate"/>
    </w:r>
    <w:r w:rsidR="008D451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873F0D" w14:textId="77777777" w:rsidR="00806892" w:rsidRDefault="00806892">
      <w:r>
        <w:separator/>
      </w:r>
    </w:p>
  </w:footnote>
  <w:footnote w:type="continuationSeparator" w:id="0">
    <w:p w14:paraId="58CAE774" w14:textId="77777777" w:rsidR="00806892" w:rsidRDefault="008068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EBA"/>
    <w:rsid w:val="006845BD"/>
    <w:rsid w:val="00761A2D"/>
    <w:rsid w:val="00806892"/>
    <w:rsid w:val="008D4515"/>
    <w:rsid w:val="00A313DA"/>
    <w:rsid w:val="00DF1EBA"/>
    <w:rsid w:val="00EB18E2"/>
    <w:rsid w:val="00ED3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B29223"/>
  <w15:docId w15:val="{B48A0E4D-0949-1049-8214-7CDE14B50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outlineLvl w:val="2"/>
    </w:pPr>
    <w:rPr>
      <w:sz w:val="22"/>
      <w:szCs w:val="22"/>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pPr>
    <w:rPr>
      <w:sz w:val="32"/>
      <w:szCs w:val="3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3350553">
      <w:bodyDiv w:val="1"/>
      <w:marLeft w:val="0"/>
      <w:marRight w:val="0"/>
      <w:marTop w:val="0"/>
      <w:marBottom w:val="0"/>
      <w:divBdr>
        <w:top w:val="none" w:sz="0" w:space="0" w:color="auto"/>
        <w:left w:val="none" w:sz="0" w:space="0" w:color="auto"/>
        <w:bottom w:val="none" w:sz="0" w:space="0" w:color="auto"/>
        <w:right w:val="none" w:sz="0" w:space="0" w:color="auto"/>
      </w:divBdr>
      <w:divsChild>
        <w:div w:id="2078747436">
          <w:marLeft w:val="-30"/>
          <w:marRight w:val="0"/>
          <w:marTop w:val="0"/>
          <w:marBottom w:val="0"/>
          <w:divBdr>
            <w:top w:val="none" w:sz="0" w:space="0" w:color="auto"/>
            <w:left w:val="none" w:sz="0" w:space="0" w:color="auto"/>
            <w:bottom w:val="none" w:sz="0" w:space="0" w:color="auto"/>
            <w:right w:val="none" w:sz="0" w:space="0" w:color="auto"/>
          </w:divBdr>
        </w:div>
      </w:divsChild>
    </w:div>
    <w:div w:id="1397631870">
      <w:bodyDiv w:val="1"/>
      <w:marLeft w:val="0"/>
      <w:marRight w:val="0"/>
      <w:marTop w:val="0"/>
      <w:marBottom w:val="0"/>
      <w:divBdr>
        <w:top w:val="none" w:sz="0" w:space="0" w:color="auto"/>
        <w:left w:val="none" w:sz="0" w:space="0" w:color="auto"/>
        <w:bottom w:val="none" w:sz="0" w:space="0" w:color="auto"/>
        <w:right w:val="none" w:sz="0" w:space="0" w:color="auto"/>
      </w:divBdr>
      <w:divsChild>
        <w:div w:id="58091936">
          <w:marLeft w:val="-30"/>
          <w:marRight w:val="0"/>
          <w:marTop w:val="0"/>
          <w:marBottom w:val="0"/>
          <w:divBdr>
            <w:top w:val="none" w:sz="0" w:space="0" w:color="auto"/>
            <w:left w:val="none" w:sz="0" w:space="0" w:color="auto"/>
            <w:bottom w:val="none" w:sz="0" w:space="0" w:color="auto"/>
            <w:right w:val="none" w:sz="0" w:space="0" w:color="auto"/>
          </w:divBdr>
        </w:div>
      </w:divsChild>
    </w:div>
    <w:div w:id="1574658021">
      <w:bodyDiv w:val="1"/>
      <w:marLeft w:val="0"/>
      <w:marRight w:val="0"/>
      <w:marTop w:val="0"/>
      <w:marBottom w:val="0"/>
      <w:divBdr>
        <w:top w:val="none" w:sz="0" w:space="0" w:color="auto"/>
        <w:left w:val="none" w:sz="0" w:space="0" w:color="auto"/>
        <w:bottom w:val="none" w:sz="0" w:space="0" w:color="auto"/>
        <w:right w:val="none" w:sz="0" w:space="0" w:color="auto"/>
      </w:divBdr>
      <w:divsChild>
        <w:div w:id="1211306695">
          <w:marLeft w:val="-3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21</Pages>
  <Words>5406</Words>
  <Characters>30817</Characters>
  <Application>Microsoft Office Word</Application>
  <DocSecurity>0</DocSecurity>
  <Lines>256</Lines>
  <Paragraphs>72</Paragraphs>
  <ScaleCrop>false</ScaleCrop>
  <Company/>
  <LinksUpToDate>false</LinksUpToDate>
  <CharactersWithSpaces>36151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Lewis, Abigail</cp:lastModifiedBy>
  <cp:revision>4</cp:revision>
  <dcterms:created xsi:type="dcterms:W3CDTF">2025-07-01T23:46:00Z</dcterms:created>
  <dcterms:modified xsi:type="dcterms:W3CDTF">2025-07-10T15:07:00Z</dcterms:modified>
</cp:coreProperties>
</file>