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SASTify</w:t>
      </w:r>
    </w:p>
    <w:p>
      <w:pPr>
        <w:jc w:val="center"/>
      </w:pPr>
      <w:r>
        <w:t>Comprehensive System Documentation, Performance Evaluation, and Competitive Analysis</w:t>
      </w:r>
    </w:p>
    <w:p>
      <w:r>
        <w:br w:type="page"/>
      </w:r>
    </w:p>
    <w:p>
      <w:pPr>
        <w:pStyle w:val="Heading1"/>
      </w:pPr>
      <w:r>
        <w:rPr>
          <w:color w:val="003366"/>
        </w:rPr>
        <w:t>Table of Contents</w:t>
      </w:r>
    </w:p>
    <w:p>
      <w:pPr>
        <w:pStyle w:val="ListNumber"/>
      </w:pPr>
      <w:r>
        <w:t>1. Executive Summary</w:t>
      </w:r>
    </w:p>
    <w:p>
      <w:pPr>
        <w:pStyle w:val="ListNumber"/>
      </w:pPr>
      <w:r>
        <w:t>2. Core Architecture &amp; Workflows</w:t>
      </w:r>
    </w:p>
    <w:p>
      <w:pPr>
        <w:pStyle w:val="ListNumber"/>
      </w:pPr>
      <w:r>
        <w:t>3. Capability Matrix &amp; Rulesets</w:t>
      </w:r>
    </w:p>
    <w:p>
      <w:pPr>
        <w:pStyle w:val="ListNumber"/>
      </w:pPr>
      <w:r>
        <w:t>4. Vulnerability Deduplication Engine</w:t>
      </w:r>
    </w:p>
    <w:p>
      <w:pPr>
        <w:pStyle w:val="ListNumber"/>
      </w:pPr>
      <w:r>
        <w:t>5. Performance Benchmarks</w:t>
      </w:r>
    </w:p>
    <w:p>
      <w:pPr>
        <w:pStyle w:val="ListNumber"/>
      </w:pPr>
      <w:r>
        <w:t>6. Unit Testing &amp; Assurance</w:t>
      </w:r>
    </w:p>
    <w:p>
      <w:pPr>
        <w:pStyle w:val="ListNumber"/>
      </w:pPr>
      <w:r>
        <w:t>7. Competitive Analysis</w:t>
      </w:r>
    </w:p>
    <w:p>
      <w:r>
        <w:br w:type="page"/>
      </w:r>
    </w:p>
    <w:p>
      <w:pPr>
        <w:pStyle w:val="Heading1"/>
      </w:pPr>
      <w:r>
        <w:rPr>
          <w:color w:val="003366"/>
        </w:rPr>
        <w:t>1. Executive Summary</w:t>
      </w:r>
    </w:p>
    <w:p>
      <w:r>
        <w:t>SASTify is an advanced, AI-augmented Static Application Security Testing (SAST) tool designed for deep, framework-aware code analysis. Built with a primary focus on EdTech security while extending universally across major languages, SASTify merges traditional AST (Abstract Syntax Tree) taint analysis with large language model (LLM) validation. This hybrid approach significantly reduces false positives while unearthing complex, multi-file vulnerabilities that traditional scanners miss.</w:t>
      </w:r>
    </w:p>
    <w:p>
      <w:r>
        <w:t>Recent updates have introduced a powerful deduplication engine, snippet context extraction for superior AI understanding, and over 77 specialized EdTech rules targeting modern educational platforms.</w:t>
      </w:r>
    </w:p>
    <w:p>
      <w:pPr>
        <w:pStyle w:val="Heading1"/>
      </w:pPr>
      <w:r>
        <w:rPr>
          <w:color w:val="003366"/>
        </w:rPr>
        <w:t>2. Core Architecture &amp; Workflows</w:t>
      </w:r>
    </w:p>
    <w:p>
      <w:r>
        <w:t>SASTify uses a multi-layered scanning approach executed concurrently where possible, ensuring high fidelity results.</w:t>
      </w:r>
    </w:p>
    <w:p>
      <w:pPr>
        <w:pStyle w:val="Heading2"/>
      </w:pPr>
      <w:r>
        <w:rPr>
          <w:color w:val="003366"/>
        </w:rPr>
        <w:t>2.1. The Scan Pipeline</w:t>
      </w:r>
    </w:p>
    <w:p>
      <w:pPr>
        <w:pStyle w:val="ListBullet"/>
      </w:pPr>
      <w:r>
        <w:t>File Discovery: Intelligently traverses project directories, respecting .gitignore and extension filters.</w:t>
      </w:r>
    </w:p>
    <w:p>
      <w:pPr>
        <w:pStyle w:val="ListBullet"/>
      </w:pPr>
      <w:r>
        <w:t>Lexical &amp; AST Analysis: Parses code into Abstract Syntax Trees using native parsers (ast for Python, esprima for JS) to trace data flow from sources to sinks.</w:t>
      </w:r>
    </w:p>
    <w:p>
      <w:pPr>
        <w:pStyle w:val="ListBullet"/>
      </w:pPr>
      <w:r>
        <w:t>EdTech Rule Engine: Applies 77 specialized regex-driven compliance and security rules (FERPA, COPPA) with ±3 line context extraction.</w:t>
      </w:r>
    </w:p>
    <w:p>
      <w:pPr>
        <w:pStyle w:val="ListBullet"/>
      </w:pPr>
      <w:r>
        <w:t>Universal Pattern Matching: Acts as a fallback, utilizing over 175 language-specific regex patterns to catch framework-specific misconfigurations (e.g., Express.js, Flask).</w:t>
      </w:r>
    </w:p>
    <w:p>
      <w:pPr>
        <w:pStyle w:val="ListBullet"/>
      </w:pPr>
      <w:r>
        <w:t>Cross-Ruleset Deduplication: Merges findings from AST, EdTech rules, and patterns using a normalized vulnerability categorization mapped against file and line proximities.</w:t>
      </w:r>
    </w:p>
    <w:p>
      <w:pPr>
        <w:pStyle w:val="ListBullet"/>
      </w:pPr>
      <w:r>
        <w:t>AI Validation (DeepSeek): Feeds the high-confidence results to an LLM, complete with code snippets and context, to determine exploitability and generate repair code.</w:t>
      </w:r>
    </w:p>
    <w:p>
      <w:pPr>
        <w:pStyle w:val="ListBullet"/>
      </w:pPr>
      <w:r>
        <w:t>Reporting Engine: Outputs SARIF, rich HTML dashboards, and IDE-friendly JSON reports.</w:t>
      </w:r>
    </w:p>
    <w:p>
      <w:pPr>
        <w:pStyle w:val="Heading1"/>
      </w:pPr>
      <w:r>
        <w:rPr>
          <w:color w:val="003366"/>
        </w:rPr>
        <w:t>3. Capability Matrix &amp; Rulesets</w:t>
      </w:r>
    </w:p>
    <w:p>
      <w:pPr>
        <w:pStyle w:val="Heading2"/>
      </w:pPr>
      <w:r>
        <w:rPr>
          <w:color w:val="003366"/>
        </w:rPr>
        <w:t>3.1. Supported Languages</w:t>
      </w:r>
    </w:p>
    <w:p>
      <w:r>
        <w:t>Python, JavaScript, TypeScript, HTML, Dart, Kotlin, Swift, Java, PHP, Vue, React, Angular.</w:t>
      </w:r>
    </w:p>
    <w:p>
      <w:pPr>
        <w:pStyle w:val="Heading2"/>
      </w:pPr>
      <w:r>
        <w:rPr>
          <w:color w:val="003366"/>
        </w:rPr>
        <w:t>3.2. Rule Distribution</w:t>
      </w:r>
    </w:p>
    <w:tbl>
      <w:tblPr>
        <w:tblStyle w:val="TableGrid"/>
        <w:tblW w:type="auto" w:w="0"/>
        <w:tblLook w:firstColumn="1" w:firstRow="1" w:lastColumn="0" w:lastRow="0" w:noHBand="0" w:noVBand="1" w:val="04A0"/>
      </w:tblPr>
      <w:tblGrid>
        <w:gridCol w:w="2880"/>
        <w:gridCol w:w="2880"/>
        <w:gridCol w:w="2880"/>
      </w:tblGrid>
      <w:tr>
        <w:tc>
          <w:tcPr>
            <w:tcW w:type="dxa" w:w="2880"/>
          </w:tcPr>
          <w:p>
            <w:r>
              <w:t>Scanner Component</w:t>
            </w:r>
          </w:p>
        </w:tc>
        <w:tc>
          <w:tcPr>
            <w:tcW w:type="dxa" w:w="2880"/>
          </w:tcPr>
          <w:p>
            <w:r>
              <w:t>Metric / Volume</w:t>
            </w:r>
          </w:p>
        </w:tc>
        <w:tc>
          <w:tcPr>
            <w:tcW w:type="dxa" w:w="2880"/>
          </w:tcPr>
          <w:p>
            <w:r>
              <w:t>Focus Area</w:t>
            </w:r>
          </w:p>
        </w:tc>
      </w:tr>
      <w:tr>
        <w:tc>
          <w:tcPr>
            <w:tcW w:type="dxa" w:w="2880"/>
          </w:tcPr>
          <w:p>
            <w:r>
              <w:t>EdTech Engine</w:t>
            </w:r>
          </w:p>
        </w:tc>
        <w:tc>
          <w:tcPr>
            <w:tcW w:type="dxa" w:w="2880"/>
          </w:tcPr>
          <w:p>
            <w:r>
              <w:t>77 specialized rules</w:t>
            </w:r>
          </w:p>
        </w:tc>
        <w:tc>
          <w:tcPr>
            <w:tcW w:type="dxa" w:w="2880"/>
          </w:tcPr>
          <w:p>
            <w:r>
              <w:t>API Security, Payment, Exam Integrity, PII, LMS</w:t>
            </w:r>
          </w:p>
        </w:tc>
      </w:tr>
      <w:tr>
        <w:tc>
          <w:tcPr>
            <w:tcW w:type="dxa" w:w="2880"/>
          </w:tcPr>
          <w:p>
            <w:r>
              <w:t>Python Patterns</w:t>
            </w:r>
          </w:p>
        </w:tc>
        <w:tc>
          <w:tcPr>
            <w:tcW w:type="dxa" w:w="2880"/>
          </w:tcPr>
          <w:p>
            <w:r>
              <w:t>90 patterns</w:t>
            </w:r>
          </w:p>
        </w:tc>
        <w:tc>
          <w:tcPr>
            <w:tcW w:type="dxa" w:w="2880"/>
          </w:tcPr>
          <w:p>
            <w:r>
              <w:t>SSTI, IDOR, Injection, Logic flaws</w:t>
            </w:r>
          </w:p>
        </w:tc>
      </w:tr>
      <w:tr>
        <w:tc>
          <w:tcPr>
            <w:tcW w:type="dxa" w:w="2880"/>
          </w:tcPr>
          <w:p>
            <w:r>
              <w:t>JavaScript/TS Patterns</w:t>
            </w:r>
          </w:p>
        </w:tc>
        <w:tc>
          <w:tcPr>
            <w:tcW w:type="dxa" w:w="2880"/>
          </w:tcPr>
          <w:p>
            <w:r>
              <w:t>85 patterns</w:t>
            </w:r>
          </w:p>
        </w:tc>
        <w:tc>
          <w:tcPr>
            <w:tcW w:type="dxa" w:w="2880"/>
          </w:tcPr>
          <w:p>
            <w:r>
              <w:t>Prototype Pollution, XSS, NoSQLi</w:t>
            </w:r>
          </w:p>
        </w:tc>
      </w:tr>
      <w:tr>
        <w:tc>
          <w:tcPr>
            <w:tcW w:type="dxa" w:w="2880"/>
          </w:tcPr>
          <w:p>
            <w:r>
              <w:t>Cross-file Taint</w:t>
            </w:r>
          </w:p>
        </w:tc>
        <w:tc>
          <w:tcPr>
            <w:tcW w:type="dxa" w:w="2880"/>
          </w:tcPr>
          <w:p>
            <w:r>
              <w:t>Unlimited traces</w:t>
            </w:r>
          </w:p>
        </w:tc>
        <w:tc>
          <w:tcPr>
            <w:tcW w:type="dxa" w:w="2880"/>
          </w:tcPr>
          <w:p>
            <w:r>
              <w:t>Data flow across module boundaries</w:t>
            </w:r>
          </w:p>
        </w:tc>
      </w:tr>
    </w:tbl>
    <w:p>
      <w:pPr>
        <w:pStyle w:val="Heading1"/>
      </w:pPr>
      <w:r>
        <w:rPr>
          <w:color w:val="003366"/>
        </w:rPr>
        <w:t>4. Vulnerability Deduplication Engine</w:t>
      </w:r>
    </w:p>
    <w:p>
      <w:r>
        <w:t>A major differentiator for SASTify is its Cross-Ruleset Deduplication. By categorizing over 100 specific vulnerability types into 20 structural categories (e.g., 'pii_leakage_log' and 'Student PII in Logs' both become 'pii_exposure'), SASTify actively merges overlapping findings.</w:t>
      </w:r>
    </w:p>
    <w:p>
      <w:r>
        <w:t>Conflict Resolution Priority:</w:t>
        <w:br/>
        <w:t>1. EdTech Rules (Score: 100) - Offers the most contextual remediation.</w:t>
        <w:br/>
        <w:t>2. AST Taint Analysis (Score: 90) - Highly accurate data flow.</w:t>
        <w:br/>
        <w:t>3. AST Logic Analysis (Score: 85)</w:t>
        <w:br/>
        <w:t>4. Pattern Matching (Score: 50) - Base level fallback.</w:t>
      </w:r>
    </w:p>
    <w:p>
      <w:pPr>
        <w:pStyle w:val="Heading1"/>
      </w:pPr>
      <w:r>
        <w:rPr>
          <w:color w:val="003366"/>
        </w:rPr>
        <w:t>5. Performance Benchmarks</w:t>
      </w:r>
    </w:p>
    <w:p>
      <w:r>
        <w:t>SASTify optimizes analysis speed via asynchronous API calls and intelligent early-exit node traversal.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Project Size (LoC)</w:t>
            </w:r>
          </w:p>
        </w:tc>
        <w:tc>
          <w:tcPr>
            <w:tcW w:type="dxa" w:w="2160"/>
          </w:tcPr>
          <w:p>
            <w:r>
              <w:t>AST Scan Time</w:t>
            </w:r>
          </w:p>
        </w:tc>
        <w:tc>
          <w:tcPr>
            <w:tcW w:type="dxa" w:w="2160"/>
          </w:tcPr>
          <w:p>
            <w:r>
              <w:t>AI Validation Time</w:t>
            </w:r>
          </w:p>
        </w:tc>
        <w:tc>
          <w:tcPr>
            <w:tcW w:type="dxa" w:w="2160"/>
          </w:tcPr>
          <w:p>
            <w:r>
              <w:t>Total Pipeline Time</w:t>
            </w:r>
          </w:p>
        </w:tc>
      </w:tr>
      <w:tr>
        <w:tc>
          <w:tcPr>
            <w:tcW w:type="dxa" w:w="2160"/>
          </w:tcPr>
          <w:p>
            <w:r>
              <w:t>Small (5k - 10k)</w:t>
            </w:r>
          </w:p>
        </w:tc>
        <w:tc>
          <w:tcPr>
            <w:tcW w:type="dxa" w:w="2160"/>
          </w:tcPr>
          <w:p>
            <w:r>
              <w:t>&lt; 2 Seconds</w:t>
            </w:r>
          </w:p>
        </w:tc>
        <w:tc>
          <w:tcPr>
            <w:tcW w:type="dxa" w:w="2160"/>
          </w:tcPr>
          <w:p>
            <w:r>
              <w:t>~30 Seconds</w:t>
            </w:r>
          </w:p>
        </w:tc>
        <w:tc>
          <w:tcPr>
            <w:tcW w:type="dxa" w:w="2160"/>
          </w:tcPr>
          <w:p>
            <w:r>
              <w:t>&lt; 40 Seconds</w:t>
            </w:r>
          </w:p>
        </w:tc>
      </w:tr>
      <w:tr>
        <w:tc>
          <w:tcPr>
            <w:tcW w:type="dxa" w:w="2160"/>
          </w:tcPr>
          <w:p>
            <w:r>
              <w:t>Medium (50k - 100k)</w:t>
            </w:r>
          </w:p>
        </w:tc>
        <w:tc>
          <w:tcPr>
            <w:tcW w:type="dxa" w:w="2160"/>
          </w:tcPr>
          <w:p>
            <w:r>
              <w:t>~12 Seconds</w:t>
            </w:r>
          </w:p>
        </w:tc>
        <w:tc>
          <w:tcPr>
            <w:tcW w:type="dxa" w:w="2160"/>
          </w:tcPr>
          <w:p>
            <w:r>
              <w:t>~1.5 Minutes</w:t>
            </w:r>
          </w:p>
        </w:tc>
        <w:tc>
          <w:tcPr>
            <w:tcW w:type="dxa" w:w="2160"/>
          </w:tcPr>
          <w:p>
            <w:r>
              <w:t>&lt; 2 Minutes</w:t>
            </w:r>
          </w:p>
        </w:tc>
      </w:tr>
      <w:tr>
        <w:tc>
          <w:tcPr>
            <w:tcW w:type="dxa" w:w="2160"/>
          </w:tcPr>
          <w:p>
            <w:r>
              <w:t>Large (500k+)</w:t>
            </w:r>
          </w:p>
        </w:tc>
        <w:tc>
          <w:tcPr>
            <w:tcW w:type="dxa" w:w="2160"/>
          </w:tcPr>
          <w:p>
            <w:r>
              <w:t>~45 Seconds</w:t>
            </w:r>
          </w:p>
        </w:tc>
        <w:tc>
          <w:tcPr>
            <w:tcW w:type="dxa" w:w="2160"/>
          </w:tcPr>
          <w:p>
            <w:r>
              <w:t>~5 Minutes</w:t>
            </w:r>
          </w:p>
        </w:tc>
        <w:tc>
          <w:tcPr>
            <w:tcW w:type="dxa" w:w="2160"/>
          </w:tcPr>
          <w:p>
            <w:r>
              <w:t>~6 Minutes</w:t>
            </w:r>
          </w:p>
        </w:tc>
      </w:tr>
    </w:tbl>
    <w:p>
      <w:r>
        <w:br/>
        <w:t>Note: AI Validation time is heavily dependent on concurrency configuration (--max-concurrency) and API latency.</w:t>
      </w:r>
    </w:p>
    <w:p>
      <w:pPr>
        <w:pStyle w:val="Heading1"/>
      </w:pPr>
      <w:r>
        <w:rPr>
          <w:color w:val="003366"/>
        </w:rPr>
        <w:t>6. Unit Testing &amp; Assurance</w:t>
      </w:r>
    </w:p>
    <w:p>
      <w:r>
        <w:t>SASTify maintains a rigorous testing suite built on pytest, ensuring rules fire correctly without regressions.</w:t>
      </w:r>
    </w:p>
    <w:tbl>
      <w:tblPr>
        <w:tblStyle w:val="TableGrid"/>
        <w:tblW w:type="auto" w:w="0"/>
        <w:tblLook w:firstColumn="1" w:firstRow="1" w:lastColumn="0" w:lastRow="0" w:noHBand="0" w:noVBand="1" w:val="04A0"/>
      </w:tblPr>
      <w:tblGrid>
        <w:gridCol w:w="2880"/>
        <w:gridCol w:w="2880"/>
        <w:gridCol w:w="2880"/>
      </w:tblGrid>
      <w:tr>
        <w:tc>
          <w:tcPr>
            <w:tcW w:type="dxa" w:w="2880"/>
          </w:tcPr>
          <w:p>
            <w:r>
              <w:t>Test Suite</w:t>
            </w:r>
          </w:p>
        </w:tc>
        <w:tc>
          <w:tcPr>
            <w:tcW w:type="dxa" w:w="2880"/>
          </w:tcPr>
          <w:p>
            <w:r>
              <w:t>Coverage Area</w:t>
            </w:r>
          </w:p>
        </w:tc>
        <w:tc>
          <w:tcPr>
            <w:tcW w:type="dxa" w:w="2880"/>
          </w:tcPr>
          <w:p>
            <w:r>
              <w:t>Total Tests</w:t>
            </w:r>
          </w:p>
        </w:tc>
      </w:tr>
      <w:tr>
        <w:tc>
          <w:tcPr>
            <w:tcW w:type="dxa" w:w="2880"/>
          </w:tcPr>
          <w:p>
            <w:r>
              <w:t>test_edtech_rules.py</w:t>
            </w:r>
          </w:p>
        </w:tc>
        <w:tc>
          <w:tcPr>
            <w:tcW w:type="dxa" w:w="2880"/>
          </w:tcPr>
          <w:p>
            <w:r>
              <w:t>FERPA/COPPA compliance, Exam Integrity</w:t>
            </w:r>
          </w:p>
        </w:tc>
        <w:tc>
          <w:tcPr>
            <w:tcW w:type="dxa" w:w="2880"/>
          </w:tcPr>
          <w:p>
            <w:r>
              <w:t>23</w:t>
            </w:r>
          </w:p>
        </w:tc>
      </w:tr>
      <w:tr>
        <w:tc>
          <w:tcPr>
            <w:tcW w:type="dxa" w:w="2880"/>
          </w:tcPr>
          <w:p>
            <w:r>
              <w:t>test_integration.py</w:t>
            </w:r>
          </w:p>
        </w:tc>
        <w:tc>
          <w:tcPr>
            <w:tcW w:type="dxa" w:w="2880"/>
          </w:tcPr>
          <w:p>
            <w:r>
              <w:t>End-to-End scan pipeline, Deduplication</w:t>
            </w:r>
          </w:p>
        </w:tc>
        <w:tc>
          <w:tcPr>
            <w:tcW w:type="dxa" w:w="2880"/>
          </w:tcPr>
          <w:p>
            <w:r>
              <w:t>14</w:t>
            </w:r>
          </w:p>
        </w:tc>
      </w:tr>
      <w:tr>
        <w:tc>
          <w:tcPr>
            <w:tcW w:type="dxa" w:w="2880"/>
          </w:tcPr>
          <w:p>
            <w:r>
              <w:t>test_cross_file.py</w:t>
            </w:r>
          </w:p>
        </w:tc>
        <w:tc>
          <w:tcPr>
            <w:tcW w:type="dxa" w:w="2880"/>
          </w:tcPr>
          <w:p>
            <w:r>
              <w:t>Inter-module taint tracking</w:t>
            </w:r>
          </w:p>
        </w:tc>
        <w:tc>
          <w:tcPr>
            <w:tcW w:type="dxa" w:w="2880"/>
          </w:tcPr>
          <w:p>
            <w:r>
              <w:t>12</w:t>
            </w:r>
          </w:p>
        </w:tc>
      </w:tr>
      <w:tr>
        <w:tc>
          <w:tcPr>
            <w:tcW w:type="dxa" w:w="2880"/>
          </w:tcPr>
          <w:p>
            <w:r>
              <w:t>test_typescript.py</w:t>
            </w:r>
          </w:p>
        </w:tc>
        <w:tc>
          <w:tcPr>
            <w:tcW w:type="dxa" w:w="2880"/>
          </w:tcPr>
          <w:p>
            <w:r>
              <w:t>TS parser, interface safety</w:t>
            </w:r>
          </w:p>
        </w:tc>
        <w:tc>
          <w:tcPr>
            <w:tcW w:type="dxa" w:w="2880"/>
          </w:tcPr>
          <w:p>
            <w:r>
              <w:t>15</w:t>
            </w:r>
          </w:p>
        </w:tc>
      </w:tr>
      <w:tr>
        <w:tc>
          <w:tcPr>
            <w:tcW w:type="dxa" w:w="2880"/>
          </w:tcPr>
          <w:p>
            <w:r>
              <w:t>test_taint_analysis.py</w:t>
            </w:r>
          </w:p>
        </w:tc>
        <w:tc>
          <w:tcPr>
            <w:tcW w:type="dxa" w:w="2880"/>
          </w:tcPr>
          <w:p>
            <w:r>
              <w:t>CFG construction, Sink/Source mapping</w:t>
            </w:r>
          </w:p>
        </w:tc>
        <w:tc>
          <w:tcPr>
            <w:tcW w:type="dxa" w:w="2880"/>
          </w:tcPr>
          <w:p>
            <w:r>
              <w:t>18</w:t>
            </w:r>
          </w:p>
        </w:tc>
      </w:tr>
    </w:tbl>
    <w:p>
      <w:pPr>
        <w:pStyle w:val="Heading1"/>
      </w:pPr>
      <w:r>
        <w:rPr>
          <w:color w:val="003366"/>
        </w:rPr>
        <w:t>7. Competitive Analysis</w:t>
      </w:r>
    </w:p>
    <w:p>
      <w:r>
        <w:rPr>
          <w:b w:val="0"/>
          <w:i w:val="0"/>
        </w:rPr>
        <w:t>SASTify vs. Traditional Scanners (SonarQube, Checkmarx, Semgrep)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Feature</w:t>
            </w:r>
          </w:p>
        </w:tc>
        <w:tc>
          <w:tcPr>
            <w:tcW w:type="dxa" w:w="2160"/>
          </w:tcPr>
          <w:p>
            <w:r>
              <w:t>SASTify</w:t>
            </w:r>
          </w:p>
        </w:tc>
        <w:tc>
          <w:tcPr>
            <w:tcW w:type="dxa" w:w="2160"/>
          </w:tcPr>
          <w:p>
            <w:r>
              <w:t>Semgrep</w:t>
            </w:r>
          </w:p>
        </w:tc>
        <w:tc>
          <w:tcPr>
            <w:tcW w:type="dxa" w:w="2160"/>
          </w:tcPr>
          <w:p>
            <w:r>
              <w:t>SonarQube</w:t>
            </w:r>
          </w:p>
        </w:tc>
      </w:tr>
      <w:tr>
        <w:tc>
          <w:tcPr>
            <w:tcW w:type="dxa" w:w="2160"/>
          </w:tcPr>
          <w:p>
            <w:r>
              <w:t>EdTech/Compliance Context</w:t>
            </w:r>
          </w:p>
        </w:tc>
        <w:tc>
          <w:tcPr>
            <w:tcW w:type="dxa" w:w="2160"/>
          </w:tcPr>
          <w:p>
            <w:r>
              <w:t>Native (FERPA, COPPA, Exam passing)</w:t>
            </w:r>
          </w:p>
        </w:tc>
        <w:tc>
          <w:tcPr>
            <w:tcW w:type="dxa" w:w="2160"/>
          </w:tcPr>
          <w:p>
            <w:r>
              <w:t>Requires custom rules</w:t>
            </w:r>
          </w:p>
        </w:tc>
        <w:tc>
          <w:tcPr>
            <w:tcW w:type="dxa" w:w="2160"/>
          </w:tcPr>
          <w:p>
            <w:r>
              <w:t>Requires expensive plugins</w:t>
            </w:r>
          </w:p>
        </w:tc>
      </w:tr>
      <w:tr>
        <w:tc>
          <w:tcPr>
            <w:tcW w:type="dxa" w:w="2160"/>
          </w:tcPr>
          <w:p>
            <w:r>
              <w:t>False Positive Reduction</w:t>
            </w:r>
          </w:p>
        </w:tc>
        <w:tc>
          <w:tcPr>
            <w:tcW w:type="dxa" w:w="2160"/>
          </w:tcPr>
          <w:p>
            <w:r>
              <w:t>High (LLM Validation Pipeline)</w:t>
            </w:r>
          </w:p>
        </w:tc>
        <w:tc>
          <w:tcPr>
            <w:tcW w:type="dxa" w:w="2160"/>
          </w:tcPr>
          <w:p>
            <w:r>
              <w:t>Medium (Pure logic)</w:t>
            </w:r>
          </w:p>
        </w:tc>
        <w:tc>
          <w:tcPr>
            <w:tcW w:type="dxa" w:w="2160"/>
          </w:tcPr>
          <w:p>
            <w:r>
              <w:t>Medium (Pure logic)</w:t>
            </w:r>
          </w:p>
        </w:tc>
      </w:tr>
      <w:tr>
        <w:tc>
          <w:tcPr>
            <w:tcW w:type="dxa" w:w="2160"/>
          </w:tcPr>
          <w:p>
            <w:r>
              <w:t>Actionable Fixes</w:t>
            </w:r>
          </w:p>
        </w:tc>
        <w:tc>
          <w:tcPr>
            <w:tcW w:type="dxa" w:w="2160"/>
          </w:tcPr>
          <w:p>
            <w:r>
              <w:t>Generates contextual code diffs via AI</w:t>
            </w:r>
          </w:p>
        </w:tc>
        <w:tc>
          <w:tcPr>
            <w:tcW w:type="dxa" w:w="2160"/>
          </w:tcPr>
          <w:p>
            <w:r>
              <w:t>Provides general advice</w:t>
            </w:r>
          </w:p>
        </w:tc>
        <w:tc>
          <w:tcPr>
            <w:tcW w:type="dxa" w:w="2160"/>
          </w:tcPr>
          <w:p>
            <w:r>
              <w:t>Provides general advice</w:t>
            </w:r>
          </w:p>
        </w:tc>
      </w:tr>
      <w:tr>
        <w:tc>
          <w:tcPr>
            <w:tcW w:type="dxa" w:w="2160"/>
          </w:tcPr>
          <w:p>
            <w:r>
              <w:t>Cross-file Taint</w:t>
            </w:r>
          </w:p>
        </w:tc>
        <w:tc>
          <w:tcPr>
            <w:tcW w:type="dxa" w:w="2160"/>
          </w:tcPr>
          <w:p>
            <w:r>
              <w:t>Supported natively via AST graph</w:t>
            </w:r>
          </w:p>
        </w:tc>
        <w:tc>
          <w:tcPr>
            <w:tcW w:type="dxa" w:w="2160"/>
          </w:tcPr>
          <w:p>
            <w:r>
              <w:t>Pro Tier Only</w:t>
            </w:r>
          </w:p>
        </w:tc>
        <w:tc>
          <w:tcPr>
            <w:tcW w:type="dxa" w:w="2160"/>
          </w:tcPr>
          <w:p>
            <w:r>
              <w:t>Enterprise Tier Only</w:t>
            </w:r>
          </w:p>
        </w:tc>
      </w:tr>
      <w:tr>
        <w:tc>
          <w:tcPr>
            <w:tcW w:type="dxa" w:w="2160"/>
          </w:tcPr>
          <w:p>
            <w:r>
              <w:t>Deduplication</w:t>
            </w:r>
          </w:p>
        </w:tc>
        <w:tc>
          <w:tcPr>
            <w:tcW w:type="dxa" w:w="2160"/>
          </w:tcPr>
          <w:p>
            <w:r>
              <w:t>Semantic mapping across rulesets</w:t>
            </w:r>
          </w:p>
        </w:tc>
        <w:tc>
          <w:tcPr>
            <w:tcW w:type="dxa" w:w="2160"/>
          </w:tcPr>
          <w:p>
            <w:r>
              <w:t>Rule-based exclusion</w:t>
            </w:r>
          </w:p>
        </w:tc>
        <w:tc>
          <w:tcPr>
            <w:tcW w:type="dxa" w:w="2160"/>
          </w:tcPr>
          <w:p>
            <w:r>
              <w:t>Rule-based exclusion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