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BC12E">
      <w:pPr>
        <w:pStyle w:val="32"/>
        <w:widowControl/>
        <w:pBdr>
          <w:bottom w:val="none" w:color="auto" w:sz="0" w:space="0"/>
        </w:pBdr>
        <w:spacing w:after="200" w:line="360" w:lineRule="auto"/>
        <w:jc w:val="center"/>
        <w:rPr>
          <w:rFonts w:hint="eastAsia" w:ascii="黑体" w:hAnsi="黑体" w:eastAsia="黑体" w:cs="黑体"/>
          <w:b w:val="0"/>
          <w:bCs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color w:val="000000"/>
          <w:sz w:val="44"/>
          <w:szCs w:val="44"/>
        </w:rPr>
        <w:t>研迹科研场景评测用例集</w:t>
      </w:r>
    </w:p>
    <w:p w14:paraId="43DEEFD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8"/>
          <w:szCs w:val="28"/>
        </w:rPr>
        <w:t>评测对象为研迹科研培养与管理平台。用例背景取自十份真实科研材料，覆盖资料理解、阶段规划、导师反馈、任务关联及失败兜底。每个方向设置1条主用例和2条变体，合计10组、30条，按同一流程保存回答与验收记录。</w:t>
      </w:r>
    </w:p>
    <w:p w14:paraId="68FD7D5C">
      <w:pPr>
        <w:pStyle w:val="3"/>
        <w:bidi w:val="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 xml:space="preserve">一 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用例设计说明</w:t>
      </w:r>
    </w:p>
    <w:p w14:paraId="06B1895A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ascii="宋体" w:hAnsi="宋体" w:eastAsia="宋体"/>
          <w:b w:val="0"/>
          <w:sz w:val="28"/>
          <w:szCs w:val="28"/>
        </w:rPr>
      </w:pPr>
      <w:r>
        <w:rPr>
          <w:rFonts w:ascii="宋体" w:hAnsi="宋体" w:eastAsia="宋体"/>
          <w:b w:val="0"/>
          <w:sz w:val="28"/>
          <w:szCs w:val="28"/>
        </w:rPr>
        <w:t>用例设计覆盖资料上传与解析、科研指导、任务采纳、导师反馈及后续指导</w:t>
      </w:r>
      <w:r>
        <w:rPr>
          <w:rFonts w:hint="eastAsia" w:ascii="宋体" w:hAnsi="宋体" w:eastAsia="宋体"/>
          <w:b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并</w:t>
      </w:r>
      <w:r>
        <w:rPr>
          <w:rFonts w:ascii="宋体" w:hAnsi="宋体" w:eastAsia="宋体"/>
          <w:b w:val="0"/>
          <w:sz w:val="28"/>
          <w:szCs w:val="28"/>
        </w:rPr>
        <w:t>以真实科研背景补测共性的任务采纳和反馈链路。原30条问答按内容判据验收，闭环补测按13项接口检查验收，两组结果分别统计。</w:t>
      </w:r>
    </w:p>
    <w:p w14:paraId="5B1054E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8"/>
          <w:szCs w:val="28"/>
        </w:rPr>
        <w:t>正常用例评价核心研究流程；异常用例评价缺少资料、输入不可用和调用失败；边界用例评价指标口径、任务状态、重复资料与权限范围。研究成果指标用于理解材料，平台验收检查指导质量、依据与业务闭环。</w:t>
      </w:r>
      <w:r>
        <w:rPr>
          <w:rFonts w:ascii="宋体" w:hAnsi="宋体" w:eastAsia="宋体"/>
          <w:b w:val="0"/>
          <w:sz w:val="28"/>
          <w:szCs w:val="28"/>
        </w:rPr>
        <w:t>测试环境为Windows电脑的业务后端与独立Agent、MySQL、MinIO、Redis和BGE检索服务，模型为项目已配置的Qwen。</w:t>
      </w:r>
    </w:p>
    <w:p w14:paraId="054841CF">
      <w:pPr>
        <w:pStyle w:val="3"/>
        <w:pageBreakBefore/>
        <w:bidi w:val="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二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评测用例清单</w:t>
      </w:r>
    </w:p>
    <w:tbl>
      <w:tblPr>
        <w:tblStyle w:val="34"/>
        <w:tblW w:w="8750" w:type="dxa"/>
        <w:tblInd w:w="-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750"/>
        <w:gridCol w:w="2100"/>
        <w:gridCol w:w="1100"/>
        <w:gridCol w:w="1500"/>
        <w:gridCol w:w="1700"/>
        <w:gridCol w:w="950"/>
      </w:tblGrid>
      <w:tr w14:paraId="5336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2760F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编号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7DCC5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类型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D1157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用户输入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EEAA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前置条件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DF84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预期输出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A277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验收标准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B7A2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实际结果</w:t>
            </w:r>
          </w:p>
        </w:tc>
      </w:tr>
      <w:tr w14:paraId="3BD65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BB0C1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TC-01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0FF6D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CB5D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烧伤与瘢痕多任务建模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我采用冻结DINOv2主干，烧伤与瘢痕分支独立训练。稀疏笔刷未标像素用255忽略…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88AFB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EC53A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先核对划分和指标分母，再复现基线、逐项消融并整理结果；给出来源和完成条件。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3B79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24CB7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2D3A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52056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TC-02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A117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EB9D7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CAD图纸自然语言理解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研究目标是将复杂CAD图纸转换为自然语言说明。现在有DXF对象信息，包括CIRC…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B357C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CE29A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形成对象抽取、结构化字段、文本描述和核验计划。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5793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8FE24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0626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4D0A5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TC-03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226A9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rFonts w:hint="eastAsia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66FD0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边缘环境模型轻量化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参数和FLOPs已经减少，但目标设备p95时延没有下降。请结合轻量结构、算子融合…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45C12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0929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按设备、算子、张量布局与运行时诊断，再安排压缩对照。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E2E6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5914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1CEF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73E3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TC-04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F01F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7A63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边缘双目视觉量化部署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双目模型从FP16到INT8后，模型大小25.8MB变为13.6MB，时延312…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B78F3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E3275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整理同条件量化结果与下一步端侧精度和敏感层验证。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A2AD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F73B7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48EB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51A10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TC-05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A8BBD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3E24D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场景图生成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我研究场景图生成，请结合PredCls、SGCls、SGDet的输入条件，安排关…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08FA5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67C8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按三种任务条件组织基线、误差传播与长尾评价。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9663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73EEB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0DFD9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5C1C1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TC-06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8934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1B5D3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工程造价领域知识增强决策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研究任务是将清单描述“现浇C30钢筋混凝土矩形柱”匹配到适用定额。当前未提供地区…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6107B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F6556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列出定额版本及适用条件需求，制定检索与决策研究方案。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4F45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46A95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47CB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6FF70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TC-07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64033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rFonts w:hint="eastAsia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76AE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星际争霸多智能体强化学习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我希望比较SMAC固定对手与SMAC-Hard混合对手。请围绕CTDE、信用分配…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5EB05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0FE13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制定固定设置、多种子和不同对手策略的比较计划。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1F7CB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EBA18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3A20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059F1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TC-08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E74D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rFonts w:hint="eastAsia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7B280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说话人验证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我研究开放集1:1说话人验证。短语音和信道失配使分数变化，导师要求区分验证与识别…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FC21B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86EB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制定独立开发与测试流程，以及时长、噪声和信道分组实验。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1B06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4AB2F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48F4D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01656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TC-09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7B0EF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1915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微服务资源调度与根因分析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微服务出现延迟升高，目前只有CPU指标，缺日志、追踪与调用关系。请制定排查及调度…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2482E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7EFF6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列出补充监控与拓扑需求，形成分层定位和调度对照步骤。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ED15F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F8ACA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  <w:tr w14:paraId="69E3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57075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TC-10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3158D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正常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E583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云计算智能服务控制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研究系统用Kubernetes提供运行和监控，RL负责实时放行决策，LLM与Ex…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DA22C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已入组；资料已上传并解析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C51CA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安排负载与基线、SLO和成本验证、经验复盘及扩展步骤。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297CC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来源、研究步骤、完成条件及兜底符合下文判据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F6622">
            <w:pPr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部分通过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详见本方向实测记录</w:t>
            </w:r>
          </w:p>
        </w:tc>
      </w:tr>
    </w:tbl>
    <w:p w14:paraId="75FFA4A3">
      <w:pPr>
        <w:pStyle w:val="3"/>
        <w:bidi w:val="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三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评测结论</w:t>
      </w:r>
    </w:p>
    <w:tbl>
      <w:tblPr>
        <w:tblStyle w:val="34"/>
        <w:tblW w:w="8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000"/>
        <w:gridCol w:w="1100"/>
        <w:gridCol w:w="2550"/>
        <w:gridCol w:w="2800"/>
      </w:tblGrid>
      <w:tr w14:paraId="1381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CEFE1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总用例数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B94AF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通过数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9CD5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部分／未通过数</w:t>
            </w:r>
          </w:p>
        </w:tc>
        <w:tc>
          <w:tcPr>
            <w:tcW w:w="2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C36C1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主要问题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D5E8F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64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改进计划</w:t>
            </w:r>
          </w:p>
        </w:tc>
      </w:tr>
      <w:tr w14:paraId="1B89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1A03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30条；10组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0650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8条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BDA3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条部分通过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条未通过</w:t>
            </w:r>
          </w:p>
        </w:tc>
        <w:tc>
          <w:tcPr>
            <w:tcW w:w="2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C186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部分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来源定位与任务输出不完整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2E0C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尝试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补齐引用与任务输出；约束当前规则优先</w:t>
            </w:r>
          </w:p>
        </w:tc>
      </w:tr>
    </w:tbl>
    <w:p w14:paraId="19D67E2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sz w:val="28"/>
          <w:szCs w:val="28"/>
        </w:rPr>
        <w:t>30条任务均成功返回；内容验收为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26</w:t>
      </w:r>
      <w:r>
        <w:rPr>
          <w:rFonts w:ascii="宋体" w:hAnsi="宋体" w:eastAsia="宋体"/>
          <w:b w:val="0"/>
          <w:sz w:val="28"/>
          <w:szCs w:val="28"/>
        </w:rPr>
        <w:t>条通过、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3</w:t>
      </w:r>
      <w:r>
        <w:rPr>
          <w:rFonts w:ascii="宋体" w:hAnsi="宋体" w:eastAsia="宋体"/>
          <w:b w:val="0"/>
          <w:sz w:val="28"/>
          <w:szCs w:val="28"/>
        </w:rPr>
        <w:t>条部分通过、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1</w:t>
      </w:r>
      <w:r>
        <w:rPr>
          <w:rFonts w:ascii="宋体" w:hAnsi="宋体" w:eastAsia="宋体"/>
          <w:b w:val="0"/>
          <w:sz w:val="28"/>
          <w:szCs w:val="28"/>
        </w:rPr>
        <w:t>条未通过，完全通过率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8</w:t>
      </w:r>
      <w:r>
        <w:rPr>
          <w:rFonts w:ascii="宋体" w:hAnsi="宋体" w:eastAsia="宋体"/>
          <w:b w:val="0"/>
          <w:sz w:val="28"/>
          <w:szCs w:val="28"/>
        </w:rPr>
        <w:t>6.67%。平均端到端耗时17.97秒，中位数18.28秒，范围10.16—28.61秒。任务成功状态与内容验收结论分开记录；各方向以原始回答为依据，不将未执行的手机操作和业务闭环计为通过。</w:t>
      </w:r>
    </w:p>
    <w:p w14:paraId="403A100C">
      <w:pPr>
        <w:pStyle w:val="3"/>
        <w:bidi w:val="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四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逐组操作与验收</w:t>
      </w:r>
    </w:p>
    <w:p w14:paraId="0D38864E">
      <w:pPr>
        <w:pStyle w:val="4"/>
        <w:keepNext/>
        <w:keepLines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TC-01 烧伤与瘢痕多任务建模</w:t>
      </w:r>
    </w:p>
    <w:p w14:paraId="10308BA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代码与模型说明.md</w:t>
      </w:r>
    </w:p>
    <w:p w14:paraId="4A25AF9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独立病种模型；稀疏像素监督；烧伤Mask Dice全部有效图0.8948、阳性图0.7171。</w:t>
      </w:r>
    </w:p>
    <w:p w14:paraId="4F86148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我采用冻结DINOv2主干，烧伤与瘢痕分支独立训练。稀疏笔刷未标像素用255忽略。导师要求先固定划分和基线，再做单因素消融。请给出阶段计划并说明评价口径。</w:t>
      </w:r>
    </w:p>
    <w:p w14:paraId="6C7B51C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18F27446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272AE066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2302B5A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6208D61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21B061A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闭环补测：实际采纳3项阶段任务，依赖、重复采纳及学生回查均通过接口检查；真机已核查采纳编辑入口，未提交采纳。</w:t>
      </w:r>
    </w:p>
    <w:p w14:paraId="5A86AE1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闭环补测：导师反馈落库并可由学生回查，后续指导识别反馈；但可采纳任务清单为空，该最后一步未通过。</w:t>
      </w:r>
    </w:p>
    <w:p w14:paraId="4E5E781A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先核对划分和指标分母，再复现基线、逐项消融并整理结果；给出来源和完成条件。</w:t>
      </w:r>
    </w:p>
    <w:p w14:paraId="46B04074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0E127161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研究背景、模型与监督口径对应资料</w:t>
      </w:r>
    </w:p>
    <w:p w14:paraId="3196B5A1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基线任务先于消融任务</w:t>
      </w:r>
    </w:p>
    <w:p w14:paraId="09F9AECC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区分两种Dice分母并列出逐类评价</w:t>
      </w:r>
    </w:p>
    <w:p w14:paraId="0DC1769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建议采纳后可关联任务，失败可补充输入</w:t>
      </w:r>
    </w:p>
    <w:p w14:paraId="39387850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TC-02 CAD图纸自然语言理解</w:t>
      </w:r>
    </w:p>
    <w:p w14:paraId="362FAC05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2026.09.03组会汇报.pptx</w:t>
      </w:r>
    </w:p>
    <w:p w14:paraId="50DE9A2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CAD几何对象、结构化结果与文字描述链路；关注对象计数、空间关系和符号理解。</w:t>
      </w:r>
    </w:p>
    <w:p w14:paraId="6404E72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研究目标是将复杂CAD图纸转换为自然语言说明。现在有DXF对象信息，包括CIRCLE圆心(100,50)、半径20和图层信息。导师要求引入结构化中间表示，请安排数据整理与验证。</w:t>
      </w:r>
    </w:p>
    <w:p w14:paraId="39EE607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7E88A127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497B500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521C535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309658D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30D5592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76A844A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15932F7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形成对象抽取、结构化字段、文本描述和核验计划。</w:t>
      </w:r>
    </w:p>
    <w:p w14:paraId="66809527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28DDBB94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目标是CAD到描述</w:t>
      </w:r>
    </w:p>
    <w:p w14:paraId="2E87B510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列出对象类型、位置与尺寸字段</w:t>
      </w:r>
    </w:p>
    <w:p w14:paraId="1D9CFC64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将对象计数与空间关系列为独立评价项</w:t>
      </w:r>
    </w:p>
    <w:p w14:paraId="1AB9EE4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关联原资料并给出可追问的补充步骤</w:t>
      </w:r>
    </w:p>
    <w:p w14:paraId="70B6C97F">
      <w:pPr>
        <w:pStyle w:val="5"/>
        <w:keepNext/>
        <w:keepLines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4"/>
          <w:szCs w:val="24"/>
        </w:rPr>
        <w:t>TC-02-B 边界变体</w:t>
      </w:r>
    </w:p>
    <w:p w14:paraId="3458509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输入  同时提交文字描述与对象列表，二者孔洞数量冲突，请先核对。</w:t>
      </w:r>
    </w:p>
    <w:p w14:paraId="43E7FE6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验收  指出冲突并要求逐项对应几何对象。</w:t>
      </w:r>
    </w:p>
    <w:p w14:paraId="0F23F64A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实测记录  主用例部分通过：给出CIRCLE类型、圆心、半径、图层及中间表示校验；未独立安排对象计数和空间关系评价。 异常变体通过：说明仅凭文件名不能确认孔洞数量，要求图纸或结构化对象。 边界变体通过：指出对象列表缺失，要求与文字描述逐项核对孔洞数量及分类。</w:t>
      </w:r>
    </w:p>
    <w:p w14:paraId="5876038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执行与证据  主用例运行ID bce6f99a-a941-4d13-9301-b3355c35dc9e；耗时22.56秒。</w:t>
      </w:r>
    </w:p>
    <w:p w14:paraId="624F3F65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TC-03 边缘环境模型轻量化</w:t>
      </w:r>
    </w:p>
    <w:p w14:paraId="4979137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边缘环境模型轻量化.pptx</w:t>
      </w:r>
    </w:p>
    <w:p w14:paraId="4D704C3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资料区分结构减负、硬件适配与量化蒸馏，强调目标设备端侧测量。</w:t>
      </w:r>
    </w:p>
    <w:p w14:paraId="47CE5F9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参数和FLOPs已经减少，但目标设备p95时延没有下降。请结合轻量结构、算子融合、结构重参数化、量化和蒸馏安排诊断与实验。</w:t>
      </w:r>
    </w:p>
    <w:p w14:paraId="133CBC8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63E861B7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57027BC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5A3E39D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79071DE5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0267CA87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1FC58207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33735A4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按设备、算子、张量布局与运行时诊断，再安排压缩对照。</w:t>
      </w:r>
    </w:p>
    <w:p w14:paraId="0A4B1FA4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2A0C76F6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辨识FLOPs与实测延迟的不同含义</w:t>
      </w:r>
    </w:p>
    <w:p w14:paraId="634FE129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记录设备、batch、输入尺寸和运行时</w:t>
      </w:r>
    </w:p>
    <w:p w14:paraId="008759BE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覆盖p50/p95、峰值内存、精度和回退检查</w:t>
      </w:r>
    </w:p>
    <w:p w14:paraId="6FD48F4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每次改变一个因素并保存配置</w:t>
      </w:r>
    </w:p>
    <w:p w14:paraId="56CA25D0">
      <w:pPr>
        <w:pStyle w:val="5"/>
        <w:keepNext/>
        <w:keepLines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4"/>
          <w:szCs w:val="24"/>
        </w:rPr>
        <w:t>TC-03-B 边界变体</w:t>
      </w:r>
    </w:p>
    <w:p w14:paraId="4527A90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输入  已有任务标记量化基线完成，再生成下一阶段计划。</w:t>
      </w:r>
    </w:p>
    <w:p w14:paraId="05E4BAF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验收  复用基线状态，新增敏感层或部署诊断任务。</w:t>
      </w:r>
    </w:p>
    <w:p w14:paraId="0A2D6227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实测记录  主用例部分通过：区分FLOPs与端侧时延，要求设备、batch和输入尺寸并建议模块消融；回退检查与配置保存不完整。 异常变体部分通过：要求设备和软硬件环境，未进一步列出可验证部署候选。 边界变体部分通过：给出QAT、敏感层及兼容性检查，但实际已完成任务状态复用未验证。</w:t>
      </w:r>
    </w:p>
    <w:p w14:paraId="1F8C1405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执行与证据  主用例运行ID fd5c763c-c4fb-445e-a9d1-ac290244efc2；耗时26.52秒。</w:t>
      </w:r>
    </w:p>
    <w:p w14:paraId="22610800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TC-04 边缘双目视觉量化部署</w:t>
      </w:r>
    </w:p>
    <w:p w14:paraId="18D18F3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边缘智能轻量化.pptx</w:t>
      </w:r>
    </w:p>
    <w:p w14:paraId="3ED490C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双目视差任务；FP16到INT8的存储、延迟、带宽实测记录。</w:t>
      </w:r>
    </w:p>
    <w:p w14:paraId="1631EE8A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双目模型从FP16到INT8后，模型大小25.8MB变为13.6MB，时延312.5ms变为245.4ms，带宽1301MB/帧变为701MB/帧。请整理周报并安排精度、异常区域和算子回退验证。</w:t>
      </w:r>
    </w:p>
    <w:p w14:paraId="49051BA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57C786AB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4F25C39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0CA6E84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5F69B48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3C63FB1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0C17271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6C11BA45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整理同条件量化结果与下一步端侧精度和敏感层验证。</w:t>
      </w:r>
    </w:p>
    <w:p w14:paraId="4D5983B1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286C2B3B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指标和量化方向与资料一致</w:t>
      </w:r>
    </w:p>
    <w:p w14:paraId="08219408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计算模型大小47.29%、时延21.47%、带宽46.12%的下降幅度</w:t>
      </w:r>
    </w:p>
    <w:p w14:paraId="24AC5E9C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把精度与异常区域检查列为下一步</w:t>
      </w:r>
    </w:p>
    <w:p w14:paraId="7F11BE8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区分已记录结果和待执行任务</w:t>
      </w:r>
    </w:p>
    <w:p w14:paraId="6724819C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TC-05 场景图生成</w:t>
      </w:r>
    </w:p>
    <w:p w14:paraId="3EECA79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场景图生成介绍.pptx</w:t>
      </w:r>
    </w:p>
    <w:p w14:paraId="5ADC82F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PredCls已知框与类别；SGCls已知框；SGDet从原图完成检测及关系预测。</w:t>
      </w:r>
    </w:p>
    <w:p w14:paraId="023BEFA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我研究场景图生成，请结合PredCls、SGCls、SGDet的输入条件，安排关系理解基线和长尾关系分析，给出导师可验收的阶段任务。</w:t>
      </w:r>
    </w:p>
    <w:p w14:paraId="7F8D9BA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1AF06C12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71349B5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5815BF9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36BF357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0134534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7472DE1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6B81988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按三种任务条件组织基线、误差传播与长尾评价。</w:t>
      </w:r>
    </w:p>
    <w:p w14:paraId="030C08A5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427A5109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三种任务输入条件正确</w:t>
      </w:r>
    </w:p>
    <w:p w14:paraId="1C92A93B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检测误差与关系误差分别分析</w:t>
      </w:r>
    </w:p>
    <w:p w14:paraId="7C3DE98E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安排按关系频次或类别的评价</w:t>
      </w:r>
    </w:p>
    <w:p w14:paraId="14FA301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给出阶段产物与资料来源</w:t>
      </w:r>
    </w:p>
    <w:p w14:paraId="4DBC5853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TC-06 工程造价领域知识增强决策</w:t>
      </w:r>
    </w:p>
    <w:p w14:paraId="5AFE36E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大语言模型驱动的领域知识增强决策-工程造价.pptx</w:t>
      </w:r>
    </w:p>
    <w:p w14:paraId="2743D55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材料描述清单理解、定额检索、组合决策、规则与经验反馈。</w:t>
      </w:r>
    </w:p>
    <w:p w14:paraId="20A257E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研究任务是将清单描述“现浇C30钢筋混凝土矩形柱”匹配到适用定额。当前未提供地区、年份和定额库。请安排知识检索、规则约束和反馈经验实验。</w:t>
      </w:r>
    </w:p>
    <w:p w14:paraId="4DDCBB6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5F3D818C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6DCD6A8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02EA74B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23502C7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071E3FD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00F158E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0F3A5E8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列出定额版本及适用条件需求，制定检索与决策研究方案。</w:t>
      </w:r>
    </w:p>
    <w:p w14:paraId="1356E46B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1DEE2614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识别地区、年份、定额版本缺口</w:t>
      </w:r>
    </w:p>
    <w:p w14:paraId="2AF1D7B1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分别安排规则、检索和经验对照</w:t>
      </w:r>
    </w:p>
    <w:p w14:paraId="675F3390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已有材料可追溯，候选决策需人工核验</w:t>
      </w:r>
    </w:p>
    <w:p w14:paraId="4013D3E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缺信息时提供补充输入及继续步骤</w:t>
      </w:r>
    </w:p>
    <w:p w14:paraId="19C867D7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TC-07 星际争霸多智能体强化学习</w:t>
      </w:r>
    </w:p>
    <w:p w14:paraId="734C519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基于星际争霸环境的多智能体强化学习.pptx</w:t>
      </w:r>
    </w:p>
    <w:p w14:paraId="3597C7B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CTDE训练使用全局信息，执行基于局部观测；SMAC-Hard涉及不同脚本对手。</w:t>
      </w:r>
    </w:p>
    <w:p w14:paraId="0EA7929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我希望比较SMAC固定对手与SMAC-Hard混合对手。请围绕CTDE、信用分配和对手变化安排多随机种子实验、基线对照与泛化分析。</w:t>
      </w:r>
    </w:p>
    <w:p w14:paraId="5E1C2BF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40A342B9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06C7AC9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701C8D3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2309C4F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651C89A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588677B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0EFDEEE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制定固定设置、多种子和不同对手策略的比较计划。</w:t>
      </w:r>
    </w:p>
    <w:p w14:paraId="035AC7FD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571814FE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区分集中训练与分散执行信息</w:t>
      </w:r>
    </w:p>
    <w:p w14:paraId="2374B58E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固定地图、预算及测试协议</w:t>
      </w:r>
    </w:p>
    <w:p w14:paraId="46F0A2B1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报告胜率、种子波动和对手策略分组结果</w:t>
      </w:r>
    </w:p>
    <w:p w14:paraId="32B500A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先基线后改进，给出可复查日志</w:t>
      </w:r>
    </w:p>
    <w:p w14:paraId="16ECDE28">
      <w:pPr>
        <w:pStyle w:val="5"/>
        <w:keepNext/>
        <w:keepLines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4"/>
          <w:szCs w:val="24"/>
        </w:rPr>
        <w:t>TC-07-B 边界变体</w:t>
      </w:r>
    </w:p>
    <w:p w14:paraId="2DE1DAD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输入  当前导师要求先做对手泛化，历史意见要求先扩地图。</w:t>
      </w:r>
    </w:p>
    <w:p w14:paraId="3724A4B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验收  优先当前反馈并记录历史意见的适用条件。</w:t>
      </w:r>
    </w:p>
    <w:p w14:paraId="5D544ED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实测记录  主用例部分通过：提出QMIX等基线、多种子、胜率与对手迁移分析；未明确统一预算及训练/执行信息边界。 异常变体通过：拒绝用单次胜率证明稳定优势，要求多次运行、基线和波动统计。 边界变体通过：明确以当前导师的对手泛化要求为准，需确认扩地图顺序。</w:t>
      </w:r>
    </w:p>
    <w:p w14:paraId="0BE466D7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执行与证据  主用例运行ID b82b5f5f-52cf-4631-bc35-3a998b99575b；耗时18.25秒。</w:t>
      </w:r>
    </w:p>
    <w:p w14:paraId="10D8979C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TC-08 说话人验证</w:t>
      </w:r>
    </w:p>
    <w:p w14:paraId="4DF6AA7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说话人验证.pptx</w:t>
      </w:r>
    </w:p>
    <w:p w14:paraId="7F35924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注册语音与测试语音相似度比较；强调信道、短时语音、跨域差异和冒名攻击。</w:t>
      </w:r>
    </w:p>
    <w:p w14:paraId="465364E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我研究开放集1:1说话人验证。短语音和信道失配使分数变化，导师要求区分验证与识别，并在开发集校准阈值。请给出数据划分和鲁棒性实验计划。</w:t>
      </w:r>
    </w:p>
    <w:p w14:paraId="3D11DC6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20264B7E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4EB1D60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03276BC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54DF992F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3E2D964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396A3FA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49D28D8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制定独立开发与测试流程，以及时长、噪声和信道分组实验。</w:t>
      </w:r>
    </w:p>
    <w:p w14:paraId="497D7065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6FBDF315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正确区分验证与识别</w:t>
      </w:r>
    </w:p>
    <w:p w14:paraId="671C71D9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阈值在开发集确定并冻结</w:t>
      </w:r>
    </w:p>
    <w:p w14:paraId="2009FFA4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列出EER或minDCF及分组评价需求</w:t>
      </w:r>
    </w:p>
    <w:p w14:paraId="30FF350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保留试验对、参数与结果来源</w:t>
      </w:r>
    </w:p>
    <w:p w14:paraId="0A9B5DC3">
      <w:pPr>
        <w:pStyle w:val="5"/>
        <w:keepNext/>
        <w:keepLines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4"/>
          <w:szCs w:val="24"/>
        </w:rPr>
        <w:t>TC-08-A 异常变体</w:t>
      </w:r>
    </w:p>
    <w:p w14:paraId="36B625D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输入  测试语音为空或不可读，要求继续判断是否同一人。</w:t>
      </w:r>
    </w:p>
    <w:p w14:paraId="3A68A676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验收  说明输入不可用，要求有效语音并保留失败状态。</w:t>
      </w:r>
    </w:p>
    <w:p w14:paraId="19FB7B0B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TC-09 微服务资源调度与根因分析</w:t>
      </w:r>
    </w:p>
    <w:p w14:paraId="79D81423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研究内容-微服务资源调度与根因分析.pptx</w:t>
      </w:r>
    </w:p>
    <w:p w14:paraId="1D081D1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研究资料覆盖水平、垂直和混合调度；监控材料包含指标、日志和追踪。</w:t>
      </w:r>
    </w:p>
    <w:p w14:paraId="5A0ACF35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微服务出现延迟升高，目前只有CPU指标，缺日志、追踪与调用关系。请制定排查及调度研究计划，解释异常检测、故障分类与根因定位的关系。</w:t>
      </w:r>
    </w:p>
    <w:p w14:paraId="00D350AA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78DD2714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5215DEB0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4F5CAD0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51B26FF6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54C739A8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50E0BD1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7C8FE34C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列出补充监控与拓扑需求，形成分层定位和调度对照步骤。</w:t>
      </w:r>
    </w:p>
    <w:p w14:paraId="65242B76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0037CC8A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区分检测、分类与根因定位</w:t>
      </w:r>
    </w:p>
    <w:p w14:paraId="2ADDD55C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明确补齐日志、追踪和时间对齐</w:t>
      </w:r>
    </w:p>
    <w:p w14:paraId="78B81F2F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评估服务质量、资源利用率与成本</w:t>
      </w:r>
    </w:p>
    <w:p w14:paraId="40D557E4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候选原因对应证据，记录人工确认步骤</w:t>
      </w:r>
    </w:p>
    <w:p w14:paraId="01F31721">
      <w:pPr>
        <w:pStyle w:val="4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ascii="Arial" w:eastAsia="黑体"/>
          <w:b/>
          <w:color w:val="000000"/>
          <w:sz w:val="28"/>
          <w:szCs w:val="28"/>
        </w:rPr>
        <w:t>TC-10 云计算智能服务控制</w:t>
      </w:r>
    </w:p>
    <w:p w14:paraId="0A09BCE7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场景来源  云计算中的智能服务控制.pptx</w:t>
      </w:r>
    </w:p>
    <w:p w14:paraId="3FB6DBC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研究背景  云服务共享计算、内存、网络与存储；RL实时控制与LLM异步经验整理分工。</w:t>
      </w:r>
    </w:p>
    <w:p w14:paraId="57EABBE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主用例输入  研究系统用Kubernetes提供运行和监控，RL负责实时放行决策，LLM与ExperienceGraph异步复盘。请安排动态流量实验，并把导师要求“先验证SLO和成本再扩经验”转为任务。</w:t>
      </w:r>
    </w:p>
    <w:p w14:paraId="08223722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本轮前置条件  后端与Agent健康，独立测试学生已入组；对应背景原件已转录、上传并解析完成。通过research_qa接口运行本页主用例及两条变体。</w:t>
      </w:r>
    </w:p>
    <w:p w14:paraId="7EF42795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操作步骤</w:t>
      </w:r>
    </w:p>
    <w:p w14:paraId="31B57BE9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在资料或科研指导中录入背景，保留原件名称与版本，确认资料解析完成。</w:t>
      </w:r>
    </w:p>
    <w:p w14:paraId="6B2417A7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在AI助教选择对应学生和阶段，提交上述问题，保存运行编号与完整回答。</w:t>
      </w:r>
    </w:p>
    <w:p w14:paraId="1D777F61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核对正文、来源、行动步骤及完成条件；按下述验收标准逐项记录。</w:t>
      </w:r>
    </w:p>
    <w:p w14:paraId="7D744186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4 设计验收：确认计划后关联任务并核对依赖；本方向问答轮未执行，共性补测见第五节。</w:t>
      </w:r>
    </w:p>
    <w:p w14:paraId="3BD579AE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5 设计验收：导师反馈后修订并追溯；本方向问答轮未执行，共性补测见第五节。</w:t>
      </w:r>
    </w:p>
    <w:p w14:paraId="3987624D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预期输出  安排负载与基线、SLO和成本验证、经验复盘及扩展步骤。</w:t>
      </w:r>
    </w:p>
    <w:p w14:paraId="6E421A51">
      <w:pPr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主用例验收标准</w:t>
      </w:r>
    </w:p>
    <w:p w14:paraId="3C0EE6D3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1 三类模块职责对应材料</w:t>
      </w:r>
    </w:p>
    <w:p w14:paraId="0F84EDE9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2 先验证SLO和成本，再扩展经验</w:t>
      </w:r>
    </w:p>
    <w:p w14:paraId="2D19CF9E">
      <w:pPr>
        <w:pStyle w:val="16"/>
        <w:keepNext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 给出延迟分位数、成功率和资源或成本记录</w:t>
      </w:r>
    </w:p>
    <w:p w14:paraId="76216CBB">
      <w:pPr>
        <w:pStyle w:val="16"/>
        <w:keepNext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4 反馈落实到任务顺序，采纳后可追溯</w:t>
      </w:r>
    </w:p>
    <w:p w14:paraId="3570AE09">
      <w:pPr>
        <w:pStyle w:val="3"/>
        <w:keepNext/>
        <w:keepLines/>
        <w:pageBreakBefore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outlineLvl w:val="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Arial" w:eastAsia="黑体"/>
          <w:b/>
          <w:color w:val="000000"/>
          <w:sz w:val="32"/>
          <w:szCs w:val="32"/>
        </w:rPr>
        <w:t>五、任务采纳与反馈闭环补测</w:t>
      </w:r>
    </w:p>
    <w:p w14:paraId="708DE04B">
      <w:pPr>
        <w:pStyle w:val="1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 w:cs="宋体"/>
          <w:b w:val="0"/>
          <w:color w:val="000000"/>
          <w:sz w:val="28"/>
          <w:szCs w:val="28"/>
        </w:rPr>
        <w:t>2026年10月11日以TC-01烧伤与瘢痕研究准备为背景，在独立导师、学生及第三方测试账号中补测任务采纳与反馈闭环。13项接口检查中12项通过、1项未通过，通过比例为92.31%。另运行计划采纳、稿件反馈和状态刷新的16项既有界面逻辑测试，全部通过；这两组检查分别统计，不并入原30条科研问答用例。</w:t>
      </w:r>
    </w:p>
    <w:p w14:paraId="1614CC7C">
      <w:pPr>
        <w:pStyle w:val="1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 w:cs="宋体"/>
          <w:b w:val="0"/>
          <w:color w:val="000000"/>
          <w:sz w:val="28"/>
          <w:szCs w:val="28"/>
        </w:rPr>
        <w:t>补测先上传TC-01资料并创建研究阶段，生成3项计划并采纳为阶段任务，检查重复采纳、学生回查和跨账号隔离；随后执行提交、退回、修订、再提交与验收，发布测试稿件并保存导师反馈，再发起后续指导。任务状态和稿件附件仅用于软件流程验收；稿件附件采用TC-02资料转录，不代表烧伤研究稿件或模型训练成果。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1050"/>
        <w:gridCol w:w="5200"/>
      </w:tblGrid>
      <w:tr w14:paraId="6925F1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50" w:type="dxa"/>
            <w:shd w:val="clear" w:color="auto" w:fill="E7EDF3"/>
            <w:vAlign w:val="center"/>
          </w:tcPr>
          <w:p w14:paraId="3B834342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  <w:tc>
          <w:tcPr>
            <w:tcW w:w="1050" w:type="dxa"/>
            <w:shd w:val="clear" w:color="auto" w:fill="E7EDF3"/>
            <w:vAlign w:val="center"/>
          </w:tcPr>
          <w:p w14:paraId="0E6006A1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  <w:tc>
          <w:tcPr>
            <w:tcW w:w="5200" w:type="dxa"/>
            <w:shd w:val="clear" w:color="auto" w:fill="E7EDF3"/>
            <w:vAlign w:val="center"/>
          </w:tcPr>
          <w:p w14:paraId="28198C5A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实际结果与判据</w:t>
            </w:r>
          </w:p>
        </w:tc>
      </w:tr>
      <w:tr w14:paraId="6F5181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4666F655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L01 资料上传与解析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105AB54E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64261761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资料解析状态为ready，可用于后续指导。</w:t>
            </w:r>
          </w:p>
        </w:tc>
      </w:tr>
      <w:tr w14:paraId="15140B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7F8FA"/>
            <w:vAlign w:val="center"/>
          </w:tcPr>
          <w:p w14:paraId="438416EF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L02 上传重试幂等</w:t>
            </w:r>
          </w:p>
        </w:tc>
        <w:tc>
          <w:tcPr>
            <w:tcW w:w="1050" w:type="dxa"/>
            <w:shd w:val="clear" w:color="auto" w:fill="F7F8FA"/>
            <w:vAlign w:val="center"/>
          </w:tcPr>
          <w:p w14:paraId="7CBA6DDD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7F8FA"/>
            <w:vAlign w:val="center"/>
          </w:tcPr>
          <w:p w14:paraId="57148ED6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相同client_upload_id与相同内容重试，返回同一文件ID。</w:t>
            </w:r>
          </w:p>
        </w:tc>
      </w:tr>
      <w:tr w14:paraId="0D5C3C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2DF94CB7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L03 可编辑计划生成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7364F80F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4FB05BB4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实际返回3项任务，含完成条件及依赖。</w:t>
            </w:r>
          </w:p>
        </w:tc>
      </w:tr>
      <w:tr w14:paraId="6E7D08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7F8FA"/>
            <w:vAlign w:val="center"/>
          </w:tcPr>
          <w:p w14:paraId="4D67DEDA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L04 计划采纳</w:t>
            </w:r>
          </w:p>
        </w:tc>
        <w:tc>
          <w:tcPr>
            <w:tcW w:w="1050" w:type="dxa"/>
            <w:shd w:val="clear" w:color="auto" w:fill="F7F8FA"/>
            <w:vAlign w:val="center"/>
          </w:tcPr>
          <w:p w14:paraId="55B8FEAB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7F8FA"/>
            <w:vAlign w:val="center"/>
          </w:tcPr>
          <w:p w14:paraId="5DD59985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3项计划写入阶段任务，原始计划可追溯。</w:t>
            </w:r>
          </w:p>
        </w:tc>
      </w:tr>
      <w:tr w14:paraId="27378D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196CE233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L05 重复采纳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411B4A03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653ED1FA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重复请求返回原任务ID，没有额外新建任务。</w:t>
            </w:r>
          </w:p>
        </w:tc>
      </w:tr>
      <w:tr w14:paraId="109379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7F8FA"/>
            <w:vAlign w:val="center"/>
          </w:tcPr>
          <w:p w14:paraId="613F1373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L06 学生回查</w:t>
            </w:r>
          </w:p>
        </w:tc>
        <w:tc>
          <w:tcPr>
            <w:tcW w:w="1050" w:type="dxa"/>
            <w:shd w:val="clear" w:color="auto" w:fill="F7F8FA"/>
            <w:vAlign w:val="center"/>
          </w:tcPr>
          <w:p w14:paraId="7E68E483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7F8FA"/>
            <w:vAlign w:val="center"/>
          </w:tcPr>
          <w:p w14:paraId="39573439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学生读取到已采纳的阶段任务。</w:t>
            </w:r>
          </w:p>
        </w:tc>
      </w:tr>
      <w:tr w14:paraId="36A3E1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70F9EE7F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L07 跨账号隔离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3D882DDA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70E8F420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无关学生读取被拒绝，返回403或404。</w:t>
            </w:r>
          </w:p>
        </w:tc>
      </w:tr>
      <w:tr w14:paraId="30BB5E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7F8FA"/>
            <w:vAlign w:val="center"/>
          </w:tcPr>
          <w:p w14:paraId="347A383A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L08 过期版本更新</w:t>
            </w:r>
          </w:p>
        </w:tc>
        <w:tc>
          <w:tcPr>
            <w:tcW w:w="1050" w:type="dxa"/>
            <w:shd w:val="clear" w:color="auto" w:fill="F7F8FA"/>
            <w:vAlign w:val="center"/>
          </w:tcPr>
          <w:p w14:paraId="61903AB9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7F8FA"/>
            <w:vAlign w:val="center"/>
          </w:tcPr>
          <w:p w14:paraId="3BDD5623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过期expected_version被拒绝，返回409。</w:t>
            </w:r>
          </w:p>
        </w:tc>
      </w:tr>
      <w:tr w14:paraId="7AAE1E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0062D4BF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L09 提交退回与再验收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2F5DF9CF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0C9BE36E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todo至完成的提交、退回、修订路径及事件可回查。</w:t>
            </w:r>
          </w:p>
        </w:tc>
      </w:tr>
      <w:tr w14:paraId="63A7A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7F8FA"/>
            <w:vAlign w:val="center"/>
          </w:tcPr>
          <w:p w14:paraId="4B7E8E86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L10 导师反馈保存与回查</w:t>
            </w:r>
          </w:p>
        </w:tc>
        <w:tc>
          <w:tcPr>
            <w:tcW w:w="1050" w:type="dxa"/>
            <w:shd w:val="clear" w:color="auto" w:fill="F7F8FA"/>
            <w:vAlign w:val="center"/>
          </w:tcPr>
          <w:p w14:paraId="6715128D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7F8FA"/>
            <w:vAlign w:val="center"/>
          </w:tcPr>
          <w:p w14:paraId="471AF148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反馈内容与审核决定保存到指定稿件版本，学生可回查。</w:t>
            </w:r>
          </w:p>
        </w:tc>
      </w:tr>
      <w:tr w14:paraId="4843DE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4C767DA2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L11 反馈转化为可采纳任务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211C284A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未通过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6EE23035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文字指导识别新反馈，但next_steps为空，不能继续采纳。</w:t>
            </w:r>
          </w:p>
        </w:tc>
      </w:tr>
      <w:tr w14:paraId="4BF81F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7F8FA"/>
            <w:vAlign w:val="center"/>
          </w:tcPr>
          <w:p w14:paraId="4A0A29A7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L12 已完成任务不重复新建</w:t>
            </w:r>
          </w:p>
        </w:tc>
        <w:tc>
          <w:tcPr>
            <w:tcW w:w="1050" w:type="dxa"/>
            <w:shd w:val="clear" w:color="auto" w:fill="F7F8FA"/>
            <w:vAlign w:val="center"/>
          </w:tcPr>
          <w:p w14:paraId="79F7C392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7F8FA"/>
            <w:vAlign w:val="center"/>
          </w:tcPr>
          <w:p w14:paraId="4B84060B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本次未重复创建已完成任务；空清单不能证明后续关联完整。</w:t>
            </w:r>
          </w:p>
        </w:tc>
      </w:tr>
      <w:tr w14:paraId="6AD8E9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50" w:type="dxa"/>
            <w:shd w:val="clear" w:color="auto" w:fill="FFFFFF"/>
            <w:vAlign w:val="center"/>
          </w:tcPr>
          <w:p w14:paraId="1DC63C26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L13 上传标识冲突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315AFA39">
            <w:pPr>
              <w:keepNext w:val="0"/>
              <w:spacing w:before="60" w:after="6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04F92783">
            <w:pPr>
              <w:keepNext w:val="0"/>
              <w:spacing w:before="60" w:after="6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相同上传标识改用不同内容，返回409。</w:t>
            </w:r>
          </w:p>
        </w:tc>
      </w:tr>
    </w:tbl>
    <w:p w14:paraId="6B1FA883">
      <w:pPr>
        <w:pStyle w:val="1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 w:cs="宋体"/>
          <w:b w:val="0"/>
          <w:color w:val="000000"/>
          <w:sz w:val="28"/>
          <w:szCs w:val="28"/>
        </w:rPr>
        <w:t>导师反馈已保存，学生可回查；后续指导明确识别patient_id及train/val/test映射要求，并遵循先核对划分、暂不新增消融的意见。但结构化next_steps为空，无法继续采纳新任务，反馈到新任务的最后一步尚未通过。后续未重复新建已完成任务，仅说明本次返回未发生重复创建，不能据此认定新计划的任务关联完整。</w:t>
      </w:r>
    </w:p>
    <w:p w14:paraId="601378D2">
      <w:pPr>
        <w:pStyle w:val="1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 w:cs="宋体"/>
          <w:b w:val="0"/>
          <w:color w:val="000000"/>
          <w:sz w:val="28"/>
          <w:szCs w:val="28"/>
        </w:rPr>
        <w:t>界面逻辑测试覆盖慢请求轮询、已有任务关联、窄屏大字号展示、导师反馈提交及冲突后重试等，16项全部通过。真机的5项读取与入口检查另行记录，不与13项接口检查或原30条问答合并统计。服务故障注入尚未执行。上传重试按相同client_upload_id检查幂等，同一标识改用不同内容返回409；不同上传标识对应的独立上传不按文件ID相同验收。</w:t>
      </w:r>
    </w:p>
    <w:p w14:paraId="70CBB76D">
      <w:pPr>
        <w:pStyle w:val="1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 w:cs="宋体"/>
          <w:b w:val="0"/>
          <w:color w:val="000000"/>
          <w:sz w:val="28"/>
          <w:szCs w:val="28"/>
        </w:rPr>
        <w:t>真机补测使用已连接的V2352A Android手机，在当前已登录账号中完成5项页面读取与入口检查，均通过：启动与总览、计划详情及采纳编辑入口、任务列表与详情、资料解析状态、稿件版本与反馈空状态。真机未提交采纳或反馈；现有账号稿件暂无导师反馈，因此非空反馈展示未在该账号验证。实际采纳、状态流转与反馈保存由独立测试账号的接口补测验证。</w:t>
      </w:r>
    </w:p>
    <w:p w14:paraId="1541122C">
      <w:pPr>
        <w:pStyle w:val="1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0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</w:p>
    <w:sectPr>
      <w:footerReference r:id="rId5" w:type="default"/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20177653"/>
      <w:docPartObj>
        <w:docPartGallery w:val="autotext"/>
      </w:docPartObj>
    </w:sdtPr>
    <w:sdtContent>
      <w:p w14:paraId="41F7F215">
        <w:pPr>
          <w:pStyle w:val="2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0EEABD">
    <w:pPr>
      <w:pStyle w:val="25"/>
      <w:spacing w:line="264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E2A"/>
    <w:rsid w:val="0006063C"/>
    <w:rsid w:val="001276DD"/>
    <w:rsid w:val="0013350E"/>
    <w:rsid w:val="0015074B"/>
    <w:rsid w:val="0029639D"/>
    <w:rsid w:val="00326F90"/>
    <w:rsid w:val="00337E5A"/>
    <w:rsid w:val="00350741"/>
    <w:rsid w:val="005E738F"/>
    <w:rsid w:val="00617DC0"/>
    <w:rsid w:val="00693E88"/>
    <w:rsid w:val="006B2AF2"/>
    <w:rsid w:val="00735BEE"/>
    <w:rsid w:val="00790D12"/>
    <w:rsid w:val="00851880"/>
    <w:rsid w:val="008B716E"/>
    <w:rsid w:val="00930DF9"/>
    <w:rsid w:val="00997C16"/>
    <w:rsid w:val="00A6679D"/>
    <w:rsid w:val="00AA1D8D"/>
    <w:rsid w:val="00B47730"/>
    <w:rsid w:val="00BA173D"/>
    <w:rsid w:val="00CB0664"/>
    <w:rsid w:val="00D13E43"/>
    <w:rsid w:val="00E16473"/>
    <w:rsid w:val="00E563A1"/>
    <w:rsid w:val="00E61457"/>
    <w:rsid w:val="00ED31EF"/>
    <w:rsid w:val="00FC693F"/>
    <w:rsid w:val="08061F98"/>
    <w:rsid w:val="0E450A84"/>
    <w:rsid w:val="15880B73"/>
    <w:rsid w:val="1DE5480D"/>
    <w:rsid w:val="26A7616D"/>
    <w:rsid w:val="38835574"/>
    <w:rsid w:val="390C171E"/>
    <w:rsid w:val="65263E7E"/>
    <w:rsid w:val="75B65316"/>
    <w:rsid w:val="79C6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line="480" w:lineRule="auto"/>
    </w:pPr>
  </w:style>
  <w:style w:type="paragraph" w:styleId="30">
    <w:name w:val="List Continue 2"/>
    <w:basedOn w:val="1"/>
    <w:unhideWhenUsed/>
    <w:qFormat/>
    <w:uiPriority w:val="99"/>
    <w:pPr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6"/>
    <w:uiPriority w:val="99"/>
  </w:style>
  <w:style w:type="character" w:customStyle="1" w:styleId="137">
    <w:name w:val="页脚 字符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20"/>
    <w:qFormat/>
    <w:uiPriority w:val="99"/>
  </w:style>
  <w:style w:type="character" w:customStyle="1" w:styleId="146">
    <w:name w:val="正文文本 2 字符"/>
    <w:basedOn w:val="133"/>
    <w:link w:val="29"/>
    <w:qFormat/>
    <w:uiPriority w:val="99"/>
  </w:style>
  <w:style w:type="character" w:customStyle="1" w:styleId="147">
    <w:name w:val="正文文本 3 字符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10422</Words>
  <Characters>12670</Characters>
  <Lines>71</Lines>
  <Paragraphs>112</Paragraphs>
  <TotalTime>34</TotalTime>
  <ScaleCrop>false</ScaleCrop>
  <LinksUpToDate>false</LinksUpToDate>
  <CharactersWithSpaces>13059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2026-10-10T17:22:37Z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EF44C96ECDE4421AA48EBB6EBCA00B1E_13</vt:lpwstr>
  </property>
  <property fmtid="{D5CDD505-2E9C-101B-9397-08002B2CF9AE}" pid="4" name="KSOTemplateDocerSaveRecord">
    <vt:lpwstr>eyJoZGlkIjoiMDU4NzNhYjU4Y2I4NGJjOGQ1MzkzZGVmMTBjY2NmMTMiLCJ1c2VySWQiOiIxMjU1MjgzMTk2In0=</vt:lpwstr>
  </property>
</Properties>
</file>