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0FAFD">
      <w:pPr>
        <w:pStyle w:val="2"/>
        <w:keepNext w:val="0"/>
        <w:keepLines w:val="0"/>
        <w:widowControl/>
        <w:suppressLineNumbers w:val="0"/>
        <w:jc w:val="center"/>
        <w:rPr>
          <w:rFonts w:hint="default" w:ascii="宋体" w:hAnsi="宋体" w:eastAsia="宋体" w:cs="宋体"/>
          <w:sz w:val="32"/>
          <w:szCs w:val="32"/>
          <w:lang w:val="en-US" w:eastAsia="zh-CN"/>
        </w:rPr>
      </w:pPr>
      <w:r>
        <w:rPr>
          <w:rStyle w:val="10"/>
          <w:rFonts w:hint="eastAsia" w:ascii="宋体" w:hAnsi="宋体" w:eastAsia="宋体" w:cs="宋体"/>
          <w:b/>
          <w:sz w:val="32"/>
          <w:szCs w:val="32"/>
        </w:rPr>
        <w:t>《艾乐学伴》产品需求文档（PRD）</w:t>
      </w:r>
      <w:r>
        <w:rPr>
          <w:rStyle w:val="10"/>
          <w:rFonts w:hint="eastAsia" w:cs="宋体"/>
          <w:b/>
          <w:sz w:val="32"/>
          <w:szCs w:val="32"/>
          <w:lang w:val="en-US" w:eastAsia="zh-CN"/>
        </w:rPr>
        <w:t>V1.0</w:t>
      </w:r>
    </w:p>
    <w:p w14:paraId="7EAE1DC4">
      <w:pPr>
        <w:pStyle w:val="3"/>
        <w:keepNext w:val="0"/>
        <w:keepLines w:val="0"/>
        <w:widowControl/>
        <w:suppressLineNumbers w:val="0"/>
        <w:rPr>
          <w:rFonts w:hint="eastAsia" w:ascii="宋体" w:hAnsi="宋体" w:eastAsia="宋体" w:cs="宋体"/>
          <w:sz w:val="28"/>
          <w:szCs w:val="28"/>
        </w:rPr>
      </w:pPr>
      <w:r>
        <w:rPr>
          <w:rStyle w:val="10"/>
          <w:rFonts w:hint="eastAsia" w:ascii="宋体" w:hAnsi="宋体" w:eastAsia="宋体" w:cs="宋体"/>
          <w:b/>
          <w:sz w:val="28"/>
          <w:szCs w:val="28"/>
        </w:rPr>
        <w:t>第一卷：战略与商业论证卷</w:t>
      </w:r>
    </w:p>
    <w:p w14:paraId="7BD9DA96">
      <w:pPr>
        <w:pStyle w:val="4"/>
        <w:keepNext w:val="0"/>
        <w:keepLines w:val="0"/>
        <w:widowControl/>
        <w:suppressLineNumbers w:val="0"/>
        <w:rPr>
          <w:rFonts w:hint="eastAsia" w:ascii="宋体" w:hAnsi="宋体" w:eastAsia="宋体" w:cs="宋体"/>
          <w:sz w:val="28"/>
          <w:szCs w:val="28"/>
        </w:rPr>
      </w:pPr>
      <w:r>
        <w:rPr>
          <w:rStyle w:val="10"/>
          <w:rFonts w:hint="eastAsia" w:ascii="宋体" w:hAnsi="宋体" w:eastAsia="宋体" w:cs="宋体"/>
          <w:b/>
          <w:sz w:val="28"/>
          <w:szCs w:val="28"/>
        </w:rPr>
        <w:t>第一章：执行摘要</w:t>
      </w:r>
    </w:p>
    <w:p w14:paraId="39F4A5F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1.1 项目核心摘要</w:t>
      </w:r>
    </w:p>
    <w:p w14:paraId="3C0EFE79">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“艾乐学伴”项目旨在通过构建全球</w:t>
      </w:r>
      <w:bookmarkStart w:id="0" w:name="_GoBack"/>
      <w:bookmarkEnd w:id="0"/>
      <w:r>
        <w:rPr>
          <w:rFonts w:hint="eastAsia" w:ascii="宋体" w:hAnsi="宋体" w:eastAsia="宋体" w:cs="宋体"/>
          <w:sz w:val="21"/>
          <w:szCs w:val="21"/>
        </w:rPr>
        <w:t>首个</w:t>
      </w:r>
      <w:r>
        <w:rPr>
          <w:rStyle w:val="10"/>
          <w:rFonts w:hint="eastAsia" w:ascii="宋体" w:hAnsi="宋体" w:eastAsia="宋体" w:cs="宋体"/>
          <w:sz w:val="21"/>
          <w:szCs w:val="21"/>
        </w:rPr>
        <w:t>基于深度生成式AI与完整动机状态机的实时个性化学习智能体</w:t>
      </w:r>
      <w:r>
        <w:rPr>
          <w:rFonts w:hint="eastAsia" w:ascii="宋体" w:hAnsi="宋体" w:eastAsia="宋体" w:cs="宋体"/>
          <w:sz w:val="21"/>
          <w:szCs w:val="21"/>
        </w:rPr>
        <w:t>，系统性解决K12学生（尤其是中等生）在数字化时代面临的“资源过载”与“个性化缺失”的核心矛盾。本项目不是对传统“题库+视频课”模式的优化，而是对其底层逻辑的颠覆：从“提供学习资源”转向“提供‘学会’本身的服务”。</w:t>
      </w:r>
    </w:p>
    <w:p w14:paraId="03BFE7BF">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1.2 发现的市场根本性痛点与机会</w:t>
      </w:r>
    </w:p>
    <w:p w14:paraId="141C1F22">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当前，超过70%的中学生在面对海量学习资源时陷入“选择困难”与“规划无能”。家长每年在课外辅导上投入巨大，但换回的往往是学生被动观看冗长视频、刷无效题目，学习过程痛苦、效率低下。其根本原因在于，所有现有解决方案都未能解决 </w:t>
      </w:r>
      <w:r>
        <w:rPr>
          <w:rStyle w:val="10"/>
          <w:rFonts w:hint="eastAsia" w:ascii="宋体" w:hAnsi="宋体" w:eastAsia="宋体" w:cs="宋体"/>
          <w:sz w:val="21"/>
          <w:szCs w:val="21"/>
        </w:rPr>
        <w:t>“个性化教学服务”规模化供给</w:t>
      </w:r>
      <w:r>
        <w:rPr>
          <w:rFonts w:hint="eastAsia" w:ascii="宋体" w:hAnsi="宋体" w:eastAsia="宋体" w:cs="宋体"/>
          <w:sz w:val="21"/>
          <w:szCs w:val="21"/>
        </w:rPr>
        <w:t>​ 的终极难题。这创造了一个高达千亿级的市场空白：一个能够像顶尖私教一样，实时理解学生、动态规划、精准教学并激励陪伴的智能服务。</w:t>
      </w:r>
    </w:p>
    <w:p w14:paraId="46A6582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1.3 艾乐学伴的颠覆性解决方案</w:t>
      </w:r>
    </w:p>
    <w:p w14:paraId="6B08FBEE">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我们以“真能帮到你的终身学伴”为使命，创造了一个全新的产品品类：</w:t>
      </w:r>
      <w:r>
        <w:rPr>
          <w:rStyle w:val="10"/>
          <w:rFonts w:hint="eastAsia" w:ascii="宋体" w:hAnsi="宋体" w:eastAsia="宋体" w:cs="宋体"/>
          <w:sz w:val="21"/>
          <w:szCs w:val="21"/>
        </w:rPr>
        <w:t>AI学习智能体</w:t>
      </w:r>
      <w:r>
        <w:rPr>
          <w:rFonts w:hint="eastAsia" w:ascii="宋体" w:hAnsi="宋体" w:eastAsia="宋体" w:cs="宋体"/>
          <w:sz w:val="21"/>
          <w:szCs w:val="21"/>
        </w:rPr>
        <w:t>。其核心突破在于四大融合：</w:t>
      </w:r>
    </w:p>
    <w:p w14:paraId="5A7D8FE0">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规划与执行的融合</w:t>
      </w:r>
      <w:r>
        <w:rPr>
          <w:rFonts w:hint="eastAsia" w:ascii="宋体" w:hAnsi="宋体" w:eastAsia="宋体" w:cs="宋体"/>
          <w:sz w:val="21"/>
          <w:szCs w:val="21"/>
        </w:rPr>
        <w:t>：AI学习规划引擎接管从宏观目标到每日任务的全部决策，实现动态个性化路径规划。</w:t>
      </w:r>
    </w:p>
    <w:p w14:paraId="6A3E81BA">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教学与生成的融合</w:t>
      </w:r>
      <w:r>
        <w:rPr>
          <w:rFonts w:hint="eastAsia" w:ascii="宋体" w:hAnsi="宋体" w:eastAsia="宋体" w:cs="宋体"/>
          <w:sz w:val="21"/>
          <w:szCs w:val="21"/>
        </w:rPr>
        <w:t>：深度生成式教学引擎，摒弃所有固定视频，针对学生当下卡点，实时生成包含语音、板书、互动的“一对一微型私教课”。</w:t>
      </w:r>
    </w:p>
    <w:p w14:paraId="3C922E25">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认知与情感的融合</w:t>
      </w:r>
      <w:r>
        <w:rPr>
          <w:rFonts w:hint="eastAsia" w:ascii="宋体" w:hAnsi="宋体" w:eastAsia="宋体" w:cs="宋体"/>
          <w:sz w:val="21"/>
          <w:szCs w:val="21"/>
        </w:rPr>
        <w:t>：基于用户动机状态机，识别学习情绪，运用成长型思维与行为设计学，将学习转化为积极的心流体验。</w:t>
      </w:r>
    </w:p>
    <w:p w14:paraId="7ED2FAA4">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软件与硬件的融合</w:t>
      </w:r>
      <w:r>
        <w:rPr>
          <w:rFonts w:hint="eastAsia" w:ascii="宋体" w:hAnsi="宋体" w:eastAsia="宋体" w:cs="宋体"/>
          <w:sz w:val="21"/>
          <w:szCs w:val="21"/>
        </w:rPr>
        <w:t>：以云端智能体为核心，提供可无缝切换于手机、平板、PC、智能手表等多终端的统一服务体验。</w:t>
      </w:r>
    </w:p>
    <w:p w14:paraId="091ECE5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1.4 目标市场与用户</w:t>
      </w:r>
    </w:p>
    <w:p w14:paraId="2AB42488">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我们聚焦于付费意愿最强、痛点最明确的高中数学市场，核心服务于</w:t>
      </w:r>
      <w:r>
        <w:rPr>
          <w:rStyle w:val="10"/>
          <w:rFonts w:hint="eastAsia" w:ascii="宋体" w:hAnsi="宋体" w:eastAsia="宋体" w:cs="宋体"/>
          <w:sz w:val="21"/>
          <w:szCs w:val="21"/>
        </w:rPr>
        <w:t>有上进心但缺乏方法、成绩中等、在传统资源面前无助的学生群体</w:t>
      </w:r>
      <w:r>
        <w:rPr>
          <w:rFonts w:hint="eastAsia" w:ascii="宋体" w:hAnsi="宋体" w:eastAsia="宋体" w:cs="宋体"/>
          <w:sz w:val="21"/>
          <w:szCs w:val="21"/>
        </w:rPr>
        <w:t>。仅国内高中数学辅导市场潜在规模已超过300亿元，我们旨在通过颠覆性体验切入其中高端细分市场。</w:t>
      </w:r>
    </w:p>
    <w:p w14:paraId="32AB6878">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1.5 财务预测与资源需求（关键数据）</w:t>
      </w:r>
    </w:p>
    <w:p w14:paraId="61EB3422">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核心商业模式</w:t>
      </w:r>
      <w:r>
        <w:rPr>
          <w:rFonts w:hint="eastAsia" w:ascii="宋体" w:hAnsi="宋体" w:eastAsia="宋体" w:cs="宋体"/>
          <w:sz w:val="21"/>
          <w:szCs w:val="21"/>
        </w:rPr>
        <w:t>：面向C端的软件订阅制，年费定价锚定高端家教市场的1/5-1/10，提供极致性价比。</w:t>
      </w:r>
    </w:p>
    <w:p w14:paraId="048FD027">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关键预测（首年）</w:t>
      </w:r>
      <w:r>
        <w:rPr>
          <w:rFonts w:hint="eastAsia" w:ascii="宋体" w:hAnsi="宋体" w:eastAsia="宋体" w:cs="宋体"/>
          <w:sz w:val="21"/>
          <w:szCs w:val="21"/>
        </w:rPr>
        <w:t>：目标获取付费用户5-8万，年度经常性收入（ARR）达到3000-5000万元级别。</w:t>
      </w:r>
    </w:p>
    <w:p w14:paraId="5BBC9797">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核心资源需求</w:t>
      </w:r>
      <w:r>
        <w:rPr>
          <w:rFonts w:hint="eastAsia" w:ascii="宋体" w:hAnsi="宋体" w:eastAsia="宋体" w:cs="宋体"/>
          <w:sz w:val="21"/>
          <w:szCs w:val="21"/>
        </w:rPr>
        <w:t>：项目启动需组建一支约50人的跨学科团队（产品、AI研发、教研、设计），首年研发与算力投入预算约为XXXX万元。我们预计在实现XX万付费用户规模时达到盈亏平衡。</w:t>
      </w:r>
    </w:p>
    <w:p w14:paraId="30DF5BE1">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1.6 战略价值与愿景</w:t>
      </w:r>
    </w:p>
    <w:p w14:paraId="3357DDF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成功实施本项目，将使公司不仅占领“AI+教育”的技术制高点，更能构建起以“学情数字孪生”和“用户情感连接”为核心的长期数据与品牌护城河。短期，打造一款现象级教育科技产品；长期，成为亿万学生终身信赖的“学伴”，开启教育供给形态的新纪元。</w:t>
      </w:r>
    </w:p>
    <w:p w14:paraId="4F0E1768">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8BF8AC">
      <w:pPr>
        <w:pStyle w:val="4"/>
        <w:keepNext w:val="0"/>
        <w:keepLines w:val="0"/>
        <w:widowControl/>
        <w:suppressLineNumbers w:val="0"/>
        <w:jc w:val="left"/>
        <w:rPr>
          <w:rStyle w:val="10"/>
          <w:rFonts w:hint="eastAsia" w:ascii="宋体" w:hAnsi="宋体" w:eastAsia="宋体" w:cs="宋体"/>
          <w:b/>
          <w:sz w:val="28"/>
          <w:szCs w:val="28"/>
        </w:rPr>
      </w:pPr>
      <w:r>
        <w:rPr>
          <w:rStyle w:val="10"/>
          <w:rFonts w:hint="eastAsia" w:ascii="宋体" w:hAnsi="宋体" w:eastAsia="宋体" w:cs="宋体"/>
          <w:b/>
          <w:sz w:val="28"/>
          <w:szCs w:val="28"/>
        </w:rPr>
        <w:t>第二章：市场分析、用户洞察与机会定义</w:t>
      </w:r>
    </w:p>
    <w:p w14:paraId="2E7A9B96">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宏观市场分析</w:t>
      </w:r>
    </w:p>
    <w:p w14:paraId="3A3DD7FD">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2.1.1 市场总览与驱动因素</w:t>
      </w:r>
    </w:p>
    <w:p w14:paraId="6839C222">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中国K12课后教育市场是一个规模庞大且持续增长的赛道。根据艾瑞咨询等机构的数据，2025年市场规模预计将稳定在数千亿级别。在“双减”政策重塑行业格局后，市场驱动力已从“学科补习”明确转向</w:t>
      </w:r>
      <w:r>
        <w:rPr>
          <w:rStyle w:val="10"/>
          <w:rFonts w:hint="eastAsia" w:ascii="宋体" w:hAnsi="宋体" w:eastAsia="宋体" w:cs="宋体"/>
          <w:sz w:val="21"/>
          <w:szCs w:val="21"/>
        </w:rPr>
        <w:t>“素质教育”与“科技赋能”</w:t>
      </w:r>
      <w:r>
        <w:rPr>
          <w:rFonts w:hint="eastAsia" w:ascii="宋体" w:hAnsi="宋体" w:eastAsia="宋体" w:cs="宋体"/>
          <w:sz w:val="21"/>
          <w:szCs w:val="21"/>
        </w:rPr>
        <w:t>。特别是，利用人工智能等技术手段提升校内学习效率、实现个性化教育的需求，已成为政策鼓励、家长认同的新增长极。</w:t>
      </w:r>
    </w:p>
    <w:p w14:paraId="36A7E5D3">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政策驱动</w:t>
      </w:r>
      <w:r>
        <w:rPr>
          <w:rFonts w:hint="eastAsia" w:ascii="宋体" w:hAnsi="宋体" w:eastAsia="宋体" w:cs="宋体"/>
          <w:sz w:val="21"/>
          <w:szCs w:val="21"/>
        </w:rPr>
        <w:t>：国家《“十四五”数字经济发展规划》、《教育信息化2.0行动计划》等文件明确提出推动教育数字化转型，发展“人工智能+教育”。这为AI教育产品创造了积极的政策环境。</w:t>
      </w:r>
    </w:p>
    <w:p w14:paraId="01515501">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需求驱动</w:t>
      </w:r>
      <w:r>
        <w:rPr>
          <w:rFonts w:hint="eastAsia" w:ascii="宋体" w:hAnsi="宋体" w:eastAsia="宋体" w:cs="宋体"/>
          <w:sz w:val="21"/>
          <w:szCs w:val="21"/>
        </w:rPr>
        <w:t>：高考选拔机制下，学生升学竞争压力持续存在。家长对子女教育成果的期待，转化为对能</w:t>
      </w:r>
      <w:r>
        <w:rPr>
          <w:rStyle w:val="10"/>
          <w:rFonts w:hint="eastAsia" w:ascii="宋体" w:hAnsi="宋体" w:eastAsia="宋体" w:cs="宋体"/>
          <w:sz w:val="21"/>
          <w:szCs w:val="21"/>
        </w:rPr>
        <w:t>真实提分</w:t>
      </w:r>
      <w:r>
        <w:rPr>
          <w:rFonts w:hint="eastAsia" w:ascii="宋体" w:hAnsi="宋体" w:eastAsia="宋体" w:cs="宋体"/>
          <w:sz w:val="21"/>
          <w:szCs w:val="21"/>
        </w:rPr>
        <w:t>的高效学习工具和服务的稳定付费意愿。</w:t>
      </w:r>
    </w:p>
    <w:p w14:paraId="1C92C7FE">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技术驱动</w:t>
      </w:r>
      <w:r>
        <w:rPr>
          <w:rFonts w:hint="eastAsia" w:ascii="宋体" w:hAnsi="宋体" w:eastAsia="宋体" w:cs="宋体"/>
          <w:sz w:val="21"/>
          <w:szCs w:val="21"/>
        </w:rPr>
        <w:t>：生成式人工智能（AIGC）、多模态大模型、情感计算等技术的突破性发展，使得构建高度拟人、智能响应的“AI教师”从概念走向工程可行。</w:t>
      </w:r>
    </w:p>
    <w:p w14:paraId="23CAB879">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2.1.2 高中数学细分市场</w:t>
      </w:r>
    </w:p>
    <w:p w14:paraId="7D43A05A">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高中数学是K12阶段学科难度、学生分化、家长焦虑感的峰值区，也是教辅付费的“兵家必争之地”。</w:t>
      </w:r>
    </w:p>
    <w:p w14:paraId="50B7D0B7">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市场规模</w:t>
      </w:r>
      <w:r>
        <w:rPr>
          <w:rFonts w:hint="eastAsia" w:ascii="宋体" w:hAnsi="宋体" w:eastAsia="宋体" w:cs="宋体"/>
          <w:sz w:val="21"/>
          <w:szCs w:val="21"/>
        </w:rPr>
        <w:t>：保守估计，仅聚焦于高中数学的线上辅导、智能学习硬件及软件服务市场，年规模在</w:t>
      </w:r>
      <w:r>
        <w:rPr>
          <w:rStyle w:val="10"/>
          <w:rFonts w:hint="eastAsia" w:ascii="宋体" w:hAnsi="宋体" w:eastAsia="宋体" w:cs="宋体"/>
          <w:sz w:val="21"/>
          <w:szCs w:val="21"/>
        </w:rPr>
        <w:t>300-500亿元</w:t>
      </w:r>
      <w:r>
        <w:rPr>
          <w:rFonts w:hint="eastAsia" w:ascii="宋体" w:hAnsi="宋体" w:eastAsia="宋体" w:cs="宋体"/>
          <w:sz w:val="21"/>
          <w:szCs w:val="21"/>
        </w:rPr>
        <w:t>。其中，以中等生为主的“提分市场”是主体。</w:t>
      </w:r>
    </w:p>
    <w:p w14:paraId="4C9BFEDA">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市场空白</w:t>
      </w:r>
      <w:r>
        <w:rPr>
          <w:rFonts w:hint="eastAsia" w:ascii="宋体" w:hAnsi="宋体" w:eastAsia="宋体" w:cs="宋体"/>
          <w:sz w:val="21"/>
          <w:szCs w:val="21"/>
        </w:rPr>
        <w:t>：当前市场供给呈两极分化：一端是昂贵且稀缺的真人一对一私教（年均花费数万至数十万），另一端是标准化、缺乏针对性的海量视频课与题库（年均花费数千元）。中间地带——</w:t>
      </w:r>
      <w:r>
        <w:rPr>
          <w:rStyle w:val="10"/>
          <w:rFonts w:hint="eastAsia" w:ascii="宋体" w:hAnsi="宋体" w:eastAsia="宋体" w:cs="宋体"/>
          <w:sz w:val="21"/>
          <w:szCs w:val="21"/>
        </w:rPr>
        <w:t>高质量、个性化、可规模化的教学服务</w:t>
      </w:r>
      <w:r>
        <w:rPr>
          <w:rFonts w:hint="eastAsia" w:ascii="宋体" w:hAnsi="宋体" w:eastAsia="宋体" w:cs="宋体"/>
          <w:sz w:val="21"/>
          <w:szCs w:val="21"/>
        </w:rPr>
        <w:t>——存在巨大供给缺口。</w:t>
      </w:r>
    </w:p>
    <w:p w14:paraId="2566BEBA">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目标用户深度洞察</w:t>
      </w:r>
      <w:r>
        <w:rPr>
          <w:rFonts w:hint="eastAsia" w:ascii="宋体" w:hAnsi="宋体" w:eastAsia="宋体" w:cs="宋体"/>
          <w:sz w:val="21"/>
          <w:szCs w:val="21"/>
        </w:rPr>
        <w:t xml:space="preserve"> </w:t>
      </w:r>
    </w:p>
    <w:p w14:paraId="121CEE2F">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2.2.1 核心用户画像：挣扎的中等生</w:t>
      </w:r>
    </w:p>
    <w:p w14:paraId="68221FEE">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姓名</w:t>
      </w:r>
      <w:r>
        <w:rPr>
          <w:rFonts w:hint="eastAsia" w:ascii="宋体" w:hAnsi="宋体" w:eastAsia="宋体" w:cs="宋体"/>
          <w:sz w:val="21"/>
          <w:szCs w:val="21"/>
        </w:rPr>
        <w:t>：李明（代表型人物）</w:t>
      </w:r>
    </w:p>
    <w:p w14:paraId="03736DD4">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年级</w:t>
      </w:r>
      <w:r>
        <w:rPr>
          <w:rFonts w:hint="eastAsia" w:ascii="宋体" w:hAnsi="宋体" w:eastAsia="宋体" w:cs="宋体"/>
          <w:sz w:val="21"/>
          <w:szCs w:val="21"/>
        </w:rPr>
        <w:t>：高二</w:t>
      </w:r>
    </w:p>
    <w:p w14:paraId="780B8B6B">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成绩</w:t>
      </w:r>
      <w:r>
        <w:rPr>
          <w:rFonts w:hint="eastAsia" w:ascii="宋体" w:hAnsi="宋体" w:eastAsia="宋体" w:cs="宋体"/>
          <w:sz w:val="21"/>
          <w:szCs w:val="21"/>
        </w:rPr>
        <w:t>：数学长期在105分左右（150分制），徘徊于班级平均线。</w:t>
      </w:r>
    </w:p>
    <w:p w14:paraId="2C8ECBCD">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学习行为</w:t>
      </w:r>
      <w:r>
        <w:rPr>
          <w:rFonts w:hint="eastAsia" w:ascii="宋体" w:hAnsi="宋体" w:eastAsia="宋体" w:cs="宋体"/>
          <w:sz w:val="21"/>
          <w:szCs w:val="21"/>
        </w:rPr>
        <w:t>：</w:t>
      </w:r>
    </w:p>
    <w:p w14:paraId="1B780977">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资源过载</w:t>
      </w:r>
      <w:r>
        <w:rPr>
          <w:rFonts w:hint="eastAsia" w:ascii="宋体" w:hAnsi="宋体" w:eastAsia="宋体" w:cs="宋体"/>
          <w:sz w:val="21"/>
          <w:szCs w:val="21"/>
        </w:rPr>
        <w:t>：手机里装有多个学习App，书桌上有数本未做完的辅导书。尝试过看名师视频，但常因节奏不适、无法提问而放弃。</w:t>
      </w:r>
    </w:p>
    <w:p w14:paraId="28E1603D">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规划无能</w:t>
      </w:r>
      <w:r>
        <w:rPr>
          <w:rFonts w:hint="eastAsia" w:ascii="宋体" w:hAnsi="宋体" w:eastAsia="宋体" w:cs="宋体"/>
          <w:sz w:val="21"/>
          <w:szCs w:val="21"/>
        </w:rPr>
        <w:t>：有学习意愿，但每周、每天学什么，主要依赖学校作业驱动。对于自己的薄弱环节认知模糊，复习是“地毯式轰炸”，效率低下。</w:t>
      </w:r>
    </w:p>
    <w:p w14:paraId="454C236A">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挫败循环</w:t>
      </w:r>
      <w:r>
        <w:rPr>
          <w:rFonts w:hint="eastAsia" w:ascii="宋体" w:hAnsi="宋体" w:eastAsia="宋体" w:cs="宋体"/>
          <w:sz w:val="21"/>
          <w:szCs w:val="21"/>
        </w:rPr>
        <w:t>：遇到难题时，易陷入“苦思→无果→搜答案→看懂答案→自以为会了→下次仍错”的无效循环，自信心持续受挫。</w:t>
      </w:r>
    </w:p>
    <w:p w14:paraId="55474643">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心理与情感</w:t>
      </w:r>
      <w:r>
        <w:rPr>
          <w:rFonts w:hint="eastAsia" w:ascii="宋体" w:hAnsi="宋体" w:eastAsia="宋体" w:cs="宋体"/>
          <w:sz w:val="21"/>
          <w:szCs w:val="21"/>
        </w:rPr>
        <w:t>：</w:t>
      </w:r>
    </w:p>
    <w:p w14:paraId="13343F97">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渴望认可</w:t>
      </w:r>
      <w:r>
        <w:rPr>
          <w:rFonts w:hint="eastAsia" w:ascii="宋体" w:hAnsi="宋体" w:eastAsia="宋体" w:cs="宋体"/>
          <w:sz w:val="21"/>
          <w:szCs w:val="21"/>
        </w:rPr>
        <w:t>：希望被看作“有潜力”的学生，而非“平庸者”。</w:t>
      </w:r>
    </w:p>
    <w:p w14:paraId="3263CB18">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隐性焦虑</w:t>
      </w:r>
      <w:r>
        <w:rPr>
          <w:rFonts w:hint="eastAsia" w:ascii="宋体" w:hAnsi="宋体" w:eastAsia="宋体" w:cs="宋体"/>
          <w:sz w:val="21"/>
          <w:szCs w:val="21"/>
        </w:rPr>
        <w:t>：对高考有压力，但不知如何转化为有效行动，内心有无力感。</w:t>
      </w:r>
    </w:p>
    <w:p w14:paraId="68E0E2B2">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需要陪伴</w:t>
      </w:r>
      <w:r>
        <w:rPr>
          <w:rFonts w:hint="eastAsia" w:ascii="宋体" w:hAnsi="宋体" w:eastAsia="宋体" w:cs="宋体"/>
          <w:sz w:val="21"/>
          <w:szCs w:val="21"/>
        </w:rPr>
        <w:t>：学习是孤独的，希望有一个正向、智慧的“伙伴”引导和鼓励，而非一个冷冰冰的“监工”或“题库”。</w:t>
      </w:r>
    </w:p>
    <w:p w14:paraId="4FB37DBF">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2.2.2 付费决策者画像：焦虑的中产父母</w:t>
      </w:r>
    </w:p>
    <w:p w14:paraId="3D66A19A">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身份</w:t>
      </w:r>
      <w:r>
        <w:rPr>
          <w:rFonts w:hint="eastAsia" w:ascii="宋体" w:hAnsi="宋体" w:eastAsia="宋体" w:cs="宋体"/>
          <w:sz w:val="21"/>
          <w:szCs w:val="21"/>
        </w:rPr>
        <w:t>：张婷（李明母亲）</w:t>
      </w:r>
    </w:p>
    <w:p w14:paraId="32423CEC">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背景</w:t>
      </w:r>
      <w:r>
        <w:rPr>
          <w:rFonts w:hint="eastAsia" w:ascii="宋体" w:hAnsi="宋体" w:eastAsia="宋体" w:cs="宋体"/>
          <w:sz w:val="21"/>
          <w:szCs w:val="21"/>
        </w:rPr>
        <w:t>：本科学历，公司中层，年家庭收入约40-60万元。</w:t>
      </w:r>
    </w:p>
    <w:p w14:paraId="48A974DA">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行为与心态</w:t>
      </w:r>
      <w:r>
        <w:rPr>
          <w:rFonts w:hint="eastAsia" w:ascii="宋体" w:hAnsi="宋体" w:eastAsia="宋体" w:cs="宋体"/>
          <w:sz w:val="21"/>
          <w:szCs w:val="21"/>
        </w:rPr>
        <w:t>：</w:t>
      </w:r>
    </w:p>
    <w:p w14:paraId="59AECC6E">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结果导向</w:t>
      </w:r>
      <w:r>
        <w:rPr>
          <w:rFonts w:hint="eastAsia" w:ascii="宋体" w:hAnsi="宋体" w:eastAsia="宋体" w:cs="宋体"/>
          <w:sz w:val="21"/>
          <w:szCs w:val="21"/>
        </w:rPr>
        <w:t>：明确为“提分”结果付费。能清晰比较“聘请家教每小时500元”与“购买一款高效学习工具每年5000元”的成本效益。</w:t>
      </w:r>
    </w:p>
    <w:p w14:paraId="295A7145">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价值敏感</w:t>
      </w:r>
      <w:r>
        <w:rPr>
          <w:rFonts w:hint="eastAsia" w:ascii="宋体" w:hAnsi="宋体" w:eastAsia="宋体" w:cs="宋体"/>
          <w:sz w:val="21"/>
          <w:szCs w:val="21"/>
        </w:rPr>
        <w:t>：愿意为被验证的、有差异化的效果支付溢价，反感同质化营销。</w:t>
      </w:r>
    </w:p>
    <w:p w14:paraId="2C3DE6D4">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决策谨慎</w:t>
      </w:r>
      <w:r>
        <w:rPr>
          <w:rFonts w:hint="eastAsia" w:ascii="宋体" w:hAnsi="宋体" w:eastAsia="宋体" w:cs="宋体"/>
          <w:sz w:val="21"/>
          <w:szCs w:val="21"/>
        </w:rPr>
        <w:t>：会深度调研产品口碑、技术原理和实际案例，相信专业背书和用户实证。</w:t>
      </w:r>
    </w:p>
    <w:p w14:paraId="5FF1E78B">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深层需求</w:t>
      </w:r>
      <w:r>
        <w:rPr>
          <w:rFonts w:hint="eastAsia" w:ascii="宋体" w:hAnsi="宋体" w:eastAsia="宋体" w:cs="宋体"/>
          <w:sz w:val="21"/>
          <w:szCs w:val="21"/>
        </w:rPr>
        <w:t>：不仅是购买工具，更是购买一种“解决方案”和“安心感”，缓解自身教育焦虑。</w:t>
      </w:r>
    </w:p>
    <w:p w14:paraId="04FA739F">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2.3 竞争格局分析</w:t>
      </w:r>
      <w:r>
        <w:rPr>
          <w:rFonts w:hint="eastAsia" w:ascii="宋体" w:hAnsi="宋体" w:eastAsia="宋体" w:cs="宋体"/>
          <w:sz w:val="21"/>
          <w:szCs w:val="21"/>
        </w:rPr>
        <w:t xml:space="preserve"> </w:t>
      </w:r>
    </w:p>
    <w:p w14:paraId="66D57D8B">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我们将竞争者分为三类，并进行矩阵分析：</w:t>
      </w:r>
    </w:p>
    <w:p w14:paraId="4727CD73">
      <w:pPr>
        <w:pStyle w:val="6"/>
        <w:keepNext w:val="0"/>
        <w:keepLines w:val="0"/>
        <w:widowControl/>
        <w:suppressLineNumbers w:val="0"/>
        <w:rPr>
          <w:rFonts w:hint="eastAsia" w:ascii="宋体" w:hAnsi="宋体" w:eastAsia="宋体" w:cs="宋体"/>
          <w:sz w:val="21"/>
          <w:szCs w:val="21"/>
        </w:rPr>
      </w:pP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49"/>
        <w:gridCol w:w="1200"/>
        <w:gridCol w:w="1668"/>
        <w:gridCol w:w="1596"/>
        <w:gridCol w:w="3109"/>
      </w:tblGrid>
      <w:tr w14:paraId="725D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9" w:type="dxa"/>
            <w:shd w:val="clear" w:color="auto" w:fill="auto"/>
            <w:vAlign w:val="center"/>
          </w:tcPr>
          <w:p w14:paraId="03DB7F2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竞争者类型</w:t>
            </w:r>
          </w:p>
        </w:tc>
        <w:tc>
          <w:tcPr>
            <w:tcW w:w="1200" w:type="dxa"/>
            <w:shd w:val="clear" w:color="auto" w:fill="auto"/>
            <w:vAlign w:val="center"/>
          </w:tcPr>
          <w:p w14:paraId="5C451E5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代表产品</w:t>
            </w:r>
          </w:p>
        </w:tc>
        <w:tc>
          <w:tcPr>
            <w:tcW w:w="1668" w:type="dxa"/>
            <w:shd w:val="clear" w:color="auto" w:fill="auto"/>
            <w:vAlign w:val="center"/>
          </w:tcPr>
          <w:p w14:paraId="1EA60DB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核心价值主张</w:t>
            </w:r>
          </w:p>
        </w:tc>
        <w:tc>
          <w:tcPr>
            <w:tcW w:w="1596" w:type="dxa"/>
            <w:shd w:val="clear" w:color="auto" w:fill="auto"/>
            <w:vAlign w:val="center"/>
          </w:tcPr>
          <w:p w14:paraId="16FDA32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优势</w:t>
            </w:r>
          </w:p>
        </w:tc>
        <w:tc>
          <w:tcPr>
            <w:tcW w:w="3109" w:type="dxa"/>
            <w:shd w:val="clear" w:color="auto" w:fill="auto"/>
            <w:vAlign w:val="center"/>
          </w:tcPr>
          <w:p w14:paraId="7060853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劣势（即我们的机会窗口）</w:t>
            </w:r>
          </w:p>
        </w:tc>
      </w:tr>
      <w:tr w14:paraId="7B7A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9" w:type="dxa"/>
            <w:shd w:val="clear" w:color="auto" w:fill="auto"/>
            <w:vAlign w:val="center"/>
          </w:tcPr>
          <w:p w14:paraId="65503E9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传统资源型</w:t>
            </w:r>
          </w:p>
        </w:tc>
        <w:tc>
          <w:tcPr>
            <w:tcW w:w="1200" w:type="dxa"/>
            <w:shd w:val="clear" w:color="auto" w:fill="auto"/>
            <w:vAlign w:val="center"/>
          </w:tcPr>
          <w:p w14:paraId="3CB2435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学而思网校、作业帮直播课</w:t>
            </w:r>
          </w:p>
        </w:tc>
        <w:tc>
          <w:tcPr>
            <w:tcW w:w="1668" w:type="dxa"/>
            <w:shd w:val="clear" w:color="auto" w:fill="auto"/>
            <w:vAlign w:val="center"/>
          </w:tcPr>
          <w:p w14:paraId="1B54841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“清北名师，系统课程”</w:t>
            </w:r>
          </w:p>
        </w:tc>
        <w:tc>
          <w:tcPr>
            <w:tcW w:w="1596" w:type="dxa"/>
            <w:shd w:val="clear" w:color="auto" w:fill="auto"/>
            <w:vAlign w:val="center"/>
          </w:tcPr>
          <w:p w14:paraId="7D1A56B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品牌认知度高，内容体系完整，教研积淀深。</w:t>
            </w:r>
          </w:p>
        </w:tc>
        <w:tc>
          <w:tcPr>
            <w:tcW w:w="3109" w:type="dxa"/>
            <w:shd w:val="clear" w:color="auto" w:fill="auto"/>
            <w:vAlign w:val="center"/>
          </w:tcPr>
          <w:p w14:paraId="6181A29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标准化灌输</w:t>
            </w:r>
            <w:r>
              <w:rPr>
                <w:rFonts w:hint="eastAsia" w:ascii="宋体" w:hAnsi="宋体" w:eastAsia="宋体" w:cs="宋体"/>
                <w:sz w:val="21"/>
                <w:szCs w:val="21"/>
              </w:rPr>
              <w:t>：无法解决个性化问题，班级制直播互动有限。</w:t>
            </w:r>
            <w:r>
              <w:rPr>
                <w:rStyle w:val="10"/>
                <w:rFonts w:hint="eastAsia" w:ascii="宋体" w:hAnsi="宋体" w:eastAsia="宋体" w:cs="宋体"/>
                <w:sz w:val="21"/>
                <w:szCs w:val="21"/>
              </w:rPr>
              <w:t>被动学习</w:t>
            </w:r>
            <w:r>
              <w:rPr>
                <w:rFonts w:hint="eastAsia" w:ascii="宋体" w:hAnsi="宋体" w:eastAsia="宋体" w:cs="宋体"/>
                <w:sz w:val="21"/>
                <w:szCs w:val="21"/>
              </w:rPr>
              <w:t>：学生仍是观看者，而非主动参与者。</w:t>
            </w:r>
          </w:p>
        </w:tc>
      </w:tr>
      <w:tr w14:paraId="4A2E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9" w:type="dxa"/>
            <w:shd w:val="clear" w:color="auto" w:fill="auto"/>
            <w:vAlign w:val="center"/>
          </w:tcPr>
          <w:p w14:paraId="63FD1E3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工具/题库型</w:t>
            </w:r>
          </w:p>
        </w:tc>
        <w:tc>
          <w:tcPr>
            <w:tcW w:w="1200" w:type="dxa"/>
            <w:shd w:val="clear" w:color="auto" w:fill="auto"/>
            <w:vAlign w:val="center"/>
          </w:tcPr>
          <w:p w14:paraId="7A87EAE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小猿搜题、题拍拍、科大讯飞AI学习机</w:t>
            </w:r>
          </w:p>
        </w:tc>
        <w:tc>
          <w:tcPr>
            <w:tcW w:w="1668" w:type="dxa"/>
            <w:shd w:val="clear" w:color="auto" w:fill="auto"/>
            <w:vAlign w:val="center"/>
          </w:tcPr>
          <w:p w14:paraId="1BCEB03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“拍搜答疑，精准学”</w:t>
            </w:r>
          </w:p>
        </w:tc>
        <w:tc>
          <w:tcPr>
            <w:tcW w:w="1596" w:type="dxa"/>
            <w:shd w:val="clear" w:color="auto" w:fill="auto"/>
            <w:vAlign w:val="center"/>
          </w:tcPr>
          <w:p w14:paraId="04854D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技术成熟，覆盖全学段，用户基数庞大，快速解决单点问题。</w:t>
            </w:r>
          </w:p>
        </w:tc>
        <w:tc>
          <w:tcPr>
            <w:tcW w:w="3109" w:type="dxa"/>
            <w:shd w:val="clear" w:color="auto" w:fill="auto"/>
            <w:vAlign w:val="center"/>
          </w:tcPr>
          <w:p w14:paraId="4F0B9DC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碎片化、浅层化</w:t>
            </w:r>
            <w:r>
              <w:rPr>
                <w:rFonts w:hint="eastAsia" w:ascii="宋体" w:hAnsi="宋体" w:eastAsia="宋体" w:cs="宋体"/>
                <w:sz w:val="21"/>
                <w:szCs w:val="21"/>
              </w:rPr>
              <w:t>：停留在“答疑”层面，缺乏系统的学习路径规划和深度教学交互。</w:t>
            </w:r>
            <w:r>
              <w:rPr>
                <w:rStyle w:val="10"/>
                <w:rFonts w:hint="eastAsia" w:ascii="宋体" w:hAnsi="宋体" w:eastAsia="宋体" w:cs="宋体"/>
                <w:sz w:val="21"/>
                <w:szCs w:val="21"/>
              </w:rPr>
              <w:t>工具属性强</w:t>
            </w:r>
            <w:r>
              <w:rPr>
                <w:rFonts w:hint="eastAsia" w:ascii="宋体" w:hAnsi="宋体" w:eastAsia="宋体" w:cs="宋体"/>
                <w:sz w:val="21"/>
                <w:szCs w:val="21"/>
              </w:rPr>
              <w:t>：难以建立情感连接和持久学习动力。</w:t>
            </w:r>
          </w:p>
        </w:tc>
      </w:tr>
      <w:tr w14:paraId="5000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9" w:type="dxa"/>
            <w:shd w:val="clear" w:color="auto" w:fill="auto"/>
            <w:vAlign w:val="center"/>
          </w:tcPr>
          <w:p w14:paraId="1E29A34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新兴AI交互型</w:t>
            </w:r>
          </w:p>
        </w:tc>
        <w:tc>
          <w:tcPr>
            <w:tcW w:w="1200" w:type="dxa"/>
            <w:shd w:val="clear" w:color="auto" w:fill="auto"/>
            <w:vAlign w:val="center"/>
          </w:tcPr>
          <w:p w14:paraId="513B6FC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寒雪老师（智能精准学）</w:t>
            </w:r>
          </w:p>
        </w:tc>
        <w:tc>
          <w:tcPr>
            <w:tcW w:w="1668" w:type="dxa"/>
            <w:shd w:val="clear" w:color="auto" w:fill="auto"/>
            <w:vAlign w:val="center"/>
          </w:tcPr>
          <w:p w14:paraId="027D5F0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“AI 1对1家教”</w:t>
            </w:r>
          </w:p>
        </w:tc>
        <w:tc>
          <w:tcPr>
            <w:tcW w:w="1596" w:type="dxa"/>
            <w:shd w:val="clear" w:color="auto" w:fill="auto"/>
            <w:vAlign w:val="center"/>
          </w:tcPr>
          <w:p w14:paraId="1FDED9B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理念先进</w:t>
            </w:r>
            <w:r>
              <w:rPr>
                <w:rFonts w:hint="eastAsia" w:ascii="宋体" w:hAnsi="宋体" w:eastAsia="宋体" w:cs="宋体"/>
                <w:sz w:val="21"/>
                <w:szCs w:val="21"/>
              </w:rPr>
              <w:t>，已验证实时交互、多策略教学模式的可行性，体验差异化明显。</w:t>
            </w:r>
          </w:p>
        </w:tc>
        <w:tc>
          <w:tcPr>
            <w:tcW w:w="3109" w:type="dxa"/>
            <w:shd w:val="clear" w:color="auto" w:fill="auto"/>
            <w:vAlign w:val="center"/>
          </w:tcPr>
          <w:p w14:paraId="266F6BC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技术护城河</w:t>
            </w:r>
            <w:r>
              <w:rPr>
                <w:rFonts w:hint="eastAsia" w:ascii="宋体" w:hAnsi="宋体" w:eastAsia="宋体" w:cs="宋体"/>
                <w:sz w:val="21"/>
                <w:szCs w:val="21"/>
              </w:rPr>
              <w:t>：其深度依赖于自研大模型与决策系统，但</w:t>
            </w:r>
            <w:r>
              <w:rPr>
                <w:rStyle w:val="10"/>
                <w:rFonts w:hint="eastAsia" w:ascii="宋体" w:hAnsi="宋体" w:eastAsia="宋体" w:cs="宋体"/>
                <w:sz w:val="21"/>
                <w:szCs w:val="21"/>
              </w:rPr>
              <w:t>内容生成形式相对单一</w:t>
            </w:r>
            <w:r>
              <w:rPr>
                <w:rFonts w:hint="eastAsia" w:ascii="宋体" w:hAnsi="宋体" w:eastAsia="宋体" w:cs="宋体"/>
                <w:sz w:val="21"/>
                <w:szCs w:val="21"/>
              </w:rPr>
              <w:t>（侧重语音板书，视频演示弱）。</w:t>
            </w:r>
            <w:r>
              <w:rPr>
                <w:rStyle w:val="10"/>
                <w:rFonts w:hint="eastAsia" w:ascii="宋体" w:hAnsi="宋体" w:eastAsia="宋体" w:cs="宋体"/>
                <w:sz w:val="21"/>
                <w:szCs w:val="21"/>
              </w:rPr>
              <w:t>市场尚在早期</w:t>
            </w:r>
            <w:r>
              <w:rPr>
                <w:rFonts w:hint="eastAsia" w:ascii="宋体" w:hAnsi="宋体" w:eastAsia="宋体" w:cs="宋体"/>
                <w:sz w:val="21"/>
                <w:szCs w:val="21"/>
              </w:rPr>
              <w:t>：用户教育成本仍高，品牌处于建立期。</w:t>
            </w:r>
          </w:p>
        </w:tc>
      </w:tr>
    </w:tbl>
    <w:p w14:paraId="5929A4F9">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竞争矩阵定位图</w:t>
      </w:r>
      <w:r>
        <w:rPr>
          <w:rFonts w:hint="eastAsia" w:ascii="宋体" w:hAnsi="宋体" w:eastAsia="宋体" w:cs="宋体"/>
          <w:sz w:val="21"/>
          <w:szCs w:val="21"/>
        </w:rPr>
        <w:t>：</w:t>
      </w:r>
    </w:p>
    <w:p w14:paraId="7DCA0284">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以 </w:t>
      </w:r>
      <w:r>
        <w:rPr>
          <w:rStyle w:val="10"/>
          <w:rFonts w:hint="eastAsia" w:ascii="宋体" w:hAnsi="宋体" w:eastAsia="宋体" w:cs="宋体"/>
          <w:sz w:val="21"/>
          <w:szCs w:val="21"/>
        </w:rPr>
        <w:t>“个性化程度”</w:t>
      </w:r>
      <w:r>
        <w:rPr>
          <w:rFonts w:hint="eastAsia" w:ascii="宋体" w:hAnsi="宋体" w:eastAsia="宋体" w:cs="宋体"/>
          <w:sz w:val="21"/>
          <w:szCs w:val="21"/>
        </w:rPr>
        <w:t xml:space="preserve">为纵轴，以 </w:t>
      </w:r>
      <w:r>
        <w:rPr>
          <w:rStyle w:val="10"/>
          <w:rFonts w:hint="eastAsia" w:ascii="宋体" w:hAnsi="宋体" w:eastAsia="宋体" w:cs="宋体"/>
          <w:sz w:val="21"/>
          <w:szCs w:val="21"/>
        </w:rPr>
        <w:t>“交互实时性与沉浸感”</w:t>
      </w:r>
      <w:r>
        <w:rPr>
          <w:rFonts w:hint="eastAsia" w:ascii="宋体" w:hAnsi="宋体" w:eastAsia="宋体" w:cs="宋体"/>
          <w:sz w:val="21"/>
          <w:szCs w:val="21"/>
        </w:rPr>
        <w:t>为横轴。传统资源型位于左下（低个性化、低交互），工具型位于中下（中低个性化、中低交互），新兴AI型位于右上（高个性化、高交互）。</w:t>
      </w:r>
      <w:r>
        <w:rPr>
          <w:rStyle w:val="10"/>
          <w:rFonts w:hint="eastAsia" w:ascii="宋体" w:hAnsi="宋体" w:eastAsia="宋体" w:cs="宋体"/>
          <w:sz w:val="21"/>
          <w:szCs w:val="21"/>
        </w:rPr>
        <w:t>艾乐学伴的战略是，在“新兴AI型”的象限内，进一步向右上角极致推进</w:t>
      </w:r>
      <w:r>
        <w:rPr>
          <w:rFonts w:hint="eastAsia" w:ascii="宋体" w:hAnsi="宋体" w:eastAsia="宋体" w:cs="宋体"/>
          <w:sz w:val="21"/>
          <w:szCs w:val="21"/>
        </w:rPr>
        <w:t xml:space="preserve">，通过 </w:t>
      </w:r>
      <w:r>
        <w:rPr>
          <w:rStyle w:val="10"/>
          <w:rFonts w:hint="eastAsia" w:ascii="宋体" w:hAnsi="宋体" w:eastAsia="宋体" w:cs="宋体"/>
          <w:sz w:val="21"/>
          <w:szCs w:val="21"/>
        </w:rPr>
        <w:t>“深度生成式视频内容”</w:t>
      </w:r>
      <w:r>
        <w:rPr>
          <w:rFonts w:hint="eastAsia" w:ascii="宋体" w:hAnsi="宋体" w:eastAsia="宋体" w:cs="宋体"/>
          <w:sz w:val="21"/>
          <w:szCs w:val="21"/>
        </w:rPr>
        <w:t xml:space="preserve">和 </w:t>
      </w:r>
      <w:r>
        <w:rPr>
          <w:rStyle w:val="10"/>
          <w:rFonts w:hint="eastAsia" w:ascii="宋体" w:hAnsi="宋体" w:eastAsia="宋体" w:cs="宋体"/>
          <w:sz w:val="21"/>
          <w:szCs w:val="21"/>
        </w:rPr>
        <w:t>“完整的动机状态机”</w:t>
      </w:r>
      <w:r>
        <w:rPr>
          <w:rFonts w:hint="eastAsia" w:ascii="宋体" w:hAnsi="宋体" w:eastAsia="宋体" w:cs="宋体"/>
          <w:sz w:val="21"/>
          <w:szCs w:val="21"/>
        </w:rPr>
        <w:t>，实现更高的沉浸感与情感化陪伴，构建更深的护城河。</w:t>
      </w:r>
    </w:p>
    <w:p w14:paraId="014DDDF7">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2.4 市场机会总结</w:t>
      </w:r>
    </w:p>
    <w:p w14:paraId="4333602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2.4.1 可服务市场规模</w:t>
      </w:r>
    </w:p>
    <w:p w14:paraId="68359CA2">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总体可服务市场</w:t>
      </w:r>
      <w:r>
        <w:rPr>
          <w:rFonts w:hint="eastAsia" w:ascii="宋体" w:hAnsi="宋体" w:eastAsia="宋体" w:cs="宋体"/>
          <w:sz w:val="21"/>
          <w:szCs w:val="21"/>
        </w:rPr>
        <w:t>：中国高中生约2000万人。假设其中50%为有课外辅导需求的中等生群体，即</w:t>
      </w:r>
      <w:r>
        <w:rPr>
          <w:rStyle w:val="10"/>
          <w:rFonts w:hint="eastAsia" w:ascii="宋体" w:hAnsi="宋体" w:eastAsia="宋体" w:cs="宋体"/>
          <w:sz w:val="21"/>
          <w:szCs w:val="21"/>
        </w:rPr>
        <w:t>1000万人</w:t>
      </w:r>
      <w:r>
        <w:rPr>
          <w:rFonts w:hint="eastAsia" w:ascii="宋体" w:hAnsi="宋体" w:eastAsia="宋体" w:cs="宋体"/>
          <w:sz w:val="21"/>
          <w:szCs w:val="21"/>
        </w:rPr>
        <w:t>。</w:t>
      </w:r>
    </w:p>
    <w:p w14:paraId="1E79EFF6">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可获取市场</w:t>
      </w:r>
      <w:r>
        <w:rPr>
          <w:rFonts w:hint="eastAsia" w:ascii="宋体" w:hAnsi="宋体" w:eastAsia="宋体" w:cs="宋体"/>
          <w:sz w:val="21"/>
          <w:szCs w:val="21"/>
        </w:rPr>
        <w:t>：初期聚焦于高中数学学科，假设能渗透其中5%的付费用户，即</w:t>
      </w:r>
      <w:r>
        <w:rPr>
          <w:rStyle w:val="10"/>
          <w:rFonts w:hint="eastAsia" w:ascii="宋体" w:hAnsi="宋体" w:eastAsia="宋体" w:cs="宋体"/>
          <w:sz w:val="21"/>
          <w:szCs w:val="21"/>
        </w:rPr>
        <w:t>50万用户</w:t>
      </w:r>
      <w:r>
        <w:rPr>
          <w:rFonts w:hint="eastAsia" w:ascii="宋体" w:hAnsi="宋体" w:eastAsia="宋体" w:cs="宋体"/>
          <w:sz w:val="21"/>
          <w:szCs w:val="21"/>
        </w:rPr>
        <w:t>。</w:t>
      </w:r>
    </w:p>
    <w:p w14:paraId="4FDFE5CF">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市场价值</w:t>
      </w:r>
      <w:r>
        <w:rPr>
          <w:rFonts w:hint="eastAsia" w:ascii="宋体" w:hAnsi="宋体" w:eastAsia="宋体" w:cs="宋体"/>
          <w:sz w:val="21"/>
          <w:szCs w:val="21"/>
        </w:rPr>
        <w:t>：若用户年均付费为3000元，则该细分市场的收入潜力为</w:t>
      </w:r>
      <w:r>
        <w:rPr>
          <w:rStyle w:val="10"/>
          <w:rFonts w:hint="eastAsia" w:ascii="宋体" w:hAnsi="宋体" w:eastAsia="宋体" w:cs="宋体"/>
          <w:sz w:val="21"/>
          <w:szCs w:val="21"/>
        </w:rPr>
        <w:t>15亿元人民币/年</w:t>
      </w:r>
      <w:r>
        <w:rPr>
          <w:rFonts w:hint="eastAsia" w:ascii="宋体" w:hAnsi="宋体" w:eastAsia="宋体" w:cs="宋体"/>
          <w:sz w:val="21"/>
          <w:szCs w:val="21"/>
        </w:rPr>
        <w:t>。此为我们的核心目标战场。</w:t>
      </w:r>
    </w:p>
    <w:p w14:paraId="47019A6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2.4.2 战略机会窗口</w:t>
      </w:r>
    </w:p>
    <w:p w14:paraId="2CA1DC2D">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技术窗口</w:t>
      </w:r>
      <w:r>
        <w:rPr>
          <w:rFonts w:hint="eastAsia" w:ascii="宋体" w:hAnsi="宋体" w:eastAsia="宋体" w:cs="宋体"/>
          <w:sz w:val="21"/>
          <w:szCs w:val="21"/>
        </w:rPr>
        <w:t>：多模态大模型（语音、图像、视频生成）能力临近奇点，使我们有机会实现“寒雪老师”下一代的产品形态。</w:t>
      </w:r>
    </w:p>
    <w:p w14:paraId="2E47C554">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市场窗口</w:t>
      </w:r>
      <w:r>
        <w:rPr>
          <w:rFonts w:hint="eastAsia" w:ascii="宋体" w:hAnsi="宋体" w:eastAsia="宋体" w:cs="宋体"/>
          <w:sz w:val="21"/>
          <w:szCs w:val="21"/>
        </w:rPr>
        <w:t>：家长对传统网课模式疲惫，对AI教育的好奇与期待达到高点，但市场尚未出现统治性品牌。</w:t>
      </w:r>
    </w:p>
    <w:p w14:paraId="54B1C85C">
      <w:pPr>
        <w:keepNext w:val="0"/>
        <w:keepLines w:val="0"/>
        <w:widowControl/>
        <w:numPr>
          <w:ilvl w:val="0"/>
          <w:numId w:val="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用户心智窗口</w:t>
      </w:r>
      <w:r>
        <w:rPr>
          <w:rFonts w:hint="eastAsia" w:ascii="宋体" w:hAnsi="宋体" w:eastAsia="宋体" w:cs="宋体"/>
          <w:sz w:val="21"/>
          <w:szCs w:val="21"/>
        </w:rPr>
        <w:t>：新一代学生是数字原住民，对AI交互接受度高，渴求更智能、更懂自己的学习伙伴。</w:t>
      </w:r>
    </w:p>
    <w:p w14:paraId="7BE4CA8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结论</w:t>
      </w:r>
      <w:r>
        <w:rPr>
          <w:rFonts w:hint="eastAsia" w:ascii="宋体" w:hAnsi="宋体" w:eastAsia="宋体" w:cs="宋体"/>
          <w:sz w:val="21"/>
          <w:szCs w:val="21"/>
        </w:rPr>
        <w:t>：存在一个清晰、庞大且未被满足的市场需求——为数千万挣扎的中等生提供一个“懂我、教我、伴我”的AI学习伴侣。当前技术已准备好，竞争格局未定，正是以颠覆性产品定义品类、抢占用户心智的最佳时机。</w:t>
      </w:r>
    </w:p>
    <w:p w14:paraId="0C70E72B">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D859567">
      <w:pPr>
        <w:pStyle w:val="4"/>
        <w:keepNext w:val="0"/>
        <w:keepLines w:val="0"/>
        <w:widowControl/>
        <w:suppressLineNumbers w:val="0"/>
        <w:jc w:val="left"/>
        <w:rPr>
          <w:rStyle w:val="10"/>
          <w:rFonts w:hint="eastAsia" w:ascii="宋体" w:hAnsi="宋体" w:eastAsia="宋体" w:cs="宋体"/>
          <w:b/>
          <w:sz w:val="28"/>
          <w:szCs w:val="28"/>
        </w:rPr>
      </w:pPr>
      <w:r>
        <w:rPr>
          <w:rStyle w:val="10"/>
          <w:rFonts w:hint="eastAsia" w:ascii="宋体" w:hAnsi="宋体" w:eastAsia="宋体" w:cs="宋体"/>
          <w:b/>
          <w:sz w:val="28"/>
          <w:szCs w:val="28"/>
        </w:rPr>
        <w:t>第三章：产品愿景、定位与核心价值主张</w:t>
      </w:r>
    </w:p>
    <w:p w14:paraId="1C468BC5">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产品愿景与使命</w:t>
      </w:r>
    </w:p>
    <w:p w14:paraId="35BCF3CD">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3.1.1 愿景</w:t>
      </w:r>
    </w:p>
    <w:p w14:paraId="1467AE7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我们憧憬一个这样的未来：</w:t>
      </w:r>
      <w:r>
        <w:rPr>
          <w:rStyle w:val="10"/>
          <w:rFonts w:hint="eastAsia" w:ascii="宋体" w:hAnsi="宋体" w:eastAsia="宋体" w:cs="宋体"/>
          <w:sz w:val="21"/>
          <w:szCs w:val="21"/>
        </w:rPr>
        <w:t>每一位学习者，无论出身与起点，都拥有一位永远在线、智慧无限、全情投入的终身学伴。</w:t>
      </w:r>
      <w:r>
        <w:rPr>
          <w:rFonts w:hint="eastAsia" w:ascii="宋体" w:hAnsi="宋体" w:eastAsia="宋体" w:cs="宋体"/>
          <w:sz w:val="21"/>
          <w:szCs w:val="21"/>
        </w:rPr>
        <w:t>这位学伴洞悉其独特的思维、情感与潜能，能将浩瀚知识转化为个性化的成长阶梯，让“因材施教”成为普惠现实，让“学海无涯乐作舟”成为每个孩子的日常体验。艾乐学伴，旨在成为这个未来世界的基石。</w:t>
      </w:r>
    </w:p>
    <w:p w14:paraId="5C475E04">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3.1.2 使命</w:t>
      </w:r>
    </w:p>
    <w:p w14:paraId="132E8E0A">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我们的使命是：</w:t>
      </w:r>
      <w:r>
        <w:rPr>
          <w:rStyle w:val="10"/>
          <w:rFonts w:hint="eastAsia" w:ascii="宋体" w:hAnsi="宋体" w:eastAsia="宋体" w:cs="宋体"/>
          <w:sz w:val="21"/>
          <w:szCs w:val="21"/>
        </w:rPr>
        <w:t>运用最前沿的人工智能，创造世界上最懂学生、最能帮到学生的AI学习智能体。</w:t>
      </w:r>
      <w:r>
        <w:rPr>
          <w:rFonts w:hint="eastAsia" w:ascii="宋体" w:hAnsi="宋体" w:eastAsia="宋体" w:cs="宋体"/>
          <w:sz w:val="21"/>
          <w:szCs w:val="21"/>
        </w:rPr>
        <w:t>​ 我们致力于破解规模化教育与个性化需求之间的根本矛盾，将顶尖的教育智慧、心理学的洞察与技术的耐心融为一体，为每一位学生提供独一无二、高效愉悦的学习之旅，真正解放学生的潜能，让教育回归其启迪心智、成就个体的本质。</w:t>
      </w:r>
    </w:p>
    <w:p w14:paraId="0D310653">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产品定位陈述</w:t>
      </w:r>
    </w:p>
    <w:p w14:paraId="50DC70C5">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我们采用经典定位陈述模板，清晰定义艾乐学伴在市场中的独特位置：</w:t>
      </w:r>
    </w:p>
    <w:p w14:paraId="28B5F7A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对于</w:t>
      </w:r>
      <w:r>
        <w:rPr>
          <w:rFonts w:hint="eastAsia" w:ascii="宋体" w:hAnsi="宋体" w:eastAsia="宋体" w:cs="宋体"/>
          <w:sz w:val="21"/>
          <w:szCs w:val="21"/>
        </w:rPr>
        <w:t>[目标用户：高中数学阶段，有上进心但缺乏方法、在传统学习资源中感到迷失的中等生及其家长]</w:t>
      </w:r>
    </w:p>
    <w:p w14:paraId="5A4E492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艾乐学伴是</w:t>
      </w:r>
      <w:r>
        <w:rPr>
          <w:rFonts w:hint="eastAsia" w:ascii="宋体" w:hAnsi="宋体" w:eastAsia="宋体" w:cs="宋体"/>
          <w:sz w:val="21"/>
          <w:szCs w:val="21"/>
        </w:rPr>
        <w:t>[产品品类：一个基于深度生成式AI与动机状态机的实时个性化学习智能体]</w:t>
      </w:r>
    </w:p>
    <w:p w14:paraId="0C09C5A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它能提供</w:t>
      </w:r>
      <w:r>
        <w:rPr>
          <w:rFonts w:hint="eastAsia" w:ascii="宋体" w:hAnsi="宋体" w:eastAsia="宋体" w:cs="宋体"/>
          <w:sz w:val="21"/>
          <w:szCs w:val="21"/>
        </w:rPr>
        <w:t>[核心价值：接管学习规划、实时一对一生成式教学、情感化动机激励，并构建个人学情资产]</w:t>
      </w:r>
    </w:p>
    <w:p w14:paraId="3036FC9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不同于</w:t>
      </w:r>
      <w:r>
        <w:rPr>
          <w:rFonts w:hint="eastAsia" w:ascii="宋体" w:hAnsi="宋体" w:eastAsia="宋体" w:cs="宋体"/>
          <w:sz w:val="21"/>
          <w:szCs w:val="21"/>
        </w:rPr>
        <w:t>[主要竞品：以固定视频为核心的传统网课平台，以及以拍搜答疑和浅层AI为卖点的学习工具]</w:t>
      </w:r>
    </w:p>
    <w:p w14:paraId="74B73FB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我们</w:t>
      </w:r>
      <w:r>
        <w:rPr>
          <w:rFonts w:hint="eastAsia" w:ascii="宋体" w:hAnsi="宋体" w:eastAsia="宋体" w:cs="宋体"/>
          <w:sz w:val="21"/>
          <w:szCs w:val="21"/>
        </w:rPr>
        <w:t>[关键差异化：</w:t>
      </w:r>
      <w:r>
        <w:rPr>
          <w:rStyle w:val="10"/>
          <w:rFonts w:hint="eastAsia" w:ascii="宋体" w:hAnsi="宋体" w:eastAsia="宋体" w:cs="宋体"/>
          <w:sz w:val="21"/>
          <w:szCs w:val="21"/>
        </w:rPr>
        <w:t>不提供预设的资源库，而是提供实时生成、高度动态的“教学服务”本身</w:t>
      </w:r>
      <w:r>
        <w:rPr>
          <w:rFonts w:hint="eastAsia" w:ascii="宋体" w:hAnsi="宋体" w:eastAsia="宋体" w:cs="宋体"/>
          <w:sz w:val="21"/>
          <w:szCs w:val="21"/>
        </w:rPr>
        <w:t>。我们深度融合情感计算，不仅教知识，更激励人心，是真正的“学伴”，而非“工具”。]</w:t>
      </w:r>
    </w:p>
    <w:p w14:paraId="218FD505">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3.3 核心价值主张分解</w:t>
      </w:r>
    </w:p>
    <w:p w14:paraId="0D327393">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w:t>
      </w:r>
      <w:r>
        <w:rPr>
          <w:rStyle w:val="10"/>
          <w:rFonts w:hint="eastAsia" w:ascii="宋体" w:hAnsi="宋体" w:eastAsia="宋体" w:cs="宋体"/>
          <w:sz w:val="21"/>
          <w:szCs w:val="21"/>
        </w:rPr>
        <w:t>真能帮到你的终身学伴</w:t>
      </w:r>
      <w:r>
        <w:rPr>
          <w:rFonts w:hint="eastAsia" w:ascii="宋体" w:hAnsi="宋体" w:eastAsia="宋体" w:cs="宋体"/>
          <w:sz w:val="21"/>
          <w:szCs w:val="21"/>
        </w:rPr>
        <w:t>”这一口号，具体分解为四大可验证、可感知的价值支柱：</w:t>
      </w:r>
    </w:p>
    <w:p w14:paraId="00BBEBE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价值支柱一：认知减负，规划代劳——你的“AI学习首席运营官”</w:t>
      </w:r>
    </w:p>
    <w:p w14:paraId="4C4E8F7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对用户意味着什么</w:t>
      </w:r>
      <w:r>
        <w:rPr>
          <w:rFonts w:hint="eastAsia" w:ascii="宋体" w:hAnsi="宋体" w:eastAsia="宋体" w:cs="宋体"/>
          <w:sz w:val="21"/>
          <w:szCs w:val="21"/>
        </w:rPr>
        <w:t>：学生和家长无需再为“学什么、何时学、学多久”而焦虑和决策。艾乐学伴基于宏观目标与微观学情，每日生成动态的个性化学习计划，并根据执行情况实时调整。</w:t>
      </w:r>
    </w:p>
    <w:p w14:paraId="114FB0F3">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如何实现</w:t>
      </w:r>
      <w:r>
        <w:rPr>
          <w:rFonts w:hint="eastAsia" w:ascii="宋体" w:hAnsi="宋体" w:eastAsia="宋体" w:cs="宋体"/>
          <w:sz w:val="21"/>
          <w:szCs w:val="21"/>
        </w:rPr>
        <w:t>：AI学习规划引擎综合长期目标、知识图谱掌握度、学校进度、可用时间、历史效率、甚至用户当日精力估值，生成唯一最优的“任务清单”。用户价值体现在</w:t>
      </w:r>
      <w:r>
        <w:rPr>
          <w:rStyle w:val="10"/>
          <w:rFonts w:hint="eastAsia" w:ascii="宋体" w:hAnsi="宋体" w:eastAsia="宋体" w:cs="宋体"/>
          <w:sz w:val="21"/>
          <w:szCs w:val="21"/>
        </w:rPr>
        <w:t>从决策焦虑中解放，将有限的意志力完全聚焦于“执行与思考”</w:t>
      </w:r>
      <w:r>
        <w:rPr>
          <w:rFonts w:hint="eastAsia" w:ascii="宋体" w:hAnsi="宋体" w:eastAsia="宋体" w:cs="宋体"/>
          <w:sz w:val="21"/>
          <w:szCs w:val="21"/>
        </w:rPr>
        <w:t>。</w:t>
      </w:r>
    </w:p>
    <w:p w14:paraId="1EABB219">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价值支柱二：实时生成，一对一教学——你的“全能AI私教”</w:t>
      </w:r>
    </w:p>
    <w:p w14:paraId="2952008E">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对用户意味着什么</w:t>
      </w:r>
      <w:r>
        <w:rPr>
          <w:rFonts w:hint="eastAsia" w:ascii="宋体" w:hAnsi="宋体" w:eastAsia="宋体" w:cs="宋体"/>
          <w:sz w:val="21"/>
          <w:szCs w:val="21"/>
        </w:rPr>
        <w:t>：告别被动观看千篇一律的视频课。在任何学习卡点，都能获得一个为你此刻困境“量身定制”的微型教学交互。它以对话方式引导思考，用你能懂的语言和比喻讲解，并即时生成板书和图解。</w:t>
      </w:r>
    </w:p>
    <w:p w14:paraId="0870328E">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如何实现</w:t>
      </w:r>
      <w:r>
        <w:rPr>
          <w:rFonts w:hint="eastAsia" w:ascii="宋体" w:hAnsi="宋体" w:eastAsia="宋体" w:cs="宋体"/>
          <w:sz w:val="21"/>
          <w:szCs w:val="21"/>
        </w:rPr>
        <w:t>：深度生成式教学引擎，融合学科知识、教学法与心理学策略。面对一个具体问题，它能从策略库（类比、拆解、可视化等）中选择最优路径，实时生成包含语音讲解、动态板书、互动问答的教学流。其核心价值是</w:t>
      </w:r>
      <w:r>
        <w:rPr>
          <w:rStyle w:val="10"/>
          <w:rFonts w:hint="eastAsia" w:ascii="宋体" w:hAnsi="宋体" w:eastAsia="宋体" w:cs="宋体"/>
          <w:sz w:val="21"/>
          <w:szCs w:val="21"/>
        </w:rPr>
        <w:t>极高的教学针对性、互动性和信息吸收效率</w:t>
      </w:r>
      <w:r>
        <w:rPr>
          <w:rFonts w:hint="eastAsia" w:ascii="宋体" w:hAnsi="宋体" w:eastAsia="宋体" w:cs="宋体"/>
          <w:sz w:val="21"/>
          <w:szCs w:val="21"/>
        </w:rPr>
        <w:t>。</w:t>
      </w:r>
    </w:p>
    <w:p w14:paraId="5DCA2167">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价值支柱三：深度理解，动机护航——你的“成长型思维教练”</w:t>
      </w:r>
    </w:p>
    <w:p w14:paraId="0562ED1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对用户意味着什么</w:t>
      </w:r>
      <w:r>
        <w:rPr>
          <w:rFonts w:hint="eastAsia" w:ascii="宋体" w:hAnsi="宋体" w:eastAsia="宋体" w:cs="宋体"/>
          <w:sz w:val="21"/>
          <w:szCs w:val="21"/>
        </w:rPr>
        <w:t>：学伴能感知到你的情绪波动（挫败、倦怠、兴奋），并像一位优秀的教练一样，在你需要时给予具体鼓励，在你骄傲时提出新挑战，在你放弃前调整方法。它让学习过程充满正向反馈和掌控感。</w:t>
      </w:r>
    </w:p>
    <w:p w14:paraId="2AF4908A">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如何实现</w:t>
      </w:r>
      <w:r>
        <w:rPr>
          <w:rFonts w:hint="eastAsia" w:ascii="宋体" w:hAnsi="宋体" w:eastAsia="宋体" w:cs="宋体"/>
          <w:sz w:val="21"/>
          <w:szCs w:val="21"/>
        </w:rPr>
        <w:t>：用户动机状态机持续分析交互数据，识别“心流、焦虑、倦怠”等状态，并触发相应的心理干预策略（如成长型思维话术生成、任务难度/形式调整、游戏化激励）。其核心价值是</w:t>
      </w:r>
      <w:r>
        <w:rPr>
          <w:rStyle w:val="10"/>
          <w:rFonts w:hint="eastAsia" w:ascii="宋体" w:hAnsi="宋体" w:eastAsia="宋体" w:cs="宋体"/>
          <w:sz w:val="21"/>
          <w:szCs w:val="21"/>
        </w:rPr>
        <w:t>大幅提升学习坚持性，将 extrinsic motivation 转化为 intrinsic motivation</w:t>
      </w:r>
      <w:r>
        <w:rPr>
          <w:rFonts w:hint="eastAsia" w:ascii="宋体" w:hAnsi="宋体" w:eastAsia="宋体" w:cs="宋体"/>
          <w:sz w:val="21"/>
          <w:szCs w:val="21"/>
        </w:rPr>
        <w:t>。</w:t>
      </w:r>
    </w:p>
    <w:p w14:paraId="46B2E69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价值支柱四：学情资产，越用越懂——你的“学情数字孪生”</w:t>
      </w:r>
    </w:p>
    <w:p w14:paraId="405DFCA2">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对用户意味着什么</w:t>
      </w:r>
      <w:r>
        <w:rPr>
          <w:rFonts w:hint="eastAsia" w:ascii="宋体" w:hAnsi="宋体" w:eastAsia="宋体" w:cs="宋体"/>
          <w:sz w:val="21"/>
          <w:szCs w:val="21"/>
        </w:rPr>
        <w:t>：与学伴的每一次互动，都在深化它对“你”的理解。它不只记录对错，更理解你独特的思维模式、易错类型和最佳学习节奏。时间越长，它的教学就越发精准、默契，形成无法被替代的个人专属价值。</w:t>
      </w:r>
    </w:p>
    <w:p w14:paraId="762C1CA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如何实现</w:t>
      </w:r>
      <w:r>
        <w:rPr>
          <w:rFonts w:hint="eastAsia" w:ascii="宋体" w:hAnsi="宋体" w:eastAsia="宋体" w:cs="宋体"/>
          <w:sz w:val="21"/>
          <w:szCs w:val="21"/>
        </w:rPr>
        <w:t>：持续构建并更新的“学情数字孪生”数据模型。它包含知识掌握网络、能力画像、偏好与行为模式。这份不断增值的数据资产，既是产品提供精准服务的燃料，也是用户迁移成本极高的护城河。其核心价值是</w:t>
      </w:r>
      <w:r>
        <w:rPr>
          <w:rStyle w:val="10"/>
          <w:rFonts w:hint="eastAsia" w:ascii="宋体" w:hAnsi="宋体" w:eastAsia="宋体" w:cs="宋体"/>
          <w:sz w:val="21"/>
          <w:szCs w:val="21"/>
        </w:rPr>
        <w:t>提供随时间增值的个性化服务，建立长期信赖关系</w:t>
      </w:r>
      <w:r>
        <w:rPr>
          <w:rFonts w:hint="eastAsia" w:ascii="宋体" w:hAnsi="宋体" w:eastAsia="宋体" w:cs="宋体"/>
          <w:sz w:val="21"/>
          <w:szCs w:val="21"/>
        </w:rPr>
        <w:t>。</w:t>
      </w:r>
    </w:p>
    <w:p w14:paraId="0BC7CB94">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这四大支柱相互支撑，共同构成了艾乐学伴独一无二的价值网络：</w:t>
      </w:r>
      <w:r>
        <w:rPr>
          <w:rStyle w:val="10"/>
          <w:rFonts w:hint="eastAsia" w:ascii="宋体" w:hAnsi="宋体" w:eastAsia="宋体" w:cs="宋体"/>
          <w:sz w:val="21"/>
          <w:szCs w:val="21"/>
        </w:rPr>
        <w:t>规划</w:t>
      </w:r>
      <w:r>
        <w:rPr>
          <w:rFonts w:hint="eastAsia" w:ascii="宋体" w:hAnsi="宋体" w:eastAsia="宋体" w:cs="宋体"/>
          <w:sz w:val="21"/>
          <w:szCs w:val="21"/>
        </w:rPr>
        <w:t>解决方向问题，</w:t>
      </w:r>
      <w:r>
        <w:rPr>
          <w:rStyle w:val="10"/>
          <w:rFonts w:hint="eastAsia" w:ascii="宋体" w:hAnsi="宋体" w:eastAsia="宋体" w:cs="宋体"/>
          <w:sz w:val="21"/>
          <w:szCs w:val="21"/>
        </w:rPr>
        <w:t>教学</w:t>
      </w:r>
      <w:r>
        <w:rPr>
          <w:rFonts w:hint="eastAsia" w:ascii="宋体" w:hAnsi="宋体" w:eastAsia="宋体" w:cs="宋体"/>
          <w:sz w:val="21"/>
          <w:szCs w:val="21"/>
        </w:rPr>
        <w:t>解决方法问题，</w:t>
      </w:r>
      <w:r>
        <w:rPr>
          <w:rStyle w:val="10"/>
          <w:rFonts w:hint="eastAsia" w:ascii="宋体" w:hAnsi="宋体" w:eastAsia="宋体" w:cs="宋体"/>
          <w:sz w:val="21"/>
          <w:szCs w:val="21"/>
        </w:rPr>
        <w:t>动机</w:t>
      </w:r>
      <w:r>
        <w:rPr>
          <w:rFonts w:hint="eastAsia" w:ascii="宋体" w:hAnsi="宋体" w:eastAsia="宋体" w:cs="宋体"/>
          <w:sz w:val="21"/>
          <w:szCs w:val="21"/>
        </w:rPr>
        <w:t>解决动力问题，</w:t>
      </w:r>
      <w:r>
        <w:rPr>
          <w:rStyle w:val="10"/>
          <w:rFonts w:hint="eastAsia" w:ascii="宋体" w:hAnsi="宋体" w:eastAsia="宋体" w:cs="宋体"/>
          <w:sz w:val="21"/>
          <w:szCs w:val="21"/>
        </w:rPr>
        <w:t>数据</w:t>
      </w:r>
      <w:r>
        <w:rPr>
          <w:rFonts w:hint="eastAsia" w:ascii="宋体" w:hAnsi="宋体" w:eastAsia="宋体" w:cs="宋体"/>
          <w:sz w:val="21"/>
          <w:szCs w:val="21"/>
        </w:rPr>
        <w:t>让这三个环节持续优化，最终实现“真能帮到你”的承诺。</w:t>
      </w:r>
    </w:p>
    <w:p w14:paraId="137A019B">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813CD81">
      <w:pPr>
        <w:pStyle w:val="4"/>
        <w:keepNext w:val="0"/>
        <w:keepLines w:val="0"/>
        <w:widowControl/>
        <w:suppressLineNumbers w:val="0"/>
        <w:jc w:val="left"/>
        <w:rPr>
          <w:rStyle w:val="10"/>
          <w:rFonts w:hint="eastAsia" w:ascii="宋体" w:hAnsi="宋体" w:eastAsia="宋体" w:cs="宋体"/>
          <w:b/>
          <w:sz w:val="28"/>
          <w:szCs w:val="28"/>
        </w:rPr>
      </w:pPr>
      <w:r>
        <w:rPr>
          <w:rStyle w:val="10"/>
          <w:rFonts w:hint="eastAsia" w:ascii="宋体" w:hAnsi="宋体" w:eastAsia="宋体" w:cs="宋体"/>
          <w:b/>
          <w:sz w:val="28"/>
          <w:szCs w:val="28"/>
        </w:rPr>
        <w:t>第四章：商业模式与财务分析</w:t>
      </w:r>
    </w:p>
    <w:p w14:paraId="296C98FD">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4.1 商业模式画布</w:t>
      </w:r>
    </w:p>
    <w:p w14:paraId="77363D05">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以下画布系统化地描述了艾乐学伴如何创造、传递和获取价值：</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7"/>
        <w:gridCol w:w="4837"/>
        <w:gridCol w:w="3098"/>
      </w:tblGrid>
      <w:tr w14:paraId="6DD5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7E1B5A0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模块</w:t>
            </w:r>
          </w:p>
        </w:tc>
        <w:tc>
          <w:tcPr>
            <w:tcW w:w="4837" w:type="dxa"/>
            <w:shd w:val="clear" w:color="auto" w:fill="auto"/>
            <w:vAlign w:val="center"/>
          </w:tcPr>
          <w:p w14:paraId="01C41B9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内容</w:t>
            </w:r>
            <w:r>
              <w:rPr>
                <w:rFonts w:hint="eastAsia" w:ascii="宋体" w:hAnsi="宋体" w:eastAsia="宋体" w:cs="宋体"/>
                <w:b/>
                <w:bCs/>
                <w:sz w:val="21"/>
                <w:szCs w:val="21"/>
              </w:rPr>
              <w:t>​</w:t>
            </w:r>
          </w:p>
        </w:tc>
        <w:tc>
          <w:tcPr>
            <w:tcW w:w="3098" w:type="dxa"/>
            <w:shd w:val="clear" w:color="auto" w:fill="auto"/>
            <w:vAlign w:val="center"/>
          </w:tcPr>
          <w:p w14:paraId="4F86E5F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说明</w:t>
            </w:r>
            <w:r>
              <w:rPr>
                <w:rFonts w:hint="eastAsia" w:ascii="宋体" w:hAnsi="宋体" w:eastAsia="宋体" w:cs="宋体"/>
                <w:b/>
                <w:bCs/>
                <w:sz w:val="21"/>
                <w:szCs w:val="21"/>
              </w:rPr>
              <w:t>​</w:t>
            </w:r>
          </w:p>
        </w:tc>
      </w:tr>
      <w:tr w14:paraId="3FC5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054938D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客户细分</w:t>
            </w:r>
          </w:p>
        </w:tc>
        <w:tc>
          <w:tcPr>
            <w:tcW w:w="4837" w:type="dxa"/>
            <w:shd w:val="clear" w:color="auto" w:fill="auto"/>
            <w:vAlign w:val="center"/>
          </w:tcPr>
          <w:p w14:paraId="794EAD2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核心用户</w:t>
            </w:r>
            <w:r>
              <w:rPr>
                <w:rFonts w:hint="eastAsia" w:ascii="宋体" w:hAnsi="宋体" w:eastAsia="宋体" w:cs="宋体"/>
                <w:sz w:val="21"/>
                <w:szCs w:val="21"/>
              </w:rPr>
              <w:t>：高中数学阶段（高一至高三），成绩中等及中等偏下，有提分意愿但缺乏方法的学生。</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付费客户</w:t>
            </w:r>
            <w:r>
              <w:rPr>
                <w:rFonts w:hint="eastAsia" w:ascii="宋体" w:hAnsi="宋体" w:eastAsia="宋体" w:cs="宋体"/>
                <w:sz w:val="21"/>
                <w:szCs w:val="21"/>
              </w:rPr>
              <w:t>：上述学生的家长，主要为中产家庭，重视教育投资，具有线上付费习惯，追求可验证的效果。</w:t>
            </w:r>
          </w:p>
        </w:tc>
        <w:tc>
          <w:tcPr>
            <w:tcW w:w="3098" w:type="dxa"/>
            <w:shd w:val="clear" w:color="auto" w:fill="auto"/>
            <w:vAlign w:val="center"/>
          </w:tcPr>
          <w:p w14:paraId="0B5E68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初期聚焦最痛、最愿付费的群体，实现单点穿透。</w:t>
            </w:r>
          </w:p>
        </w:tc>
      </w:tr>
      <w:tr w14:paraId="260C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7392B8E5">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价值主张</w:t>
            </w:r>
          </w:p>
        </w:tc>
        <w:tc>
          <w:tcPr>
            <w:tcW w:w="4837" w:type="dxa"/>
            <w:shd w:val="clear" w:color="auto" w:fill="auto"/>
            <w:vAlign w:val="center"/>
          </w:tcPr>
          <w:p w14:paraId="2DB0CF9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真能帮到你的终身学伴</w:t>
            </w:r>
            <w:r>
              <w:rPr>
                <w:rFonts w:hint="eastAsia" w:ascii="宋体" w:hAnsi="宋体" w:eastAsia="宋体" w:cs="宋体"/>
                <w:sz w:val="21"/>
                <w:szCs w:val="21"/>
              </w:rPr>
              <w:t>，具体为：</w:t>
            </w:r>
            <w:r>
              <w:rPr>
                <w:rFonts w:hint="eastAsia" w:ascii="宋体" w:hAnsi="宋体" w:eastAsia="宋体" w:cs="宋体"/>
                <w:sz w:val="21"/>
                <w:szCs w:val="21"/>
              </w:rPr>
              <w:br w:type="textWrapping"/>
            </w:r>
            <w:r>
              <w:rPr>
                <w:rFonts w:hint="eastAsia" w:ascii="宋体" w:hAnsi="宋体" w:eastAsia="宋体" w:cs="宋体"/>
                <w:sz w:val="21"/>
                <w:szCs w:val="21"/>
              </w:rPr>
              <w:t xml:space="preserve">1. </w:t>
            </w:r>
            <w:r>
              <w:rPr>
                <w:rStyle w:val="10"/>
                <w:rFonts w:hint="eastAsia" w:ascii="宋体" w:hAnsi="宋体" w:eastAsia="宋体" w:cs="宋体"/>
                <w:sz w:val="21"/>
                <w:szCs w:val="21"/>
              </w:rPr>
              <w:t>认知减负，规划代劳</w:t>
            </w:r>
            <w:r>
              <w:rPr>
                <w:rFonts w:hint="eastAsia" w:ascii="宋体" w:hAnsi="宋体" w:eastAsia="宋体" w:cs="宋体"/>
                <w:sz w:val="21"/>
                <w:szCs w:val="21"/>
              </w:rPr>
              <w:t>（AI学习COO）</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实时生成，一对一教学</w:t>
            </w:r>
            <w:r>
              <w:rPr>
                <w:rFonts w:hint="eastAsia" w:ascii="宋体" w:hAnsi="宋体" w:eastAsia="宋体" w:cs="宋体"/>
                <w:sz w:val="21"/>
                <w:szCs w:val="21"/>
              </w:rPr>
              <w:t>（全能AI私教）</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深度理解，动机护航</w:t>
            </w:r>
            <w:r>
              <w:rPr>
                <w:rFonts w:hint="eastAsia" w:ascii="宋体" w:hAnsi="宋体" w:eastAsia="宋体" w:cs="宋体"/>
                <w:sz w:val="21"/>
                <w:szCs w:val="21"/>
              </w:rPr>
              <w:t>（成长型思维教练）</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学情资产，越用越懂</w:t>
            </w:r>
            <w:r>
              <w:rPr>
                <w:rFonts w:hint="eastAsia" w:ascii="宋体" w:hAnsi="宋体" w:eastAsia="宋体" w:cs="宋体"/>
                <w:sz w:val="21"/>
                <w:szCs w:val="21"/>
              </w:rPr>
              <w:t>（学情数字孪生）</w:t>
            </w:r>
          </w:p>
        </w:tc>
        <w:tc>
          <w:tcPr>
            <w:tcW w:w="3098" w:type="dxa"/>
            <w:shd w:val="clear" w:color="auto" w:fill="auto"/>
            <w:vAlign w:val="center"/>
          </w:tcPr>
          <w:p w14:paraId="76F13B7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四大支柱构成完整、差异化的价值网络，直击现有解决方案的空白。</w:t>
            </w:r>
          </w:p>
        </w:tc>
      </w:tr>
      <w:tr w14:paraId="46FB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17164F8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渠道通路</w:t>
            </w:r>
          </w:p>
        </w:tc>
        <w:tc>
          <w:tcPr>
            <w:tcW w:w="4837" w:type="dxa"/>
            <w:shd w:val="clear" w:color="auto" w:fill="auto"/>
            <w:vAlign w:val="center"/>
          </w:tcPr>
          <w:p w14:paraId="51C89F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线上直销（主）</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官网/独立App</w:t>
            </w:r>
            <w:r>
              <w:rPr>
                <w:rFonts w:hint="eastAsia" w:ascii="宋体" w:hAnsi="宋体" w:eastAsia="宋体" w:cs="宋体"/>
                <w:sz w:val="21"/>
                <w:szCs w:val="21"/>
              </w:rPr>
              <w:t>：核心转化阵地，承载完整产品体验与品牌故事。</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内容平台</w:t>
            </w:r>
            <w:r>
              <w:rPr>
                <w:rFonts w:hint="eastAsia" w:ascii="宋体" w:hAnsi="宋体" w:eastAsia="宋体" w:cs="宋体"/>
                <w:sz w:val="21"/>
                <w:szCs w:val="21"/>
              </w:rPr>
              <w:t>：在小红书、B站、抖音等平台，通过“AI学伴解决学习难题”的情景剧、效果对比、用户见证进行种草和引流。</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口碑/裂变</w:t>
            </w:r>
            <w:r>
              <w:rPr>
                <w:rFonts w:hint="eastAsia" w:ascii="宋体" w:hAnsi="宋体" w:eastAsia="宋体" w:cs="宋体"/>
                <w:sz w:val="21"/>
                <w:szCs w:val="21"/>
              </w:rPr>
              <w:t>：通过“学习报告分享”、“好友邀请共创计划”等机制激发用户传播。</w:t>
            </w:r>
            <w:r>
              <w:rPr>
                <w:rFonts w:hint="eastAsia" w:ascii="宋体" w:hAnsi="宋体" w:eastAsia="宋体" w:cs="宋体"/>
                <w:sz w:val="21"/>
                <w:szCs w:val="21"/>
              </w:rPr>
              <w:br w:type="textWrapping"/>
            </w:r>
            <w:r>
              <w:rPr>
                <w:rStyle w:val="10"/>
                <w:rFonts w:hint="eastAsia" w:ascii="宋体" w:hAnsi="宋体" w:eastAsia="宋体" w:cs="宋体"/>
                <w:sz w:val="21"/>
                <w:szCs w:val="21"/>
              </w:rPr>
              <w:t>2. 战略合作（辅）</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教育硬件</w:t>
            </w:r>
            <w:r>
              <w:rPr>
                <w:rFonts w:hint="eastAsia" w:ascii="宋体" w:hAnsi="宋体" w:eastAsia="宋体" w:cs="宋体"/>
                <w:sz w:val="21"/>
                <w:szCs w:val="21"/>
              </w:rPr>
              <w:t>：与学习机、平板厂商预装或深度合作。</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学校渠道</w:t>
            </w:r>
            <w:r>
              <w:rPr>
                <w:rFonts w:hint="eastAsia" w:ascii="宋体" w:hAnsi="宋体" w:eastAsia="宋体" w:cs="宋体"/>
                <w:sz w:val="21"/>
                <w:szCs w:val="21"/>
              </w:rPr>
              <w:t>：探索与私立学校或公益项目合作，作为教学创新案例。</w:t>
            </w:r>
          </w:p>
        </w:tc>
        <w:tc>
          <w:tcPr>
            <w:tcW w:w="3098" w:type="dxa"/>
            <w:shd w:val="clear" w:color="auto" w:fill="auto"/>
            <w:vAlign w:val="center"/>
          </w:tcPr>
          <w:p w14:paraId="0216D17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初期以低成本数字营销和口碑驱动为主，验证模型后拓展合作渠道。</w:t>
            </w:r>
          </w:p>
        </w:tc>
      </w:tr>
      <w:tr w14:paraId="7D8F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5CF85E0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客户关系</w:t>
            </w:r>
          </w:p>
        </w:tc>
        <w:tc>
          <w:tcPr>
            <w:tcW w:w="4837" w:type="dxa"/>
            <w:shd w:val="clear" w:color="auto" w:fill="auto"/>
            <w:vAlign w:val="center"/>
          </w:tcPr>
          <w:p w14:paraId="109C53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自动化服务与陪伴</w:t>
            </w:r>
            <w:r>
              <w:rPr>
                <w:rFonts w:hint="eastAsia" w:ascii="宋体" w:hAnsi="宋体" w:eastAsia="宋体" w:cs="宋体"/>
                <w:sz w:val="21"/>
                <w:szCs w:val="21"/>
              </w:rPr>
              <w:t>：产品本身即服务，通过7x24小时的AI交互建立核心使用关系。</w:t>
            </w:r>
            <w:r>
              <w:rPr>
                <w:rFonts w:hint="eastAsia" w:ascii="宋体" w:hAnsi="宋体" w:eastAsia="宋体" w:cs="宋体"/>
                <w:sz w:val="21"/>
                <w:szCs w:val="21"/>
              </w:rPr>
              <w:br w:type="textWrapping"/>
            </w:r>
            <w:r>
              <w:rPr>
                <w:rStyle w:val="10"/>
                <w:rFonts w:hint="eastAsia" w:ascii="宋体" w:hAnsi="宋体" w:eastAsia="宋体" w:cs="宋体"/>
                <w:sz w:val="21"/>
                <w:szCs w:val="21"/>
              </w:rPr>
              <w:t>2. 社群运营</w:t>
            </w:r>
            <w:r>
              <w:rPr>
                <w:rFonts w:hint="eastAsia" w:ascii="宋体" w:hAnsi="宋体" w:eastAsia="宋体" w:cs="宋体"/>
                <w:sz w:val="21"/>
                <w:szCs w:val="21"/>
              </w:rPr>
              <w:t>：建立家长社群，分享教育理念、产品更新与成功案例，提供轻量级人工答疑。</w:t>
            </w:r>
            <w:r>
              <w:rPr>
                <w:rFonts w:hint="eastAsia" w:ascii="宋体" w:hAnsi="宋体" w:eastAsia="宋体" w:cs="宋体"/>
                <w:sz w:val="21"/>
                <w:szCs w:val="21"/>
              </w:rPr>
              <w:br w:type="textWrapping"/>
            </w:r>
            <w:r>
              <w:rPr>
                <w:rStyle w:val="10"/>
                <w:rFonts w:hint="eastAsia" w:ascii="宋体" w:hAnsi="宋体" w:eastAsia="宋体" w:cs="宋体"/>
                <w:sz w:val="21"/>
                <w:szCs w:val="21"/>
              </w:rPr>
              <w:t>3. 客户成功</w:t>
            </w:r>
            <w:r>
              <w:rPr>
                <w:rFonts w:hint="eastAsia" w:ascii="宋体" w:hAnsi="宋体" w:eastAsia="宋体" w:cs="宋体"/>
                <w:sz w:val="21"/>
                <w:szCs w:val="21"/>
              </w:rPr>
              <w:t>：设有专门的线上客服与教育顾问（初期可轻量化），处理复杂问题，并在续费关键节点进行沟通。</w:t>
            </w:r>
          </w:p>
        </w:tc>
        <w:tc>
          <w:tcPr>
            <w:tcW w:w="3098" w:type="dxa"/>
            <w:shd w:val="clear" w:color="auto" w:fill="auto"/>
            <w:vAlign w:val="center"/>
          </w:tcPr>
          <w:p w14:paraId="375DE32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目标是建立“高产品粘性、中人工触达”的混合关系，以规模化方式维持高满意度。</w:t>
            </w:r>
          </w:p>
        </w:tc>
      </w:tr>
      <w:tr w14:paraId="3D51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48C48A3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收入来源</w:t>
            </w:r>
          </w:p>
        </w:tc>
        <w:tc>
          <w:tcPr>
            <w:tcW w:w="4837" w:type="dxa"/>
            <w:shd w:val="clear" w:color="auto" w:fill="auto"/>
            <w:vAlign w:val="center"/>
          </w:tcPr>
          <w:p w14:paraId="10CA6FD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w:t>
            </w:r>
            <w:r>
              <w:rPr>
                <w:rFonts w:hint="eastAsia" w:ascii="宋体" w:hAnsi="宋体" w:eastAsia="宋体" w:cs="宋体"/>
                <w:sz w:val="21"/>
                <w:szCs w:val="21"/>
              </w:rPr>
              <w:t>：面向C端的软件订阅制（SaaS）。</w:t>
            </w:r>
            <w:r>
              <w:rPr>
                <w:rFonts w:hint="eastAsia" w:ascii="宋体" w:hAnsi="宋体" w:eastAsia="宋体" w:cs="宋体"/>
                <w:sz w:val="21"/>
                <w:szCs w:val="21"/>
              </w:rPr>
              <w:br w:type="textWrapping"/>
            </w:r>
            <w:r>
              <w:rPr>
                <w:rStyle w:val="10"/>
                <w:rFonts w:hint="eastAsia" w:ascii="宋体" w:hAnsi="宋体" w:eastAsia="宋体" w:cs="宋体"/>
                <w:sz w:val="21"/>
                <w:szCs w:val="21"/>
              </w:rPr>
              <w:t>具体套餐</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月度订阅</w:t>
            </w:r>
            <w:r>
              <w:rPr>
                <w:rFonts w:hint="eastAsia" w:ascii="宋体" w:hAnsi="宋体" w:eastAsia="宋体" w:cs="宋体"/>
                <w:sz w:val="21"/>
                <w:szCs w:val="21"/>
              </w:rPr>
              <w:t>：价格较高，满足尝鲜和短期冲刺需求。</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年度订阅（主推）</w:t>
            </w:r>
            <w:r>
              <w:rPr>
                <w:rFonts w:hint="eastAsia" w:ascii="宋体" w:hAnsi="宋体" w:eastAsia="宋体" w:cs="宋体"/>
                <w:sz w:val="21"/>
                <w:szCs w:val="21"/>
              </w:rPr>
              <w:t>：提供显著折扣，锁定长期用户，保障现金流。</w:t>
            </w:r>
            <w:r>
              <w:rPr>
                <w:rFonts w:hint="eastAsia" w:ascii="宋体" w:hAnsi="宋体" w:eastAsia="宋体" w:cs="宋体"/>
                <w:sz w:val="21"/>
                <w:szCs w:val="21"/>
              </w:rPr>
              <w:br w:type="textWrapping"/>
            </w:r>
            <w:r>
              <w:rPr>
                <w:rStyle w:val="10"/>
                <w:rFonts w:hint="eastAsia" w:ascii="宋体" w:hAnsi="宋体" w:eastAsia="宋体" w:cs="宋体"/>
                <w:sz w:val="21"/>
                <w:szCs w:val="21"/>
              </w:rPr>
              <w:t>未来潜在收入</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高级功能</w:t>
            </w:r>
            <w:r>
              <w:rPr>
                <w:rFonts w:hint="eastAsia" w:ascii="宋体" w:hAnsi="宋体" w:eastAsia="宋体" w:cs="宋体"/>
                <w:sz w:val="21"/>
                <w:szCs w:val="21"/>
              </w:rPr>
              <w:t>：如更深入的学业规划咨询、志愿填报分析。</w:t>
            </w:r>
            <w:r>
              <w:rPr>
                <w:rFonts w:hint="eastAsia" w:ascii="宋体" w:hAnsi="宋体" w:eastAsia="宋体" w:cs="宋体"/>
                <w:sz w:val="21"/>
                <w:szCs w:val="21"/>
              </w:rPr>
              <w:br w:type="textWrapping"/>
            </w:r>
            <w:r>
              <w:rPr>
                <w:rFonts w:hint="eastAsia" w:ascii="宋体" w:hAnsi="宋体" w:eastAsia="宋体" w:cs="宋体"/>
                <w:sz w:val="21"/>
                <w:szCs w:val="21"/>
              </w:rPr>
              <w:t xml:space="preserve">- </w:t>
            </w:r>
            <w:r>
              <w:rPr>
                <w:rStyle w:val="10"/>
                <w:rFonts w:hint="eastAsia" w:ascii="宋体" w:hAnsi="宋体" w:eastAsia="宋体" w:cs="宋体"/>
                <w:sz w:val="21"/>
                <w:szCs w:val="21"/>
              </w:rPr>
              <w:t>数字资产</w:t>
            </w:r>
            <w:r>
              <w:rPr>
                <w:rFonts w:hint="eastAsia" w:ascii="宋体" w:hAnsi="宋体" w:eastAsia="宋体" w:cs="宋体"/>
                <w:sz w:val="21"/>
                <w:szCs w:val="21"/>
              </w:rPr>
              <w:t>：如虚拟形象、专属内容皮肤等增值服务。</w:t>
            </w:r>
          </w:p>
        </w:tc>
        <w:tc>
          <w:tcPr>
            <w:tcW w:w="3098" w:type="dxa"/>
            <w:shd w:val="clear" w:color="auto" w:fill="auto"/>
            <w:vAlign w:val="center"/>
          </w:tcPr>
          <w:p w14:paraId="76C9125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订阅制符合“终身学伴”的长期服务属性，能产生可预测的经常性收入。</w:t>
            </w:r>
          </w:p>
        </w:tc>
      </w:tr>
      <w:tr w14:paraId="290C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5C8EA39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核心资源</w:t>
            </w:r>
          </w:p>
        </w:tc>
        <w:tc>
          <w:tcPr>
            <w:tcW w:w="4837" w:type="dxa"/>
            <w:shd w:val="clear" w:color="auto" w:fill="auto"/>
            <w:vAlign w:val="center"/>
          </w:tcPr>
          <w:p w14:paraId="54DF73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技术与数据</w:t>
            </w:r>
            <w:r>
              <w:rPr>
                <w:rFonts w:hint="eastAsia" w:ascii="宋体" w:hAnsi="宋体" w:eastAsia="宋体" w:cs="宋体"/>
                <w:sz w:val="21"/>
                <w:szCs w:val="21"/>
              </w:rPr>
              <w:t>：自研的深度生成式教学大模型、动机状态机算法、多模态交互技术及累积的学情数据。</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人才团队</w:t>
            </w:r>
            <w:r>
              <w:rPr>
                <w:rFonts w:hint="eastAsia" w:ascii="宋体" w:hAnsi="宋体" w:eastAsia="宋体" w:cs="宋体"/>
                <w:sz w:val="21"/>
                <w:szCs w:val="21"/>
              </w:rPr>
              <w:t>：顶尖的“AI+教育”复合型研发团队、教研专家、产品与运营团队。</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品牌与知识产权</w:t>
            </w:r>
            <w:r>
              <w:rPr>
                <w:rFonts w:hint="eastAsia" w:ascii="宋体" w:hAnsi="宋体" w:eastAsia="宋体" w:cs="宋体"/>
                <w:sz w:val="21"/>
                <w:szCs w:val="21"/>
              </w:rPr>
              <w:t>：“艾乐学伴”品牌、软件著作权、算法专利。</w:t>
            </w:r>
          </w:p>
        </w:tc>
        <w:tc>
          <w:tcPr>
            <w:tcW w:w="3098" w:type="dxa"/>
            <w:shd w:val="clear" w:color="auto" w:fill="auto"/>
            <w:vAlign w:val="center"/>
          </w:tcPr>
          <w:p w14:paraId="231C58A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技术、数据和人才是构建长期护城河的核心资产。</w:t>
            </w:r>
          </w:p>
        </w:tc>
      </w:tr>
      <w:tr w14:paraId="7796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3B68D285">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关键业务</w:t>
            </w:r>
          </w:p>
        </w:tc>
        <w:tc>
          <w:tcPr>
            <w:tcW w:w="4837" w:type="dxa"/>
            <w:shd w:val="clear" w:color="auto" w:fill="auto"/>
            <w:vAlign w:val="center"/>
          </w:tcPr>
          <w:p w14:paraId="3C6F52E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产品研发与迭代</w:t>
            </w:r>
            <w:r>
              <w:rPr>
                <w:rFonts w:hint="eastAsia" w:ascii="宋体" w:hAnsi="宋体" w:eastAsia="宋体" w:cs="宋体"/>
                <w:sz w:val="21"/>
                <w:szCs w:val="21"/>
              </w:rPr>
              <w:t>：持续优化AI模型、扩展学科与功能、完善多端体验。</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内容与教研运营</w:t>
            </w:r>
            <w:r>
              <w:rPr>
                <w:rFonts w:hint="eastAsia" w:ascii="宋体" w:hAnsi="宋体" w:eastAsia="宋体" w:cs="宋体"/>
                <w:sz w:val="21"/>
                <w:szCs w:val="21"/>
              </w:rPr>
              <w:t>：维护和更新知识图谱、教学策略库、心理干预语料库。</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市场与用户增长</w:t>
            </w:r>
            <w:r>
              <w:rPr>
                <w:rFonts w:hint="eastAsia" w:ascii="宋体" w:hAnsi="宋体" w:eastAsia="宋体" w:cs="宋体"/>
                <w:sz w:val="21"/>
                <w:szCs w:val="21"/>
              </w:rPr>
              <w:t>：内容创作、渠道运营、转化优化、用户生命周期管理。</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算力与平台运维</w:t>
            </w:r>
            <w:r>
              <w:rPr>
                <w:rFonts w:hint="eastAsia" w:ascii="宋体" w:hAnsi="宋体" w:eastAsia="宋体" w:cs="宋体"/>
                <w:sz w:val="21"/>
                <w:szCs w:val="21"/>
              </w:rPr>
              <w:t>：保障AI服务的高可用、低延迟与数据安全。</w:t>
            </w:r>
          </w:p>
        </w:tc>
        <w:tc>
          <w:tcPr>
            <w:tcW w:w="3098" w:type="dxa"/>
            <w:shd w:val="clear" w:color="auto" w:fill="auto"/>
            <w:vAlign w:val="center"/>
          </w:tcPr>
          <w:p w14:paraId="79F593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这些活动是价值主张得以实现的直接支撑。</w:t>
            </w:r>
          </w:p>
        </w:tc>
      </w:tr>
      <w:tr w14:paraId="288A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6E994405">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重要合作</w:t>
            </w:r>
          </w:p>
        </w:tc>
        <w:tc>
          <w:tcPr>
            <w:tcW w:w="4837" w:type="dxa"/>
            <w:shd w:val="clear" w:color="auto" w:fill="auto"/>
            <w:vAlign w:val="center"/>
          </w:tcPr>
          <w:p w14:paraId="4765577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云与算力供应商</w:t>
            </w:r>
            <w:r>
              <w:rPr>
                <w:rFonts w:hint="eastAsia" w:ascii="宋体" w:hAnsi="宋体" w:eastAsia="宋体" w:cs="宋体"/>
                <w:sz w:val="21"/>
                <w:szCs w:val="21"/>
              </w:rPr>
              <w:t>：采购稳定、高性价比的GPU算力与服务。</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支付与客服平台</w:t>
            </w:r>
            <w:r>
              <w:rPr>
                <w:rFonts w:hint="eastAsia" w:ascii="宋体" w:hAnsi="宋体" w:eastAsia="宋体" w:cs="宋体"/>
                <w:sz w:val="21"/>
                <w:szCs w:val="21"/>
              </w:rPr>
              <w:t>：集成便捷的支付通道和客服系统。</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教育内容方</w:t>
            </w:r>
            <w:r>
              <w:rPr>
                <w:rFonts w:hint="eastAsia" w:ascii="宋体" w:hAnsi="宋体" w:eastAsia="宋体" w:cs="宋体"/>
                <w:sz w:val="21"/>
                <w:szCs w:val="21"/>
              </w:rPr>
              <w:t>：可能与权威出版社、竞赛机构合作，丰富背景知识库。</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分销渠道伙伴</w:t>
            </w:r>
            <w:r>
              <w:rPr>
                <w:rFonts w:hint="eastAsia" w:ascii="宋体" w:hAnsi="宋体" w:eastAsia="宋体" w:cs="宋体"/>
                <w:sz w:val="21"/>
                <w:szCs w:val="21"/>
              </w:rPr>
              <w:t>：未来的硬件厂商、教育机构等。</w:t>
            </w:r>
          </w:p>
        </w:tc>
        <w:tc>
          <w:tcPr>
            <w:tcW w:w="3098" w:type="dxa"/>
            <w:shd w:val="clear" w:color="auto" w:fill="auto"/>
            <w:vAlign w:val="center"/>
          </w:tcPr>
          <w:p w14:paraId="31B2870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通过合作弥补短板，加速启动和扩大规模。</w:t>
            </w:r>
          </w:p>
        </w:tc>
      </w:tr>
      <w:tr w14:paraId="2181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shd w:val="clear" w:color="auto" w:fill="auto"/>
            <w:vAlign w:val="center"/>
          </w:tcPr>
          <w:p w14:paraId="5794168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成本结构</w:t>
            </w:r>
          </w:p>
        </w:tc>
        <w:tc>
          <w:tcPr>
            <w:tcW w:w="4837" w:type="dxa"/>
            <w:shd w:val="clear" w:color="auto" w:fill="auto"/>
            <w:vAlign w:val="center"/>
          </w:tcPr>
          <w:p w14:paraId="63C1298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研发成本（最大项）</w:t>
            </w:r>
            <w:r>
              <w:rPr>
                <w:rFonts w:hint="eastAsia" w:ascii="宋体" w:hAnsi="宋体" w:eastAsia="宋体" w:cs="宋体"/>
                <w:sz w:val="21"/>
                <w:szCs w:val="21"/>
              </w:rPr>
              <w:t>：AI研发、产品开发、教研团队的人力成本。</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技术成本</w:t>
            </w:r>
            <w:r>
              <w:rPr>
                <w:rFonts w:hint="eastAsia" w:ascii="宋体" w:hAnsi="宋体" w:eastAsia="宋体" w:cs="宋体"/>
                <w:sz w:val="21"/>
                <w:szCs w:val="21"/>
              </w:rPr>
              <w:t>：大模型训练与推理的算力成本、数据存储与处理费用。</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营销与销售成本</w:t>
            </w:r>
            <w:r>
              <w:rPr>
                <w:rFonts w:hint="eastAsia" w:ascii="宋体" w:hAnsi="宋体" w:eastAsia="宋体" w:cs="宋体"/>
                <w:sz w:val="21"/>
                <w:szCs w:val="21"/>
              </w:rPr>
              <w:t>：市场推广、渠道佣金、销售团队开支。</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管理与运营成本</w:t>
            </w:r>
            <w:r>
              <w:rPr>
                <w:rFonts w:hint="eastAsia" w:ascii="宋体" w:hAnsi="宋体" w:eastAsia="宋体" w:cs="宋体"/>
                <w:sz w:val="21"/>
                <w:szCs w:val="21"/>
              </w:rPr>
              <w:t>：公司日常运营、客服、办公等费用。</w:t>
            </w:r>
          </w:p>
        </w:tc>
        <w:tc>
          <w:tcPr>
            <w:tcW w:w="3098" w:type="dxa"/>
            <w:shd w:val="clear" w:color="auto" w:fill="auto"/>
            <w:vAlign w:val="center"/>
          </w:tcPr>
          <w:p w14:paraId="593643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前期是研发驱动的高固定成本结构，后期边际成本递减。</w:t>
            </w:r>
          </w:p>
        </w:tc>
      </w:tr>
    </w:tbl>
    <w:p w14:paraId="16E5818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4.2 收入模型与定价策略</w:t>
      </w:r>
    </w:p>
    <w:p w14:paraId="2AA6FC8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4.2.1 定价逻辑：价值锚定与心理定价</w:t>
      </w:r>
    </w:p>
    <w:p w14:paraId="21C12E8B">
      <w:pPr>
        <w:keepNext w:val="0"/>
        <w:keepLines w:val="0"/>
        <w:widowControl/>
        <w:numPr>
          <w:ilvl w:val="0"/>
          <w:numId w:val="4"/>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b/>
          <w:bCs w:val="0"/>
          <w:sz w:val="21"/>
          <w:szCs w:val="21"/>
        </w:rPr>
        <w:t>价值</w:t>
      </w:r>
      <w:r>
        <w:rPr>
          <w:rStyle w:val="10"/>
          <w:rFonts w:hint="eastAsia" w:ascii="宋体" w:hAnsi="宋体" w:eastAsia="宋体" w:cs="宋体"/>
          <w:sz w:val="21"/>
          <w:szCs w:val="21"/>
        </w:rPr>
        <w:t>锚</w:t>
      </w:r>
      <w:r>
        <w:rPr>
          <w:rFonts w:hint="eastAsia" w:ascii="宋体" w:hAnsi="宋体" w:eastAsia="宋体" w:cs="宋体"/>
          <w:sz w:val="21"/>
          <w:szCs w:val="21"/>
        </w:rPr>
        <w:t>：明确锚定“线下真人一对一私教”（每小时300-800元，年花费数万至数十万）和“高端AI学习机”（硬件一次性付费数千元，年内容服务费千元级）。</w:t>
      </w:r>
    </w:p>
    <w:p w14:paraId="7CF4F4B0">
      <w:pPr>
        <w:keepNext w:val="0"/>
        <w:keepLines w:val="0"/>
        <w:widowControl/>
        <w:numPr>
          <w:ilvl w:val="0"/>
          <w:numId w:val="4"/>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定价位置</w:t>
      </w:r>
      <w:r>
        <w:rPr>
          <w:rFonts w:hint="eastAsia" w:ascii="宋体" w:hAnsi="宋体" w:eastAsia="宋体" w:cs="宋体"/>
          <w:sz w:val="21"/>
          <w:szCs w:val="21"/>
        </w:rPr>
        <w:t>：将自己定位为“媲美顶级私教效果的AI服务”，但价格仅为私教的几分之一。我们提供的是</w:t>
      </w:r>
      <w:r>
        <w:rPr>
          <w:rStyle w:val="10"/>
          <w:rFonts w:hint="eastAsia" w:ascii="宋体" w:hAnsi="宋体" w:eastAsia="宋体" w:cs="宋体"/>
          <w:sz w:val="21"/>
          <w:szCs w:val="21"/>
        </w:rPr>
        <w:t>服务效果</w:t>
      </w:r>
      <w:r>
        <w:rPr>
          <w:rFonts w:hint="eastAsia" w:ascii="宋体" w:hAnsi="宋体" w:eastAsia="宋体" w:cs="宋体"/>
          <w:sz w:val="21"/>
          <w:szCs w:val="21"/>
        </w:rPr>
        <w:t>，而非硬件或内容版权。</w:t>
      </w:r>
    </w:p>
    <w:p w14:paraId="5DF6800F">
      <w:pPr>
        <w:keepNext w:val="0"/>
        <w:keepLines w:val="0"/>
        <w:widowControl/>
        <w:numPr>
          <w:ilvl w:val="0"/>
          <w:numId w:val="4"/>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具体</w:t>
      </w:r>
      <w:r>
        <w:rPr>
          <w:rFonts w:hint="eastAsia" w:ascii="宋体" w:hAnsi="宋体" w:eastAsia="宋体" w:cs="宋体"/>
          <w:sz w:val="21"/>
          <w:szCs w:val="21"/>
        </w:rPr>
        <w:t>定价</w:t>
      </w:r>
      <w:r>
        <w:rPr>
          <w:rStyle w:val="10"/>
          <w:rFonts w:hint="eastAsia" w:ascii="宋体" w:hAnsi="宋体" w:eastAsia="宋体" w:cs="宋体"/>
          <w:sz w:val="21"/>
          <w:szCs w:val="21"/>
        </w:rPr>
        <w:t>（示例）</w:t>
      </w:r>
      <w:r>
        <w:rPr>
          <w:rFonts w:hint="eastAsia" w:ascii="宋体" w:hAnsi="宋体" w:eastAsia="宋体" w:cs="宋体"/>
          <w:sz w:val="21"/>
          <w:szCs w:val="21"/>
        </w:rPr>
        <w:t>：</w:t>
      </w:r>
    </w:p>
    <w:p w14:paraId="5E52FE1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月度订阅</w:t>
      </w:r>
      <w:r>
        <w:rPr>
          <w:rFonts w:hint="eastAsia" w:ascii="宋体" w:hAnsi="宋体" w:eastAsia="宋体" w:cs="宋体"/>
          <w:sz w:val="21"/>
          <w:szCs w:val="21"/>
        </w:rPr>
        <w:t>：</w:t>
      </w:r>
      <w:r>
        <w:rPr>
          <w:rStyle w:val="10"/>
          <w:rFonts w:hint="eastAsia" w:ascii="宋体" w:hAnsi="宋体" w:eastAsia="宋体" w:cs="宋体"/>
          <w:sz w:val="21"/>
          <w:szCs w:val="21"/>
        </w:rPr>
        <w:t>499元/月</w:t>
      </w:r>
      <w:r>
        <w:rPr>
          <w:rFonts w:hint="eastAsia" w:ascii="宋体" w:hAnsi="宋体" w:eastAsia="宋体" w:cs="宋体"/>
          <w:sz w:val="21"/>
          <w:szCs w:val="21"/>
        </w:rPr>
        <w:t>。满足短期冲刺、试水需求，定价旨在推动用户选择年费。</w:t>
      </w:r>
    </w:p>
    <w:p w14:paraId="58998F9D">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年度订阅（主推）</w:t>
      </w:r>
      <w:r>
        <w:rPr>
          <w:rFonts w:hint="eastAsia" w:ascii="宋体" w:hAnsi="宋体" w:eastAsia="宋体" w:cs="宋体"/>
          <w:sz w:val="21"/>
          <w:szCs w:val="21"/>
        </w:rPr>
        <w:t>：</w:t>
      </w:r>
      <w:r>
        <w:rPr>
          <w:rStyle w:val="10"/>
          <w:rFonts w:hint="eastAsia" w:ascii="宋体" w:hAnsi="宋体" w:eastAsia="宋体" w:cs="宋体"/>
          <w:sz w:val="21"/>
          <w:szCs w:val="21"/>
        </w:rPr>
        <w:t>4,999元/年</w:t>
      </w:r>
      <w:r>
        <w:rPr>
          <w:rFonts w:hint="eastAsia" w:ascii="宋体" w:hAnsi="宋体" w:eastAsia="宋体" w:cs="宋体"/>
          <w:sz w:val="21"/>
          <w:szCs w:val="21"/>
        </w:rPr>
        <w:t>（约合416元/月）。相当于“一天不到13.7元”，传递极高性价比感，并显著提升用户生命周期价值。</w:t>
      </w:r>
    </w:p>
    <w:p w14:paraId="737994B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4.2.2 用户生命周期价值预测</w:t>
      </w:r>
    </w:p>
    <w:p w14:paraId="4C0439AD">
      <w:pPr>
        <w:keepNext w:val="0"/>
        <w:keepLines w:val="0"/>
        <w:widowControl/>
        <w:numPr>
          <w:ilvl w:val="0"/>
          <w:numId w:val="5"/>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单用户年均收入</w:t>
      </w:r>
      <w:r>
        <w:rPr>
          <w:rFonts w:hint="eastAsia" w:ascii="宋体" w:hAnsi="宋体" w:eastAsia="宋体" w:cs="宋体"/>
          <w:sz w:val="21"/>
          <w:szCs w:val="21"/>
        </w:rPr>
        <w:t>：假设80%的用户选择年费，20%为月费，混合</w:t>
      </w:r>
      <w:r>
        <w:rPr>
          <w:rStyle w:val="10"/>
          <w:rFonts w:hint="eastAsia" w:ascii="宋体" w:hAnsi="宋体" w:eastAsia="宋体" w:cs="宋体"/>
          <w:sz w:val="21"/>
          <w:szCs w:val="21"/>
        </w:rPr>
        <w:t>ARPU（平均用户收入）</w:t>
      </w:r>
      <w:r>
        <w:rPr>
          <w:rFonts w:hint="eastAsia" w:ascii="宋体" w:hAnsi="宋体" w:eastAsia="宋体" w:cs="宋体"/>
          <w:sz w:val="21"/>
          <w:szCs w:val="21"/>
        </w:rPr>
        <w:t xml:space="preserve">​ 约为 </w:t>
      </w:r>
      <w:r>
        <w:rPr>
          <w:rStyle w:val="10"/>
          <w:rFonts w:hint="eastAsia" w:ascii="宋体" w:hAnsi="宋体" w:eastAsia="宋体" w:cs="宋体"/>
          <w:sz w:val="21"/>
          <w:szCs w:val="21"/>
        </w:rPr>
        <w:t>4,600元/年</w:t>
      </w:r>
      <w:r>
        <w:rPr>
          <w:rFonts w:hint="eastAsia" w:ascii="宋体" w:hAnsi="宋体" w:eastAsia="宋体" w:cs="宋体"/>
          <w:sz w:val="21"/>
          <w:szCs w:val="21"/>
        </w:rPr>
        <w:t>。</w:t>
      </w:r>
    </w:p>
    <w:p w14:paraId="31D378FA">
      <w:pPr>
        <w:keepNext w:val="0"/>
        <w:keepLines w:val="0"/>
        <w:widowControl/>
        <w:numPr>
          <w:ilvl w:val="0"/>
          <w:numId w:val="5"/>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用户生命周期</w:t>
      </w:r>
      <w:r>
        <w:rPr>
          <w:rFonts w:hint="eastAsia" w:ascii="宋体" w:hAnsi="宋体" w:eastAsia="宋体" w:cs="宋体"/>
          <w:sz w:val="21"/>
          <w:szCs w:val="21"/>
        </w:rPr>
        <w:t>：假设一名高中生从高一或高二开始使用，平均使用周期为</w:t>
      </w:r>
      <w:r>
        <w:rPr>
          <w:rStyle w:val="10"/>
          <w:rFonts w:hint="eastAsia" w:ascii="宋体" w:hAnsi="宋体" w:eastAsia="宋体" w:cs="宋体"/>
          <w:sz w:val="21"/>
          <w:szCs w:val="21"/>
        </w:rPr>
        <w:t>2年</w:t>
      </w:r>
      <w:r>
        <w:rPr>
          <w:rFonts w:hint="eastAsia" w:ascii="宋体" w:hAnsi="宋体" w:eastAsia="宋体" w:cs="宋体"/>
          <w:sz w:val="21"/>
          <w:szCs w:val="21"/>
        </w:rPr>
        <w:t>。</w:t>
      </w:r>
    </w:p>
    <w:p w14:paraId="3B8B84F0">
      <w:pPr>
        <w:keepNext w:val="0"/>
        <w:keepLines w:val="0"/>
        <w:widowControl/>
        <w:numPr>
          <w:ilvl w:val="0"/>
          <w:numId w:val="5"/>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LTV（用户生命周期价值）</w:t>
      </w:r>
      <w:r>
        <w:rPr>
          <w:rFonts w:hint="eastAsia" w:ascii="宋体" w:hAnsi="宋体" w:eastAsia="宋体" w:cs="宋体"/>
          <w:sz w:val="21"/>
          <w:szCs w:val="21"/>
        </w:rPr>
        <w:t xml:space="preserve">​ = ARPU × 生命周期 = 4,600元 × 2 = </w:t>
      </w:r>
      <w:r>
        <w:rPr>
          <w:rStyle w:val="10"/>
          <w:rFonts w:hint="eastAsia" w:ascii="宋体" w:hAnsi="宋体" w:eastAsia="宋体" w:cs="宋体"/>
          <w:sz w:val="21"/>
          <w:szCs w:val="21"/>
        </w:rPr>
        <w:t>9,200元</w:t>
      </w:r>
      <w:r>
        <w:rPr>
          <w:rFonts w:hint="eastAsia" w:ascii="宋体" w:hAnsi="宋体" w:eastAsia="宋体" w:cs="宋体"/>
          <w:sz w:val="21"/>
          <w:szCs w:val="21"/>
        </w:rPr>
        <w:t>。</w:t>
      </w:r>
    </w:p>
    <w:p w14:paraId="2F8DBA27">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4.3 成本结构分析</w:t>
      </w:r>
      <w:r>
        <w:rPr>
          <w:rFonts w:hint="eastAsia" w:ascii="宋体" w:hAnsi="宋体" w:eastAsia="宋体" w:cs="宋体"/>
          <w:sz w:val="21"/>
          <w:szCs w:val="21"/>
        </w:rPr>
        <w:t xml:space="preserve"> </w:t>
      </w:r>
    </w:p>
    <w:p w14:paraId="45DAC0DC">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4.3.1 主要成本项</w:t>
      </w:r>
    </w:p>
    <w:p w14:paraId="274BD0B0">
      <w:pPr>
        <w:keepNext w:val="0"/>
        <w:keepLines w:val="0"/>
        <w:widowControl/>
        <w:numPr>
          <w:ilvl w:val="0"/>
          <w:numId w:val="6"/>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研发成本（固定成本）</w:t>
      </w:r>
      <w:r>
        <w:rPr>
          <w:rFonts w:hint="eastAsia" w:ascii="宋体" w:hAnsi="宋体" w:eastAsia="宋体" w:cs="宋体"/>
          <w:sz w:val="21"/>
          <w:szCs w:val="21"/>
        </w:rPr>
        <w:t xml:space="preserve">：50人团队，首年人力及相关投入预算约为 </w:t>
      </w:r>
      <w:r>
        <w:rPr>
          <w:rStyle w:val="10"/>
          <w:rFonts w:hint="eastAsia" w:ascii="宋体" w:hAnsi="宋体" w:eastAsia="宋体" w:cs="宋体"/>
          <w:sz w:val="21"/>
          <w:szCs w:val="21"/>
        </w:rPr>
        <w:t>2500万元</w:t>
      </w:r>
      <w:r>
        <w:rPr>
          <w:rFonts w:hint="eastAsia" w:ascii="宋体" w:hAnsi="宋体" w:eastAsia="宋体" w:cs="宋体"/>
          <w:sz w:val="21"/>
          <w:szCs w:val="21"/>
        </w:rPr>
        <w:t>。</w:t>
      </w:r>
    </w:p>
    <w:p w14:paraId="19B8AAE8">
      <w:pPr>
        <w:keepNext w:val="0"/>
        <w:keepLines w:val="0"/>
        <w:widowControl/>
        <w:numPr>
          <w:ilvl w:val="0"/>
          <w:numId w:val="6"/>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技术成本（可变成本为主）</w:t>
      </w:r>
      <w:r>
        <w:rPr>
          <w:rFonts w:hint="eastAsia" w:ascii="宋体" w:hAnsi="宋体" w:eastAsia="宋体" w:cs="宋体"/>
          <w:sz w:val="21"/>
          <w:szCs w:val="21"/>
        </w:rPr>
        <w:t>：</w:t>
      </w:r>
    </w:p>
    <w:p w14:paraId="1837F2F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算力成本</w:t>
      </w:r>
      <w:r>
        <w:rPr>
          <w:rFonts w:hint="eastAsia" w:ascii="宋体" w:hAnsi="宋体" w:eastAsia="宋体" w:cs="宋体"/>
          <w:sz w:val="21"/>
          <w:szCs w:val="21"/>
        </w:rPr>
        <w:t xml:space="preserve">：与用户活跃度正相关。假设AI交互密集，单用户日均成本约1-2元，在10万日活时，年算力成本约 </w:t>
      </w:r>
      <w:r>
        <w:rPr>
          <w:rStyle w:val="10"/>
          <w:rFonts w:hint="eastAsia" w:ascii="宋体" w:hAnsi="宋体" w:eastAsia="宋体" w:cs="宋体"/>
          <w:sz w:val="21"/>
          <w:szCs w:val="21"/>
        </w:rPr>
        <w:t>400-700万元</w:t>
      </w:r>
      <w:r>
        <w:rPr>
          <w:rFonts w:hint="eastAsia" w:ascii="宋体" w:hAnsi="宋体" w:eastAsia="宋体" w:cs="宋体"/>
          <w:sz w:val="21"/>
          <w:szCs w:val="21"/>
        </w:rPr>
        <w:t>。</w:t>
      </w:r>
    </w:p>
    <w:p w14:paraId="5B584C5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带宽与存储</w:t>
      </w:r>
      <w:r>
        <w:rPr>
          <w:rFonts w:hint="eastAsia" w:ascii="宋体" w:hAnsi="宋体" w:eastAsia="宋体" w:cs="宋体"/>
          <w:sz w:val="21"/>
          <w:szCs w:val="21"/>
        </w:rPr>
        <w:t xml:space="preserve">：年成本约 </w:t>
      </w:r>
      <w:r>
        <w:rPr>
          <w:rStyle w:val="10"/>
          <w:rFonts w:hint="eastAsia" w:ascii="宋体" w:hAnsi="宋体" w:eastAsia="宋体" w:cs="宋体"/>
          <w:sz w:val="21"/>
          <w:szCs w:val="21"/>
        </w:rPr>
        <w:t>100-200万元</w:t>
      </w:r>
      <w:r>
        <w:rPr>
          <w:rFonts w:hint="eastAsia" w:ascii="宋体" w:hAnsi="宋体" w:eastAsia="宋体" w:cs="宋体"/>
          <w:sz w:val="21"/>
          <w:szCs w:val="21"/>
        </w:rPr>
        <w:t>。</w:t>
      </w:r>
    </w:p>
    <w:p w14:paraId="587DC4DF">
      <w:pPr>
        <w:keepNext w:val="0"/>
        <w:keepLines w:val="0"/>
        <w:widowControl/>
        <w:numPr>
          <w:ilvl w:val="0"/>
          <w:numId w:val="6"/>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营销与销售成本</w:t>
      </w:r>
      <w:r>
        <w:rPr>
          <w:rFonts w:hint="eastAsia" w:ascii="宋体" w:hAnsi="宋体" w:eastAsia="宋体" w:cs="宋体"/>
          <w:sz w:val="21"/>
          <w:szCs w:val="21"/>
        </w:rPr>
        <w:t xml:space="preserve">：首年为增长期，假设将首年收入的50%用于市场投放，约 </w:t>
      </w:r>
      <w:r>
        <w:rPr>
          <w:rStyle w:val="10"/>
          <w:rFonts w:hint="eastAsia" w:ascii="宋体" w:hAnsi="宋体" w:eastAsia="宋体" w:cs="宋体"/>
          <w:sz w:val="21"/>
          <w:szCs w:val="21"/>
        </w:rPr>
        <w:t>1500-2500万元</w:t>
      </w:r>
      <w:r>
        <w:rPr>
          <w:rFonts w:hint="eastAsia" w:ascii="宋体" w:hAnsi="宋体" w:eastAsia="宋体" w:cs="宋体"/>
          <w:sz w:val="21"/>
          <w:szCs w:val="21"/>
        </w:rPr>
        <w:t>（取决于收入规模）。</w:t>
      </w:r>
    </w:p>
    <w:p w14:paraId="13912088">
      <w:pPr>
        <w:keepNext w:val="0"/>
        <w:keepLines w:val="0"/>
        <w:widowControl/>
        <w:numPr>
          <w:ilvl w:val="0"/>
          <w:numId w:val="6"/>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管理与运营成本</w:t>
      </w:r>
      <w:r>
        <w:rPr>
          <w:rFonts w:hint="eastAsia" w:ascii="宋体" w:hAnsi="宋体" w:eastAsia="宋体" w:cs="宋体"/>
          <w:sz w:val="21"/>
          <w:szCs w:val="21"/>
        </w:rPr>
        <w:t>：年约 500</w:t>
      </w:r>
      <w:r>
        <w:rPr>
          <w:rStyle w:val="10"/>
          <w:rFonts w:hint="eastAsia" w:ascii="宋体" w:hAnsi="宋体" w:eastAsia="宋体" w:cs="宋体"/>
          <w:sz w:val="21"/>
          <w:szCs w:val="21"/>
        </w:rPr>
        <w:t>万元</w:t>
      </w:r>
      <w:r>
        <w:rPr>
          <w:rFonts w:hint="eastAsia" w:ascii="宋体" w:hAnsi="宋体" w:eastAsia="宋体" w:cs="宋体"/>
          <w:sz w:val="21"/>
          <w:szCs w:val="21"/>
        </w:rPr>
        <w:t>。</w:t>
      </w:r>
    </w:p>
    <w:p w14:paraId="3979CAA1">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4.3.2 边际成本趋势</w:t>
      </w:r>
    </w:p>
    <w:p w14:paraId="2F06F507">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随着用户规模扩大，研发、管理等固定成本被摊薄，边际成本主要为算力成本。理想状态下，当用户达到一定规模后，毛利率可达到较高水平。</w:t>
      </w:r>
    </w:p>
    <w:p w14:paraId="3A42B094">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4.4 财务预测（三年期，乐观情景）</w:t>
      </w:r>
      <w:r>
        <w:rPr>
          <w:rFonts w:hint="eastAsia" w:ascii="宋体" w:hAnsi="宋体" w:eastAsia="宋体" w:cs="宋体"/>
          <w:sz w:val="21"/>
          <w:szCs w:val="21"/>
        </w:rPr>
        <w:t xml:space="preserve"> </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7"/>
        <w:gridCol w:w="1820"/>
        <w:gridCol w:w="1820"/>
        <w:gridCol w:w="1835"/>
      </w:tblGrid>
      <w:tr w14:paraId="33D8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7" w:type="dxa"/>
            <w:shd w:val="clear" w:color="auto" w:fill="auto"/>
            <w:vAlign w:val="center"/>
          </w:tcPr>
          <w:p w14:paraId="3B8D787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项目/年份</w:t>
            </w:r>
          </w:p>
        </w:tc>
        <w:tc>
          <w:tcPr>
            <w:tcW w:w="1820" w:type="dxa"/>
            <w:shd w:val="clear" w:color="auto" w:fill="auto"/>
            <w:vAlign w:val="center"/>
          </w:tcPr>
          <w:p w14:paraId="3CA6805A">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第一年 (Y1)</w:t>
            </w:r>
          </w:p>
        </w:tc>
        <w:tc>
          <w:tcPr>
            <w:tcW w:w="1820" w:type="dxa"/>
            <w:shd w:val="clear" w:color="auto" w:fill="auto"/>
            <w:vAlign w:val="center"/>
          </w:tcPr>
          <w:p w14:paraId="2F14ACC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第二年 (Y2)</w:t>
            </w:r>
          </w:p>
        </w:tc>
        <w:tc>
          <w:tcPr>
            <w:tcW w:w="1835" w:type="dxa"/>
            <w:shd w:val="clear" w:color="auto" w:fill="auto"/>
            <w:vAlign w:val="center"/>
          </w:tcPr>
          <w:p w14:paraId="73E371F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第三年 (Y3)</w:t>
            </w:r>
          </w:p>
        </w:tc>
      </w:tr>
      <w:tr w14:paraId="3092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2217C46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年终付费用户数</w:t>
            </w:r>
            <w:r>
              <w:rPr>
                <w:rFonts w:hint="eastAsia" w:ascii="宋体" w:hAnsi="宋体" w:eastAsia="宋体" w:cs="宋体"/>
                <w:sz w:val="21"/>
                <w:szCs w:val="21"/>
              </w:rPr>
              <w:t>​</w:t>
            </w:r>
          </w:p>
        </w:tc>
        <w:tc>
          <w:tcPr>
            <w:tcW w:w="1820" w:type="dxa"/>
            <w:shd w:val="clear" w:color="auto" w:fill="auto"/>
            <w:vAlign w:val="center"/>
          </w:tcPr>
          <w:p w14:paraId="1C1E7E7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60,000</w:t>
            </w:r>
          </w:p>
        </w:tc>
        <w:tc>
          <w:tcPr>
            <w:tcW w:w="1820" w:type="dxa"/>
            <w:shd w:val="clear" w:color="auto" w:fill="auto"/>
            <w:vAlign w:val="center"/>
          </w:tcPr>
          <w:p w14:paraId="18FF296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200,000</w:t>
            </w:r>
          </w:p>
        </w:tc>
        <w:tc>
          <w:tcPr>
            <w:tcW w:w="1835" w:type="dxa"/>
            <w:shd w:val="clear" w:color="auto" w:fill="auto"/>
            <w:vAlign w:val="center"/>
          </w:tcPr>
          <w:p w14:paraId="79F0AB7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500,000</w:t>
            </w:r>
          </w:p>
        </w:tc>
      </w:tr>
      <w:tr w14:paraId="12EC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3343F91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年度经常性收入 (ARR)</w:t>
            </w:r>
            <w:r>
              <w:rPr>
                <w:rFonts w:hint="eastAsia" w:ascii="宋体" w:hAnsi="宋体" w:eastAsia="宋体" w:cs="宋体"/>
                <w:sz w:val="21"/>
                <w:szCs w:val="21"/>
              </w:rPr>
              <w:t>​</w:t>
            </w:r>
          </w:p>
        </w:tc>
        <w:tc>
          <w:tcPr>
            <w:tcW w:w="1820" w:type="dxa"/>
            <w:shd w:val="clear" w:color="auto" w:fill="auto"/>
            <w:vAlign w:val="center"/>
          </w:tcPr>
          <w:p w14:paraId="073D96F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2.76亿元</w:t>
            </w:r>
          </w:p>
        </w:tc>
        <w:tc>
          <w:tcPr>
            <w:tcW w:w="1820" w:type="dxa"/>
            <w:shd w:val="clear" w:color="auto" w:fill="auto"/>
            <w:vAlign w:val="center"/>
          </w:tcPr>
          <w:p w14:paraId="47BF6BC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9.2亿元</w:t>
            </w:r>
          </w:p>
        </w:tc>
        <w:tc>
          <w:tcPr>
            <w:tcW w:w="1835" w:type="dxa"/>
            <w:shd w:val="clear" w:color="auto" w:fill="auto"/>
            <w:vAlign w:val="center"/>
          </w:tcPr>
          <w:p w14:paraId="3083F11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23亿元</w:t>
            </w:r>
          </w:p>
        </w:tc>
      </w:tr>
      <w:tr w14:paraId="7B7C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41C7265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营业收入</w:t>
            </w:r>
            <w:r>
              <w:rPr>
                <w:rFonts w:hint="eastAsia" w:ascii="宋体" w:hAnsi="宋体" w:eastAsia="宋体" w:cs="宋体"/>
                <w:sz w:val="21"/>
                <w:szCs w:val="21"/>
              </w:rPr>
              <w:t>​</w:t>
            </w:r>
          </w:p>
        </w:tc>
        <w:tc>
          <w:tcPr>
            <w:tcW w:w="1820" w:type="dxa"/>
            <w:shd w:val="clear" w:color="auto" w:fill="auto"/>
            <w:vAlign w:val="center"/>
          </w:tcPr>
          <w:p w14:paraId="47EB4FD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2.76亿元</w:t>
            </w:r>
          </w:p>
        </w:tc>
        <w:tc>
          <w:tcPr>
            <w:tcW w:w="1820" w:type="dxa"/>
            <w:shd w:val="clear" w:color="auto" w:fill="auto"/>
            <w:vAlign w:val="center"/>
          </w:tcPr>
          <w:p w14:paraId="0765940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9.2亿元</w:t>
            </w:r>
          </w:p>
        </w:tc>
        <w:tc>
          <w:tcPr>
            <w:tcW w:w="1835" w:type="dxa"/>
            <w:shd w:val="clear" w:color="auto" w:fill="auto"/>
            <w:vAlign w:val="center"/>
          </w:tcPr>
          <w:p w14:paraId="7D262E6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23亿元</w:t>
            </w:r>
          </w:p>
        </w:tc>
      </w:tr>
      <w:tr w14:paraId="15404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76F66AD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营业成本</w:t>
            </w:r>
            <w:r>
              <w:rPr>
                <w:rFonts w:hint="eastAsia" w:ascii="宋体" w:hAnsi="宋体" w:eastAsia="宋体" w:cs="宋体"/>
                <w:sz w:val="21"/>
                <w:szCs w:val="21"/>
              </w:rPr>
              <w:t>​</w:t>
            </w:r>
          </w:p>
        </w:tc>
        <w:tc>
          <w:tcPr>
            <w:tcW w:w="1820" w:type="dxa"/>
            <w:shd w:val="clear" w:color="auto" w:fill="auto"/>
            <w:vAlign w:val="center"/>
          </w:tcPr>
          <w:p w14:paraId="30DEF27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4,600万元</w:t>
            </w:r>
          </w:p>
        </w:tc>
        <w:tc>
          <w:tcPr>
            <w:tcW w:w="1820" w:type="dxa"/>
            <w:shd w:val="clear" w:color="auto" w:fill="auto"/>
            <w:vAlign w:val="center"/>
          </w:tcPr>
          <w:p w14:paraId="2590BDC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1.1亿元</w:t>
            </w:r>
          </w:p>
        </w:tc>
        <w:tc>
          <w:tcPr>
            <w:tcW w:w="1835" w:type="dxa"/>
            <w:shd w:val="clear" w:color="auto" w:fill="auto"/>
            <w:vAlign w:val="center"/>
          </w:tcPr>
          <w:p w14:paraId="165E79A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2.5亿元</w:t>
            </w:r>
          </w:p>
        </w:tc>
      </w:tr>
      <w:tr w14:paraId="479C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07C0169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毛利润</w:t>
            </w:r>
            <w:r>
              <w:rPr>
                <w:rFonts w:hint="eastAsia" w:ascii="宋体" w:hAnsi="宋体" w:eastAsia="宋体" w:cs="宋体"/>
                <w:sz w:val="21"/>
                <w:szCs w:val="21"/>
              </w:rPr>
              <w:t>​</w:t>
            </w:r>
          </w:p>
        </w:tc>
        <w:tc>
          <w:tcPr>
            <w:tcW w:w="1820" w:type="dxa"/>
            <w:shd w:val="clear" w:color="auto" w:fill="auto"/>
            <w:vAlign w:val="center"/>
          </w:tcPr>
          <w:p w14:paraId="474958B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2.3亿元</w:t>
            </w:r>
          </w:p>
        </w:tc>
        <w:tc>
          <w:tcPr>
            <w:tcW w:w="1820" w:type="dxa"/>
            <w:shd w:val="clear" w:color="auto" w:fill="auto"/>
            <w:vAlign w:val="center"/>
          </w:tcPr>
          <w:p w14:paraId="2AB0A3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8.1亿元</w:t>
            </w:r>
          </w:p>
        </w:tc>
        <w:tc>
          <w:tcPr>
            <w:tcW w:w="1835" w:type="dxa"/>
            <w:shd w:val="clear" w:color="auto" w:fill="auto"/>
            <w:vAlign w:val="center"/>
          </w:tcPr>
          <w:p w14:paraId="0611639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20.5亿元</w:t>
            </w:r>
          </w:p>
        </w:tc>
      </w:tr>
      <w:tr w14:paraId="393C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5C99F0B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毛利率</w:t>
            </w:r>
            <w:r>
              <w:rPr>
                <w:rFonts w:hint="eastAsia" w:ascii="宋体" w:hAnsi="宋体" w:eastAsia="宋体" w:cs="宋体"/>
                <w:sz w:val="21"/>
                <w:szCs w:val="21"/>
              </w:rPr>
              <w:t>​</w:t>
            </w:r>
          </w:p>
        </w:tc>
        <w:tc>
          <w:tcPr>
            <w:tcW w:w="1820" w:type="dxa"/>
            <w:shd w:val="clear" w:color="auto" w:fill="auto"/>
            <w:vAlign w:val="center"/>
          </w:tcPr>
          <w:p w14:paraId="3F660FB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83.3%</w:t>
            </w:r>
          </w:p>
        </w:tc>
        <w:tc>
          <w:tcPr>
            <w:tcW w:w="1820" w:type="dxa"/>
            <w:shd w:val="clear" w:color="auto" w:fill="auto"/>
            <w:vAlign w:val="center"/>
          </w:tcPr>
          <w:p w14:paraId="2150CC1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88.0%</w:t>
            </w:r>
          </w:p>
        </w:tc>
        <w:tc>
          <w:tcPr>
            <w:tcW w:w="1835" w:type="dxa"/>
            <w:shd w:val="clear" w:color="auto" w:fill="auto"/>
            <w:vAlign w:val="center"/>
          </w:tcPr>
          <w:p w14:paraId="51D37C4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89.1%</w:t>
            </w:r>
          </w:p>
        </w:tc>
      </w:tr>
      <w:tr w14:paraId="50AD7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18BB69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运营费用</w:t>
            </w:r>
            <w:r>
              <w:rPr>
                <w:rFonts w:hint="eastAsia" w:ascii="宋体" w:hAnsi="宋体" w:eastAsia="宋体" w:cs="宋体"/>
                <w:sz w:val="21"/>
                <w:szCs w:val="21"/>
              </w:rPr>
              <w:t>​</w:t>
            </w:r>
          </w:p>
        </w:tc>
        <w:tc>
          <w:tcPr>
            <w:tcW w:w="1820" w:type="dxa"/>
            <w:shd w:val="clear" w:color="auto" w:fill="auto"/>
            <w:vAlign w:val="center"/>
          </w:tcPr>
          <w:p w14:paraId="120BCFD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4,500万元</w:t>
            </w:r>
          </w:p>
        </w:tc>
        <w:tc>
          <w:tcPr>
            <w:tcW w:w="1820" w:type="dxa"/>
            <w:shd w:val="clear" w:color="auto" w:fill="auto"/>
            <w:vAlign w:val="center"/>
          </w:tcPr>
          <w:p w14:paraId="177304E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7,000万元</w:t>
            </w:r>
          </w:p>
        </w:tc>
        <w:tc>
          <w:tcPr>
            <w:tcW w:w="1835" w:type="dxa"/>
            <w:shd w:val="clear" w:color="auto" w:fill="auto"/>
            <w:vAlign w:val="center"/>
          </w:tcPr>
          <w:p w14:paraId="0027FBE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1.2亿元</w:t>
            </w:r>
          </w:p>
        </w:tc>
      </w:tr>
      <w:tr w14:paraId="3387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2F7E847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研发费用</w:t>
            </w:r>
            <w:r>
              <w:rPr>
                <w:rFonts w:hint="eastAsia" w:ascii="宋体" w:hAnsi="宋体" w:eastAsia="宋体" w:cs="宋体"/>
                <w:sz w:val="21"/>
                <w:szCs w:val="21"/>
              </w:rPr>
              <w:t>​</w:t>
            </w:r>
          </w:p>
        </w:tc>
        <w:tc>
          <w:tcPr>
            <w:tcW w:w="1820" w:type="dxa"/>
            <w:shd w:val="clear" w:color="auto" w:fill="auto"/>
            <w:vAlign w:val="center"/>
          </w:tcPr>
          <w:p w14:paraId="0A51C27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2,500万元</w:t>
            </w:r>
          </w:p>
        </w:tc>
        <w:tc>
          <w:tcPr>
            <w:tcW w:w="1820" w:type="dxa"/>
            <w:shd w:val="clear" w:color="auto" w:fill="auto"/>
            <w:vAlign w:val="center"/>
          </w:tcPr>
          <w:p w14:paraId="6FEA58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3,500万元</w:t>
            </w:r>
          </w:p>
        </w:tc>
        <w:tc>
          <w:tcPr>
            <w:tcW w:w="1835" w:type="dxa"/>
            <w:shd w:val="clear" w:color="auto" w:fill="auto"/>
            <w:vAlign w:val="center"/>
          </w:tcPr>
          <w:p w14:paraId="0F6617C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5,000万元</w:t>
            </w:r>
          </w:p>
        </w:tc>
      </w:tr>
      <w:tr w14:paraId="2D3D6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044B4B0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营销费用</w:t>
            </w:r>
            <w:r>
              <w:rPr>
                <w:rFonts w:hint="eastAsia" w:ascii="宋体" w:hAnsi="宋体" w:eastAsia="宋体" w:cs="宋体"/>
                <w:sz w:val="21"/>
                <w:szCs w:val="21"/>
              </w:rPr>
              <w:t>​</w:t>
            </w:r>
          </w:p>
        </w:tc>
        <w:tc>
          <w:tcPr>
            <w:tcW w:w="1820" w:type="dxa"/>
            <w:shd w:val="clear" w:color="auto" w:fill="auto"/>
            <w:vAlign w:val="center"/>
          </w:tcPr>
          <w:p w14:paraId="7B5B956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1,500万元</w:t>
            </w:r>
          </w:p>
        </w:tc>
        <w:tc>
          <w:tcPr>
            <w:tcW w:w="1820" w:type="dxa"/>
            <w:shd w:val="clear" w:color="auto" w:fill="auto"/>
            <w:vAlign w:val="center"/>
          </w:tcPr>
          <w:p w14:paraId="6B49602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2,500万元</w:t>
            </w:r>
          </w:p>
        </w:tc>
        <w:tc>
          <w:tcPr>
            <w:tcW w:w="1835" w:type="dxa"/>
            <w:shd w:val="clear" w:color="auto" w:fill="auto"/>
            <w:vAlign w:val="center"/>
          </w:tcPr>
          <w:p w14:paraId="578C926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4,000万元</w:t>
            </w:r>
          </w:p>
        </w:tc>
      </w:tr>
      <w:tr w14:paraId="49EE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69EFDA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管理费用</w:t>
            </w:r>
            <w:r>
              <w:rPr>
                <w:rFonts w:hint="eastAsia" w:ascii="宋体" w:hAnsi="宋体" w:eastAsia="宋体" w:cs="宋体"/>
                <w:sz w:val="21"/>
                <w:szCs w:val="21"/>
              </w:rPr>
              <w:t>​</w:t>
            </w:r>
          </w:p>
        </w:tc>
        <w:tc>
          <w:tcPr>
            <w:tcW w:w="1820" w:type="dxa"/>
            <w:shd w:val="clear" w:color="auto" w:fill="auto"/>
            <w:vAlign w:val="center"/>
          </w:tcPr>
          <w:p w14:paraId="5A9ABB7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500万元</w:t>
            </w:r>
          </w:p>
        </w:tc>
        <w:tc>
          <w:tcPr>
            <w:tcW w:w="1820" w:type="dxa"/>
            <w:shd w:val="clear" w:color="auto" w:fill="auto"/>
            <w:vAlign w:val="center"/>
          </w:tcPr>
          <w:p w14:paraId="532BC4D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1,000万元</w:t>
            </w:r>
          </w:p>
        </w:tc>
        <w:tc>
          <w:tcPr>
            <w:tcW w:w="1835" w:type="dxa"/>
            <w:shd w:val="clear" w:color="auto" w:fill="auto"/>
            <w:vAlign w:val="center"/>
          </w:tcPr>
          <w:p w14:paraId="4287276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3,000万元</w:t>
            </w:r>
          </w:p>
        </w:tc>
      </w:tr>
      <w:tr w14:paraId="6D84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7" w:type="dxa"/>
            <w:shd w:val="clear" w:color="auto" w:fill="auto"/>
            <w:vAlign w:val="center"/>
          </w:tcPr>
          <w:p w14:paraId="0EB45EC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净利润</w:t>
            </w:r>
            <w:r>
              <w:rPr>
                <w:rFonts w:hint="eastAsia" w:ascii="宋体" w:hAnsi="宋体" w:eastAsia="宋体" w:cs="宋体"/>
                <w:sz w:val="21"/>
                <w:szCs w:val="21"/>
              </w:rPr>
              <w:t>​</w:t>
            </w:r>
          </w:p>
        </w:tc>
        <w:tc>
          <w:tcPr>
            <w:tcW w:w="1820" w:type="dxa"/>
            <w:shd w:val="clear" w:color="auto" w:fill="auto"/>
            <w:vAlign w:val="center"/>
          </w:tcPr>
          <w:p w14:paraId="2057347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-2,200万元</w:t>
            </w:r>
            <w:r>
              <w:rPr>
                <w:rFonts w:hint="eastAsia" w:ascii="宋体" w:hAnsi="宋体" w:eastAsia="宋体" w:cs="宋体"/>
                <w:sz w:val="21"/>
                <w:szCs w:val="21"/>
              </w:rPr>
              <w:t>​</w:t>
            </w:r>
          </w:p>
        </w:tc>
        <w:tc>
          <w:tcPr>
            <w:tcW w:w="1820" w:type="dxa"/>
            <w:shd w:val="clear" w:color="auto" w:fill="auto"/>
            <w:vAlign w:val="center"/>
          </w:tcPr>
          <w:p w14:paraId="2FAD4D0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7.4亿元</w:t>
            </w:r>
            <w:r>
              <w:rPr>
                <w:rFonts w:hint="eastAsia" w:ascii="宋体" w:hAnsi="宋体" w:eastAsia="宋体" w:cs="宋体"/>
                <w:sz w:val="21"/>
                <w:szCs w:val="21"/>
              </w:rPr>
              <w:t>​</w:t>
            </w:r>
          </w:p>
        </w:tc>
        <w:tc>
          <w:tcPr>
            <w:tcW w:w="1835" w:type="dxa"/>
            <w:shd w:val="clear" w:color="auto" w:fill="auto"/>
            <w:vAlign w:val="center"/>
          </w:tcPr>
          <w:p w14:paraId="4E48325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19.3亿元</w:t>
            </w:r>
            <w:r>
              <w:rPr>
                <w:rFonts w:hint="eastAsia" w:ascii="宋体" w:hAnsi="宋体" w:eastAsia="宋体" w:cs="宋体"/>
                <w:sz w:val="21"/>
                <w:szCs w:val="21"/>
              </w:rPr>
              <w:t>​</w:t>
            </w:r>
          </w:p>
        </w:tc>
      </w:tr>
    </w:tbl>
    <w:p w14:paraId="3ACDC4A8">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关键假设</w:t>
      </w:r>
      <w:r>
        <w:rPr>
          <w:rFonts w:hint="eastAsia" w:ascii="宋体" w:hAnsi="宋体" w:eastAsia="宋体" w:cs="宋体"/>
          <w:sz w:val="21"/>
          <w:szCs w:val="21"/>
        </w:rPr>
        <w:t>：</w:t>
      </w:r>
    </w:p>
    <w:p w14:paraId="416C9BC4">
      <w:pPr>
        <w:keepNext w:val="0"/>
        <w:keepLines w:val="0"/>
        <w:widowControl/>
        <w:numPr>
          <w:ilvl w:val="0"/>
          <w:numId w:val="7"/>
        </w:numPr>
        <w:suppressLineNumbers w:val="0"/>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Y1上半年为开发与内测期，下半年正式推广并实现6万用户增长。</w:t>
      </w:r>
    </w:p>
    <w:p w14:paraId="3CDF0526">
      <w:pPr>
        <w:keepNext w:val="0"/>
        <w:keepLines w:val="0"/>
        <w:widowControl/>
        <w:numPr>
          <w:ilvl w:val="0"/>
          <w:numId w:val="7"/>
        </w:numPr>
        <w:suppressLineNumbers w:val="0"/>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ARPU保持在4,600元/年左右。</w:t>
      </w:r>
    </w:p>
    <w:p w14:paraId="17D34EC3">
      <w:pPr>
        <w:keepNext w:val="0"/>
        <w:keepLines w:val="0"/>
        <w:widowControl/>
        <w:numPr>
          <w:ilvl w:val="0"/>
          <w:numId w:val="7"/>
        </w:numPr>
        <w:suppressLineNumbers w:val="0"/>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成本与费用随规模增长，但增速低于收入增速。</w:t>
      </w:r>
    </w:p>
    <w:p w14:paraId="41989996">
      <w:pPr>
        <w:keepNext w:val="0"/>
        <w:keepLines w:val="0"/>
        <w:widowControl/>
        <w:numPr>
          <w:ilvl w:val="0"/>
          <w:numId w:val="7"/>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盈亏平衡点</w:t>
      </w:r>
      <w:r>
        <w:rPr>
          <w:rFonts w:hint="eastAsia" w:ascii="宋体" w:hAnsi="宋体" w:eastAsia="宋体" w:cs="宋体"/>
          <w:sz w:val="21"/>
          <w:szCs w:val="21"/>
        </w:rPr>
        <w:t xml:space="preserve">：预计在付费用户数达到约 </w:t>
      </w:r>
      <w:r>
        <w:rPr>
          <w:rStyle w:val="10"/>
          <w:rFonts w:hint="eastAsia" w:ascii="宋体" w:hAnsi="宋体" w:eastAsia="宋体" w:cs="宋体"/>
          <w:sz w:val="21"/>
          <w:szCs w:val="21"/>
        </w:rPr>
        <w:t>8-10万</w:t>
      </w:r>
      <w:r>
        <w:rPr>
          <w:rFonts w:hint="eastAsia" w:ascii="宋体" w:hAnsi="宋体" w:eastAsia="宋体" w:cs="宋体"/>
          <w:sz w:val="21"/>
          <w:szCs w:val="21"/>
        </w:rPr>
        <w:t>时实现月度现金流盈亏平衡，在Y1年末或Y2年初实现全年盈亏平衡。</w:t>
      </w:r>
    </w:p>
    <w:p w14:paraId="1F2B7D58">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5AA1390">
      <w:pPr>
        <w:pStyle w:val="2"/>
        <w:keepNext w:val="0"/>
        <w:keepLines w:val="0"/>
        <w:widowControl/>
        <w:suppressLineNumbers w:val="0"/>
        <w:rPr>
          <w:rFonts w:hint="eastAsia" w:ascii="宋体" w:hAnsi="宋体" w:eastAsia="宋体" w:cs="宋体"/>
          <w:sz w:val="28"/>
          <w:szCs w:val="28"/>
        </w:rPr>
      </w:pPr>
      <w:r>
        <w:rPr>
          <w:rStyle w:val="10"/>
          <w:rFonts w:hint="eastAsia" w:ascii="宋体" w:hAnsi="宋体" w:eastAsia="宋体" w:cs="宋体"/>
          <w:b/>
          <w:sz w:val="28"/>
          <w:szCs w:val="28"/>
        </w:rPr>
        <w:t>第五章：风险评估与应对策略</w:t>
      </w:r>
    </w:p>
    <w:p w14:paraId="420C403F">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5.1 市场与竞争风险</w:t>
      </w:r>
      <w:r>
        <w:rPr>
          <w:rFonts w:hint="eastAsia" w:ascii="宋体" w:hAnsi="宋体" w:eastAsia="宋体" w:cs="宋体"/>
          <w:sz w:val="21"/>
          <w:szCs w:val="21"/>
        </w:rPr>
        <w:t xml:space="preserve"> </w:t>
      </w: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427"/>
        <w:gridCol w:w="1864"/>
        <w:gridCol w:w="3899"/>
      </w:tblGrid>
      <w:tr w14:paraId="5D39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shd w:val="clear" w:color="auto" w:fill="auto"/>
            <w:vAlign w:val="center"/>
          </w:tcPr>
          <w:p w14:paraId="5AF0C51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风险描述</w:t>
            </w:r>
          </w:p>
        </w:tc>
        <w:tc>
          <w:tcPr>
            <w:tcW w:w="427" w:type="dxa"/>
            <w:shd w:val="clear" w:color="auto" w:fill="auto"/>
            <w:vAlign w:val="center"/>
          </w:tcPr>
          <w:p w14:paraId="65ACC0E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可能性</w:t>
            </w:r>
          </w:p>
        </w:tc>
        <w:tc>
          <w:tcPr>
            <w:tcW w:w="1864" w:type="dxa"/>
            <w:shd w:val="clear" w:color="auto" w:fill="auto"/>
            <w:vAlign w:val="center"/>
          </w:tcPr>
          <w:p w14:paraId="59DC43B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潜在影响</w:t>
            </w:r>
          </w:p>
        </w:tc>
        <w:tc>
          <w:tcPr>
            <w:tcW w:w="3899" w:type="dxa"/>
            <w:shd w:val="clear" w:color="auto" w:fill="auto"/>
            <w:vAlign w:val="center"/>
          </w:tcPr>
          <w:p w14:paraId="0639CA9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应对策略</w:t>
            </w:r>
          </w:p>
        </w:tc>
      </w:tr>
      <w:tr w14:paraId="3104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shd w:val="clear" w:color="auto" w:fill="auto"/>
            <w:vAlign w:val="center"/>
          </w:tcPr>
          <w:p w14:paraId="37C94B2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M1：市场教育成本高昂，用户对“AI教师”信任度低，接受慢。</w:t>
            </w:r>
            <w:r>
              <w:rPr>
                <w:rFonts w:hint="eastAsia" w:ascii="宋体" w:hAnsi="宋体" w:eastAsia="宋体" w:cs="宋体"/>
                <w:sz w:val="21"/>
                <w:szCs w:val="21"/>
              </w:rPr>
              <w:t>​</w:t>
            </w:r>
          </w:p>
        </w:tc>
        <w:tc>
          <w:tcPr>
            <w:tcW w:w="427" w:type="dxa"/>
            <w:shd w:val="clear" w:color="auto" w:fill="auto"/>
            <w:vAlign w:val="center"/>
          </w:tcPr>
          <w:p w14:paraId="7D61BD7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864" w:type="dxa"/>
            <w:shd w:val="clear" w:color="auto" w:fill="auto"/>
            <w:vAlign w:val="center"/>
          </w:tcPr>
          <w:p w14:paraId="10AD341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用户增长不及预期，获客成本（CAC）飙升，现金流紧张。</w:t>
            </w:r>
          </w:p>
        </w:tc>
        <w:tc>
          <w:tcPr>
            <w:tcW w:w="3899" w:type="dxa"/>
            <w:shd w:val="clear" w:color="auto" w:fill="auto"/>
            <w:vAlign w:val="center"/>
          </w:tcPr>
          <w:p w14:paraId="1EB994B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效果实证驱动</w:t>
            </w:r>
            <w:r>
              <w:rPr>
                <w:rFonts w:hint="eastAsia" w:ascii="宋体" w:hAnsi="宋体" w:eastAsia="宋体" w:cs="宋体"/>
                <w:sz w:val="21"/>
                <w:szCs w:val="21"/>
              </w:rPr>
              <w:t>：启动“灯塔计划”，免费为首批种子用户（如1000名）提供深度服务，并严格追踪、呈现其成绩提升数据与成长故事，制作成权威案例库。</w:t>
            </w:r>
            <w:r>
              <w:rPr>
                <w:rFonts w:hint="eastAsia" w:ascii="宋体" w:hAnsi="宋体" w:eastAsia="宋体" w:cs="宋体"/>
                <w:sz w:val="21"/>
                <w:szCs w:val="21"/>
              </w:rPr>
              <w:br w:type="textWrapping"/>
            </w:r>
            <w:r>
              <w:rPr>
                <w:rStyle w:val="10"/>
                <w:rFonts w:hint="eastAsia" w:ascii="宋体" w:hAnsi="宋体" w:eastAsia="宋体" w:cs="宋体"/>
                <w:sz w:val="21"/>
                <w:szCs w:val="21"/>
              </w:rPr>
              <w:t>2. 降低体验门槛</w:t>
            </w:r>
            <w:r>
              <w:rPr>
                <w:rFonts w:hint="eastAsia" w:ascii="宋体" w:hAnsi="宋体" w:eastAsia="宋体" w:cs="宋体"/>
                <w:sz w:val="21"/>
                <w:szCs w:val="21"/>
              </w:rPr>
              <w:t>：提供</w:t>
            </w:r>
            <w:r>
              <w:rPr>
                <w:rStyle w:val="10"/>
                <w:rFonts w:hint="eastAsia" w:ascii="宋体" w:hAnsi="宋体" w:eastAsia="宋体" w:cs="宋体"/>
                <w:sz w:val="21"/>
                <w:szCs w:val="21"/>
              </w:rPr>
              <w:t>14天深度体验期</w:t>
            </w:r>
            <w:r>
              <w:rPr>
                <w:rFonts w:hint="eastAsia" w:ascii="宋体" w:hAnsi="宋体" w:eastAsia="宋体" w:cs="宋体"/>
                <w:sz w:val="21"/>
                <w:szCs w:val="21"/>
              </w:rPr>
              <w:t>，而非短暂试用，让用户充分感受个性化规划与教学的价值。</w:t>
            </w:r>
            <w:r>
              <w:rPr>
                <w:rFonts w:hint="eastAsia" w:ascii="宋体" w:hAnsi="宋体" w:eastAsia="宋体" w:cs="宋体"/>
                <w:sz w:val="21"/>
                <w:szCs w:val="21"/>
              </w:rPr>
              <w:br w:type="textWrapping"/>
            </w:r>
            <w:r>
              <w:rPr>
                <w:rStyle w:val="10"/>
                <w:rFonts w:hint="eastAsia" w:ascii="宋体" w:hAnsi="宋体" w:eastAsia="宋体" w:cs="宋体"/>
                <w:sz w:val="21"/>
                <w:szCs w:val="21"/>
              </w:rPr>
              <w:t>3. 权威背书</w:t>
            </w:r>
            <w:r>
              <w:rPr>
                <w:rFonts w:hint="eastAsia" w:ascii="宋体" w:hAnsi="宋体" w:eastAsia="宋体" w:cs="宋体"/>
                <w:sz w:val="21"/>
                <w:szCs w:val="21"/>
              </w:rPr>
              <w:t>：积极与教育专家、一线名师合作，进行第三方评测与推荐，提升产品公信力。</w:t>
            </w:r>
          </w:p>
        </w:tc>
      </w:tr>
      <w:tr w14:paraId="4E07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shd w:val="clear" w:color="auto" w:fill="auto"/>
            <w:vAlign w:val="center"/>
          </w:tcPr>
          <w:p w14:paraId="4C111E3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M2：巨头（如字节、腾讯、科大讯飞）快速模仿或推出类似产品，利用流量和资本优势进行碾压。</w:t>
            </w:r>
            <w:r>
              <w:rPr>
                <w:rFonts w:hint="eastAsia" w:ascii="宋体" w:hAnsi="宋体" w:eastAsia="宋体" w:cs="宋体"/>
                <w:sz w:val="21"/>
                <w:szCs w:val="21"/>
              </w:rPr>
              <w:t>​</w:t>
            </w:r>
          </w:p>
        </w:tc>
        <w:tc>
          <w:tcPr>
            <w:tcW w:w="427" w:type="dxa"/>
            <w:shd w:val="clear" w:color="auto" w:fill="auto"/>
            <w:vAlign w:val="center"/>
          </w:tcPr>
          <w:p w14:paraId="661D76E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1864" w:type="dxa"/>
            <w:shd w:val="clear" w:color="auto" w:fill="auto"/>
            <w:vAlign w:val="center"/>
          </w:tcPr>
          <w:p w14:paraId="152F44D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市场份额被挤压，陷入价格战或资源战，品牌被淹没。</w:t>
            </w:r>
          </w:p>
        </w:tc>
        <w:tc>
          <w:tcPr>
            <w:tcW w:w="3899" w:type="dxa"/>
            <w:shd w:val="clear" w:color="auto" w:fill="auto"/>
            <w:vAlign w:val="center"/>
          </w:tcPr>
          <w:p w14:paraId="69D084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技术深耕，构建短期壁垒</w:t>
            </w:r>
            <w:r>
              <w:rPr>
                <w:rFonts w:hint="eastAsia" w:ascii="宋体" w:hAnsi="宋体" w:eastAsia="宋体" w:cs="宋体"/>
                <w:sz w:val="21"/>
                <w:szCs w:val="21"/>
              </w:rPr>
              <w:t>：在“深度生成式教学交互”与“动机状态机”两个核心技术上全力投入，追求</w:t>
            </w:r>
            <w:r>
              <w:rPr>
                <w:rStyle w:val="10"/>
                <w:rFonts w:hint="eastAsia" w:ascii="宋体" w:hAnsi="宋体" w:eastAsia="宋体" w:cs="宋体"/>
                <w:sz w:val="21"/>
                <w:szCs w:val="21"/>
              </w:rPr>
              <w:t>6-12个月的技术代差</w:t>
            </w:r>
            <w:r>
              <w:rPr>
                <w:rFonts w:hint="eastAsia" w:ascii="宋体" w:hAnsi="宋体" w:eastAsia="宋体" w:cs="宋体"/>
                <w:sz w:val="21"/>
                <w:szCs w:val="21"/>
              </w:rPr>
              <w:t>，使模仿者难以在短期内达到同等体验。</w:t>
            </w:r>
            <w:r>
              <w:rPr>
                <w:rFonts w:hint="eastAsia" w:ascii="宋体" w:hAnsi="宋体" w:eastAsia="宋体" w:cs="宋体"/>
                <w:sz w:val="21"/>
                <w:szCs w:val="21"/>
              </w:rPr>
              <w:br w:type="textWrapping"/>
            </w:r>
            <w:r>
              <w:rPr>
                <w:rStyle w:val="10"/>
                <w:rFonts w:hint="eastAsia" w:ascii="宋体" w:hAnsi="宋体" w:eastAsia="宋体" w:cs="宋体"/>
                <w:sz w:val="21"/>
                <w:szCs w:val="21"/>
              </w:rPr>
              <w:t>2. 聚焦用户关系</w:t>
            </w:r>
            <w:r>
              <w:rPr>
                <w:rFonts w:hint="eastAsia" w:ascii="宋体" w:hAnsi="宋体" w:eastAsia="宋体" w:cs="宋体"/>
                <w:sz w:val="21"/>
                <w:szCs w:val="21"/>
              </w:rPr>
              <w:t>：强化“学情数字孪生”和情感连接，使用户产生深度依赖，提高迁移成本。</w:t>
            </w:r>
            <w:r>
              <w:rPr>
                <w:rFonts w:hint="eastAsia" w:ascii="宋体" w:hAnsi="宋体" w:eastAsia="宋体" w:cs="宋体"/>
                <w:sz w:val="21"/>
                <w:szCs w:val="21"/>
              </w:rPr>
              <w:br w:type="textWrapping"/>
            </w:r>
            <w:r>
              <w:rPr>
                <w:rStyle w:val="10"/>
                <w:rFonts w:hint="eastAsia" w:ascii="宋体" w:hAnsi="宋体" w:eastAsia="宋体" w:cs="宋体"/>
                <w:sz w:val="21"/>
                <w:szCs w:val="21"/>
              </w:rPr>
              <w:t>3. 差异化定位</w:t>
            </w:r>
            <w:r>
              <w:rPr>
                <w:rFonts w:hint="eastAsia" w:ascii="宋体" w:hAnsi="宋体" w:eastAsia="宋体" w:cs="宋体"/>
                <w:sz w:val="21"/>
                <w:szCs w:val="21"/>
              </w:rPr>
              <w:t>：始终坚持“服务而非工具”、“学伴而非教师”的定位，在品牌沟通上与大厂的产品形成心智区隔。</w:t>
            </w:r>
          </w:p>
        </w:tc>
      </w:tr>
      <w:tr w14:paraId="5509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shd w:val="clear" w:color="auto" w:fill="auto"/>
            <w:vAlign w:val="center"/>
          </w:tcPr>
          <w:p w14:paraId="3EADA6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M3：经济下行周期，家庭可支配收入减少，教育非必需支出被削减。</w:t>
            </w:r>
            <w:r>
              <w:rPr>
                <w:rFonts w:hint="eastAsia" w:ascii="宋体" w:hAnsi="宋体" w:eastAsia="宋体" w:cs="宋体"/>
                <w:sz w:val="21"/>
                <w:szCs w:val="21"/>
              </w:rPr>
              <w:t>​</w:t>
            </w:r>
          </w:p>
        </w:tc>
        <w:tc>
          <w:tcPr>
            <w:tcW w:w="427" w:type="dxa"/>
            <w:shd w:val="clear" w:color="auto" w:fill="auto"/>
            <w:vAlign w:val="center"/>
          </w:tcPr>
          <w:p w14:paraId="4DA7EDA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1864" w:type="dxa"/>
            <w:shd w:val="clear" w:color="auto" w:fill="auto"/>
            <w:vAlign w:val="center"/>
          </w:tcPr>
          <w:p w14:paraId="5DB70FF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付费用户转化率下降，客单价（ARPU）承压。</w:t>
            </w:r>
          </w:p>
        </w:tc>
        <w:tc>
          <w:tcPr>
            <w:tcW w:w="3899" w:type="dxa"/>
            <w:shd w:val="clear" w:color="auto" w:fill="auto"/>
            <w:vAlign w:val="center"/>
          </w:tcPr>
          <w:p w14:paraId="0883B17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强化价值感知</w:t>
            </w:r>
            <w:r>
              <w:rPr>
                <w:rFonts w:hint="eastAsia" w:ascii="宋体" w:hAnsi="宋体" w:eastAsia="宋体" w:cs="宋体"/>
                <w:sz w:val="21"/>
                <w:szCs w:val="21"/>
              </w:rPr>
              <w:t>：更突出“提分效果”与“替代高成本家教”的性价比叙事。</w:t>
            </w:r>
            <w:r>
              <w:rPr>
                <w:rFonts w:hint="eastAsia" w:ascii="宋体" w:hAnsi="宋体" w:eastAsia="宋体" w:cs="宋体"/>
                <w:sz w:val="21"/>
                <w:szCs w:val="21"/>
              </w:rPr>
              <w:br w:type="textWrapping"/>
            </w:r>
            <w:r>
              <w:rPr>
                <w:rStyle w:val="10"/>
                <w:rFonts w:hint="eastAsia" w:ascii="宋体" w:hAnsi="宋体" w:eastAsia="宋体" w:cs="宋体"/>
                <w:sz w:val="21"/>
                <w:szCs w:val="21"/>
              </w:rPr>
              <w:t>2. 灵活定价</w:t>
            </w:r>
            <w:r>
              <w:rPr>
                <w:rFonts w:hint="eastAsia" w:ascii="宋体" w:hAnsi="宋体" w:eastAsia="宋体" w:cs="宋体"/>
                <w:sz w:val="21"/>
                <w:szCs w:val="21"/>
              </w:rPr>
              <w:t>：在年度订阅主套餐外，可针对特定需求（如“寒暑假冲刺包”、“薄弱模块专项包”）推出短期、低价的套餐，降低决策门槛。</w:t>
            </w:r>
            <w:r>
              <w:rPr>
                <w:rFonts w:hint="eastAsia" w:ascii="宋体" w:hAnsi="宋体" w:eastAsia="宋体" w:cs="宋体"/>
                <w:sz w:val="21"/>
                <w:szCs w:val="21"/>
              </w:rPr>
              <w:br w:type="textWrapping"/>
            </w:r>
            <w:r>
              <w:rPr>
                <w:rStyle w:val="10"/>
                <w:rFonts w:hint="eastAsia" w:ascii="宋体" w:hAnsi="宋体" w:eastAsia="宋体" w:cs="宋体"/>
                <w:sz w:val="21"/>
                <w:szCs w:val="21"/>
              </w:rPr>
              <w:t>3. 开拓B端渠道</w:t>
            </w:r>
            <w:r>
              <w:rPr>
                <w:rFonts w:hint="eastAsia" w:ascii="宋体" w:hAnsi="宋体" w:eastAsia="宋体" w:cs="宋体"/>
                <w:sz w:val="21"/>
                <w:szCs w:val="21"/>
              </w:rPr>
              <w:t>：探索与学校、教培机构的合作，将产品以“集体采购”或“公益项目”形式落地，分散风险。</w:t>
            </w:r>
          </w:p>
        </w:tc>
      </w:tr>
    </w:tbl>
    <w:p w14:paraId="47E55A70">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5.2 技术与产品风险</w:t>
      </w: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427"/>
        <w:gridCol w:w="2017"/>
        <w:gridCol w:w="3939"/>
      </w:tblGrid>
      <w:tr w14:paraId="3EF2C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shd w:val="clear" w:color="auto" w:fill="auto"/>
            <w:vAlign w:val="center"/>
          </w:tcPr>
          <w:p w14:paraId="602F3225">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风险描述</w:t>
            </w:r>
          </w:p>
        </w:tc>
        <w:tc>
          <w:tcPr>
            <w:tcW w:w="427" w:type="dxa"/>
            <w:shd w:val="clear" w:color="auto" w:fill="auto"/>
            <w:vAlign w:val="center"/>
          </w:tcPr>
          <w:p w14:paraId="3C2F64E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可能性</w:t>
            </w:r>
          </w:p>
        </w:tc>
        <w:tc>
          <w:tcPr>
            <w:tcW w:w="2017" w:type="dxa"/>
            <w:shd w:val="clear" w:color="auto" w:fill="auto"/>
            <w:vAlign w:val="center"/>
          </w:tcPr>
          <w:p w14:paraId="6D12AAB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潜在影响</w:t>
            </w:r>
          </w:p>
        </w:tc>
        <w:tc>
          <w:tcPr>
            <w:tcW w:w="3939" w:type="dxa"/>
            <w:shd w:val="clear" w:color="auto" w:fill="auto"/>
            <w:vAlign w:val="center"/>
          </w:tcPr>
          <w:p w14:paraId="37CEAE7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应对策略</w:t>
            </w:r>
          </w:p>
        </w:tc>
      </w:tr>
      <w:tr w14:paraId="7B0E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shd w:val="clear" w:color="auto" w:fill="auto"/>
            <w:vAlign w:val="center"/>
          </w:tcPr>
          <w:p w14:paraId="01AB4E0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T1：AI生成的教学内容存在“幻觉”（事实错误）、逻辑混乱或价值观偏差。</w:t>
            </w:r>
            <w:r>
              <w:rPr>
                <w:rFonts w:hint="eastAsia" w:ascii="宋体" w:hAnsi="宋体" w:eastAsia="宋体" w:cs="宋体"/>
                <w:sz w:val="21"/>
                <w:szCs w:val="21"/>
              </w:rPr>
              <w:t>​</w:t>
            </w:r>
          </w:p>
        </w:tc>
        <w:tc>
          <w:tcPr>
            <w:tcW w:w="427" w:type="dxa"/>
            <w:shd w:val="clear" w:color="auto" w:fill="auto"/>
            <w:vAlign w:val="center"/>
          </w:tcPr>
          <w:p w14:paraId="53CF2D9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2017" w:type="dxa"/>
            <w:shd w:val="clear" w:color="auto" w:fill="auto"/>
            <w:vAlign w:val="center"/>
          </w:tcPr>
          <w:p w14:paraId="320BC3E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严重损害产品可信度与用户体验，引发教学事故，导致用户流失和品牌声誉崩塌。</w:t>
            </w:r>
          </w:p>
        </w:tc>
        <w:tc>
          <w:tcPr>
            <w:tcW w:w="3939" w:type="dxa"/>
            <w:shd w:val="clear" w:color="auto" w:fill="auto"/>
            <w:vAlign w:val="center"/>
          </w:tcPr>
          <w:p w14:paraId="6D386CE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多层安全护栏</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a. </w:t>
            </w:r>
            <w:r>
              <w:rPr>
                <w:rStyle w:val="10"/>
                <w:rFonts w:hint="eastAsia" w:ascii="宋体" w:hAnsi="宋体" w:eastAsia="宋体" w:cs="宋体"/>
                <w:sz w:val="21"/>
                <w:szCs w:val="21"/>
              </w:rPr>
              <w:t>输入层</w:t>
            </w:r>
            <w:r>
              <w:rPr>
                <w:rFonts w:hint="eastAsia" w:ascii="宋体" w:hAnsi="宋体" w:eastAsia="宋体" w:cs="宋体"/>
                <w:sz w:val="21"/>
                <w:szCs w:val="21"/>
              </w:rPr>
              <w:t>：严格限定AI的知识范围和教学场景。</w:t>
            </w:r>
            <w:r>
              <w:rPr>
                <w:rFonts w:hint="eastAsia" w:ascii="宋体" w:hAnsi="宋体" w:eastAsia="宋体" w:cs="宋体"/>
                <w:sz w:val="21"/>
                <w:szCs w:val="21"/>
              </w:rPr>
              <w:br w:type="textWrapping"/>
            </w:r>
            <w:r>
              <w:rPr>
                <w:rFonts w:hint="eastAsia" w:ascii="宋体" w:hAnsi="宋体" w:eastAsia="宋体" w:cs="宋体"/>
                <w:sz w:val="21"/>
                <w:szCs w:val="21"/>
              </w:rPr>
              <w:t xml:space="preserve">b. </w:t>
            </w:r>
            <w:r>
              <w:rPr>
                <w:rStyle w:val="10"/>
                <w:rFonts w:hint="eastAsia" w:ascii="宋体" w:hAnsi="宋体" w:eastAsia="宋体" w:cs="宋体"/>
                <w:sz w:val="21"/>
                <w:szCs w:val="21"/>
              </w:rPr>
              <w:t>生成层</w:t>
            </w:r>
            <w:r>
              <w:rPr>
                <w:rFonts w:hint="eastAsia" w:ascii="宋体" w:hAnsi="宋体" w:eastAsia="宋体" w:cs="宋体"/>
                <w:sz w:val="21"/>
                <w:szCs w:val="21"/>
              </w:rPr>
              <w:t>：采用“检索增强生成（RAG）”技术，确保答案基于权威知识库。</w:t>
            </w:r>
            <w:r>
              <w:rPr>
                <w:rFonts w:hint="eastAsia" w:ascii="宋体" w:hAnsi="宋体" w:eastAsia="宋体" w:cs="宋体"/>
                <w:sz w:val="21"/>
                <w:szCs w:val="21"/>
              </w:rPr>
              <w:br w:type="textWrapping"/>
            </w:r>
            <w:r>
              <w:rPr>
                <w:rFonts w:hint="eastAsia" w:ascii="宋体" w:hAnsi="宋体" w:eastAsia="宋体" w:cs="宋体"/>
                <w:sz w:val="21"/>
                <w:szCs w:val="21"/>
              </w:rPr>
              <w:t xml:space="preserve">c. </w:t>
            </w:r>
            <w:r>
              <w:rPr>
                <w:rStyle w:val="10"/>
                <w:rFonts w:hint="eastAsia" w:ascii="宋体" w:hAnsi="宋体" w:eastAsia="宋体" w:cs="宋体"/>
                <w:sz w:val="21"/>
                <w:szCs w:val="21"/>
              </w:rPr>
              <w:t>审核层</w:t>
            </w:r>
            <w:r>
              <w:rPr>
                <w:rFonts w:hint="eastAsia" w:ascii="宋体" w:hAnsi="宋体" w:eastAsia="宋体" w:cs="宋体"/>
                <w:sz w:val="21"/>
                <w:szCs w:val="21"/>
              </w:rPr>
              <w:t>：建立实时与事后结合的审核机制。关键、复杂的生成内容（如新颖解题方法）需经教研员抽样审核。</w:t>
            </w:r>
            <w:r>
              <w:rPr>
                <w:rFonts w:hint="eastAsia" w:ascii="宋体" w:hAnsi="宋体" w:eastAsia="宋体" w:cs="宋体"/>
                <w:sz w:val="21"/>
                <w:szCs w:val="21"/>
              </w:rPr>
              <w:br w:type="textWrapping"/>
            </w:r>
            <w:r>
              <w:rPr>
                <w:rStyle w:val="10"/>
                <w:rFonts w:hint="eastAsia" w:ascii="宋体" w:hAnsi="宋体" w:eastAsia="宋体" w:cs="宋体"/>
                <w:sz w:val="21"/>
                <w:szCs w:val="21"/>
              </w:rPr>
              <w:t>2. 用户反馈闭环</w:t>
            </w:r>
            <w:r>
              <w:rPr>
                <w:rFonts w:hint="eastAsia" w:ascii="宋体" w:hAnsi="宋体" w:eastAsia="宋体" w:cs="宋体"/>
                <w:sz w:val="21"/>
                <w:szCs w:val="21"/>
              </w:rPr>
              <w:t>：设立便捷的“内容纠错”通道，用户反馈直接进入优化迭代流程。</w:t>
            </w:r>
          </w:p>
        </w:tc>
      </w:tr>
      <w:tr w14:paraId="23CE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shd w:val="clear" w:color="auto" w:fill="auto"/>
            <w:vAlign w:val="center"/>
          </w:tcPr>
          <w:p w14:paraId="30F156B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T2：实时生成的教学交互体验不佳，如响应延迟高、语音不自然、板书卡顿。</w:t>
            </w:r>
            <w:r>
              <w:rPr>
                <w:rFonts w:hint="eastAsia" w:ascii="宋体" w:hAnsi="宋体" w:eastAsia="宋体" w:cs="宋体"/>
                <w:sz w:val="21"/>
                <w:szCs w:val="21"/>
              </w:rPr>
              <w:t>​</w:t>
            </w:r>
          </w:p>
        </w:tc>
        <w:tc>
          <w:tcPr>
            <w:tcW w:w="427" w:type="dxa"/>
            <w:shd w:val="clear" w:color="auto" w:fill="auto"/>
            <w:vAlign w:val="center"/>
          </w:tcPr>
          <w:p w14:paraId="332B0F0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2017" w:type="dxa"/>
            <w:shd w:val="clear" w:color="auto" w:fill="auto"/>
            <w:vAlign w:val="center"/>
          </w:tcPr>
          <w:p w14:paraId="5B84E93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破坏学习心流，让“私教感”大打折扣，用户认为产品粗糙、不可用。</w:t>
            </w:r>
          </w:p>
        </w:tc>
        <w:tc>
          <w:tcPr>
            <w:tcW w:w="3939" w:type="dxa"/>
            <w:shd w:val="clear" w:color="auto" w:fill="auto"/>
            <w:vAlign w:val="center"/>
          </w:tcPr>
          <w:p w14:paraId="3623ECE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性能基准与监控</w:t>
            </w:r>
            <w:r>
              <w:rPr>
                <w:rFonts w:hint="eastAsia" w:ascii="宋体" w:hAnsi="宋体" w:eastAsia="宋体" w:cs="宋体"/>
                <w:sz w:val="21"/>
                <w:szCs w:val="21"/>
              </w:rPr>
              <w:t>：设定严格的性能指标（如语音响应&lt;1.5秒，教学流生成&lt;3秒），并建立实时监控与告警系统。</w:t>
            </w:r>
            <w:r>
              <w:rPr>
                <w:rFonts w:hint="eastAsia" w:ascii="宋体" w:hAnsi="宋体" w:eastAsia="宋体" w:cs="宋体"/>
                <w:sz w:val="21"/>
                <w:szCs w:val="21"/>
              </w:rPr>
              <w:br w:type="textWrapping"/>
            </w:r>
            <w:r>
              <w:rPr>
                <w:rStyle w:val="10"/>
                <w:rFonts w:hint="eastAsia" w:ascii="宋体" w:hAnsi="宋体" w:eastAsia="宋体" w:cs="宋体"/>
                <w:sz w:val="21"/>
                <w:szCs w:val="21"/>
              </w:rPr>
              <w:t>2. 渐进式渲染与降级策略</w:t>
            </w:r>
            <w:r>
              <w:rPr>
                <w:rFonts w:hint="eastAsia" w:ascii="宋体" w:hAnsi="宋体" w:eastAsia="宋体" w:cs="宋体"/>
                <w:sz w:val="21"/>
                <w:szCs w:val="21"/>
              </w:rPr>
              <w:t>：采用流式传输，优先保证语音流畅，板书可稍后加载。在网络或算力紧张时，有预案可降级为纯语音或文本互动。</w:t>
            </w:r>
            <w:r>
              <w:rPr>
                <w:rFonts w:hint="eastAsia" w:ascii="宋体" w:hAnsi="宋体" w:eastAsia="宋体" w:cs="宋体"/>
                <w:sz w:val="21"/>
                <w:szCs w:val="21"/>
              </w:rPr>
              <w:br w:type="textWrapping"/>
            </w:r>
            <w:r>
              <w:rPr>
                <w:rStyle w:val="10"/>
                <w:rFonts w:hint="eastAsia" w:ascii="宋体" w:hAnsi="宋体" w:eastAsia="宋体" w:cs="宋体"/>
                <w:sz w:val="21"/>
                <w:szCs w:val="21"/>
              </w:rPr>
              <w:t>3. 多端体验优化</w:t>
            </w:r>
            <w:r>
              <w:rPr>
                <w:rFonts w:hint="eastAsia" w:ascii="宋体" w:hAnsi="宋体" w:eastAsia="宋体" w:cs="宋体"/>
                <w:sz w:val="21"/>
                <w:szCs w:val="21"/>
              </w:rPr>
              <w:t>：针对不同终端性能，制定差异化的渲染策略和质量标准。</w:t>
            </w:r>
          </w:p>
        </w:tc>
      </w:tr>
      <w:tr w14:paraId="2EF21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shd w:val="clear" w:color="auto" w:fill="auto"/>
            <w:vAlign w:val="center"/>
          </w:tcPr>
          <w:p w14:paraId="6A2F251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T3：动机状态机模型不准，误判用户情绪，或激励策略无效甚至起反作用。</w:t>
            </w:r>
            <w:r>
              <w:rPr>
                <w:rFonts w:hint="eastAsia" w:ascii="宋体" w:hAnsi="宋体" w:eastAsia="宋体" w:cs="宋体"/>
                <w:sz w:val="21"/>
                <w:szCs w:val="21"/>
              </w:rPr>
              <w:t>​</w:t>
            </w:r>
          </w:p>
        </w:tc>
        <w:tc>
          <w:tcPr>
            <w:tcW w:w="427" w:type="dxa"/>
            <w:shd w:val="clear" w:color="auto" w:fill="auto"/>
            <w:vAlign w:val="center"/>
          </w:tcPr>
          <w:p w14:paraId="2182B0E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2017" w:type="dxa"/>
            <w:shd w:val="clear" w:color="auto" w:fill="auto"/>
            <w:vAlign w:val="center"/>
          </w:tcPr>
          <w:p w14:paraId="3FC54D8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用户感到被误解或打扰，降低对“学伴”的信任，产品情感价值无法实现。</w:t>
            </w:r>
          </w:p>
        </w:tc>
        <w:tc>
          <w:tcPr>
            <w:tcW w:w="3939" w:type="dxa"/>
            <w:shd w:val="clear" w:color="auto" w:fill="auto"/>
            <w:vAlign w:val="center"/>
          </w:tcPr>
          <w:p w14:paraId="473E91A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保守启动，快速迭代</w:t>
            </w:r>
            <w:r>
              <w:rPr>
                <w:rFonts w:hint="eastAsia" w:ascii="宋体" w:hAnsi="宋体" w:eastAsia="宋体" w:cs="宋体"/>
                <w:sz w:val="21"/>
                <w:szCs w:val="21"/>
              </w:rPr>
              <w:t>：V1.0采用规则与轻量模型结合的方式，从基础状态（专注/挫败）识别开始，通过A/B测试持续优化策略有效性。</w:t>
            </w:r>
            <w:r>
              <w:rPr>
                <w:rFonts w:hint="eastAsia" w:ascii="宋体" w:hAnsi="宋体" w:eastAsia="宋体" w:cs="宋体"/>
                <w:sz w:val="21"/>
                <w:szCs w:val="21"/>
              </w:rPr>
              <w:br w:type="textWrapping"/>
            </w:r>
            <w:r>
              <w:rPr>
                <w:rStyle w:val="10"/>
                <w:rFonts w:hint="eastAsia" w:ascii="宋体" w:hAnsi="宋体" w:eastAsia="宋体" w:cs="宋体"/>
                <w:sz w:val="21"/>
                <w:szCs w:val="21"/>
              </w:rPr>
              <w:t>2. 用户可控</w:t>
            </w:r>
            <w:r>
              <w:rPr>
                <w:rFonts w:hint="eastAsia" w:ascii="宋体" w:hAnsi="宋体" w:eastAsia="宋体" w:cs="宋体"/>
                <w:sz w:val="21"/>
                <w:szCs w:val="21"/>
              </w:rPr>
              <w:t>：允许用户手动标注当前心情，或对AI的激励方式（如“希望学伴多鼓励”或“希望学伴保持严格”）进行偏好设置，将部分控制权交还用户。</w:t>
            </w:r>
            <w:r>
              <w:rPr>
                <w:rFonts w:hint="eastAsia" w:ascii="宋体" w:hAnsi="宋体" w:eastAsia="宋体" w:cs="宋体"/>
                <w:sz w:val="21"/>
                <w:szCs w:val="21"/>
              </w:rPr>
              <w:br w:type="textWrapping"/>
            </w:r>
            <w:r>
              <w:rPr>
                <w:rStyle w:val="10"/>
                <w:rFonts w:hint="eastAsia" w:ascii="宋体" w:hAnsi="宋体" w:eastAsia="宋体" w:cs="宋体"/>
                <w:sz w:val="21"/>
                <w:szCs w:val="21"/>
              </w:rPr>
              <w:t>3. 人工复核机制</w:t>
            </w:r>
            <w:r>
              <w:rPr>
                <w:rFonts w:hint="eastAsia" w:ascii="宋体" w:hAnsi="宋体" w:eastAsia="宋体" w:cs="宋体"/>
                <w:sz w:val="21"/>
                <w:szCs w:val="21"/>
              </w:rPr>
              <w:t>：对于系统判断为“持续倦怠/焦虑”的用户，可触发人工客服（或教育顾问）的轻量介入。</w:t>
            </w:r>
          </w:p>
        </w:tc>
      </w:tr>
      <w:tr w14:paraId="3E40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shd w:val="clear" w:color="auto" w:fill="auto"/>
            <w:vAlign w:val="center"/>
          </w:tcPr>
          <w:p w14:paraId="6E4F318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T4：多端同步与数据一致性问题。</w:t>
            </w:r>
            <w:r>
              <w:rPr>
                <w:rFonts w:hint="eastAsia" w:ascii="宋体" w:hAnsi="宋体" w:eastAsia="宋体" w:cs="宋体"/>
                <w:sz w:val="21"/>
                <w:szCs w:val="21"/>
              </w:rPr>
              <w:t>​</w:t>
            </w:r>
          </w:p>
        </w:tc>
        <w:tc>
          <w:tcPr>
            <w:tcW w:w="427" w:type="dxa"/>
            <w:shd w:val="clear" w:color="auto" w:fill="auto"/>
            <w:vAlign w:val="center"/>
          </w:tcPr>
          <w:p w14:paraId="7974650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2017" w:type="dxa"/>
            <w:shd w:val="clear" w:color="auto" w:fill="auto"/>
            <w:vAlign w:val="center"/>
          </w:tcPr>
          <w:p w14:paraId="4B65711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用户在不同设备间切换时体验割裂，任务进度丢失，影响使用信心。</w:t>
            </w:r>
          </w:p>
        </w:tc>
        <w:tc>
          <w:tcPr>
            <w:tcW w:w="3939" w:type="dxa"/>
            <w:shd w:val="clear" w:color="auto" w:fill="auto"/>
            <w:vAlign w:val="center"/>
          </w:tcPr>
          <w:p w14:paraId="7BEA9D3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强最终一致性设计</w:t>
            </w:r>
            <w:r>
              <w:rPr>
                <w:rFonts w:hint="eastAsia" w:ascii="宋体" w:hAnsi="宋体" w:eastAsia="宋体" w:cs="宋体"/>
                <w:sz w:val="21"/>
                <w:szCs w:val="21"/>
              </w:rPr>
              <w:t>：采用中心化的实时状态管理，所有终端作为“视图层”，操作实时同步至云端，冲突解决策略明确。</w:t>
            </w:r>
            <w:r>
              <w:rPr>
                <w:rFonts w:hint="eastAsia" w:ascii="宋体" w:hAnsi="宋体" w:eastAsia="宋体" w:cs="宋体"/>
                <w:sz w:val="21"/>
                <w:szCs w:val="21"/>
              </w:rPr>
              <w:br w:type="textWrapping"/>
            </w:r>
            <w:r>
              <w:rPr>
                <w:rStyle w:val="10"/>
                <w:rFonts w:hint="eastAsia" w:ascii="宋体" w:hAnsi="宋体" w:eastAsia="宋体" w:cs="宋体"/>
                <w:sz w:val="21"/>
                <w:szCs w:val="21"/>
              </w:rPr>
              <w:t>2. 离线能力</w:t>
            </w:r>
            <w:r>
              <w:rPr>
                <w:rFonts w:hint="eastAsia" w:ascii="宋体" w:hAnsi="宋体" w:eastAsia="宋体" w:cs="宋体"/>
                <w:sz w:val="21"/>
                <w:szCs w:val="21"/>
              </w:rPr>
              <w:t>：核心设备（如平板）需具备关键功能的离线能力，网络恢复后自动同步。</w:t>
            </w:r>
            <w:r>
              <w:rPr>
                <w:rFonts w:hint="eastAsia" w:ascii="宋体" w:hAnsi="宋体" w:eastAsia="宋体" w:cs="宋体"/>
                <w:sz w:val="21"/>
                <w:szCs w:val="21"/>
              </w:rPr>
              <w:br w:type="textWrapping"/>
            </w:r>
            <w:r>
              <w:rPr>
                <w:rStyle w:val="10"/>
                <w:rFonts w:hint="eastAsia" w:ascii="宋体" w:hAnsi="宋体" w:eastAsia="宋体" w:cs="宋体"/>
                <w:sz w:val="21"/>
                <w:szCs w:val="21"/>
              </w:rPr>
              <w:t>3. 清晰的状态提示</w:t>
            </w:r>
            <w:r>
              <w:rPr>
                <w:rFonts w:hint="eastAsia" w:ascii="宋体" w:hAnsi="宋体" w:eastAsia="宋体" w:cs="宋体"/>
                <w:sz w:val="21"/>
                <w:szCs w:val="21"/>
              </w:rPr>
              <w:t>：在切换设备时，明确告知用户同步状态和数据位置。</w:t>
            </w:r>
          </w:p>
        </w:tc>
      </w:tr>
    </w:tbl>
    <w:p w14:paraId="4D25DEB6">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5.3 运营与法律风险</w:t>
      </w:r>
      <w:r>
        <w:rPr>
          <w:rFonts w:hint="eastAsia" w:ascii="宋体" w:hAnsi="宋体" w:eastAsia="宋体" w:cs="宋体"/>
          <w:sz w:val="21"/>
          <w:szCs w:val="21"/>
        </w:rPr>
        <w:t xml:space="preserve"> </w:t>
      </w:r>
    </w:p>
    <w:tbl>
      <w:tblPr>
        <w:tblStyle w:val="8"/>
        <w:tblW w:w="85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427"/>
        <w:gridCol w:w="1933"/>
        <w:gridCol w:w="3858"/>
      </w:tblGrid>
      <w:tr w14:paraId="455B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shd w:val="clear" w:color="auto" w:fill="auto"/>
            <w:vAlign w:val="center"/>
          </w:tcPr>
          <w:p w14:paraId="05AB774A">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风险描述</w:t>
            </w:r>
          </w:p>
        </w:tc>
        <w:tc>
          <w:tcPr>
            <w:tcW w:w="427" w:type="dxa"/>
            <w:shd w:val="clear" w:color="auto" w:fill="auto"/>
            <w:vAlign w:val="center"/>
          </w:tcPr>
          <w:p w14:paraId="453A13E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可能性</w:t>
            </w:r>
          </w:p>
        </w:tc>
        <w:tc>
          <w:tcPr>
            <w:tcW w:w="1933" w:type="dxa"/>
            <w:shd w:val="clear" w:color="auto" w:fill="auto"/>
            <w:vAlign w:val="center"/>
          </w:tcPr>
          <w:p w14:paraId="15B2205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潜在影响</w:t>
            </w:r>
          </w:p>
        </w:tc>
        <w:tc>
          <w:tcPr>
            <w:tcW w:w="3858" w:type="dxa"/>
            <w:shd w:val="clear" w:color="auto" w:fill="auto"/>
            <w:vAlign w:val="center"/>
          </w:tcPr>
          <w:p w14:paraId="1BE4844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应对策略</w:t>
            </w:r>
          </w:p>
        </w:tc>
      </w:tr>
      <w:tr w14:paraId="1E58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shd w:val="clear" w:color="auto" w:fill="auto"/>
            <w:vAlign w:val="center"/>
          </w:tcPr>
          <w:p w14:paraId="471B8AF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O1：教研与内容运营压力大，知识图谱与策略库更新跟不上教学改革或用户深度需求。</w:t>
            </w:r>
            <w:r>
              <w:rPr>
                <w:rFonts w:hint="eastAsia" w:ascii="宋体" w:hAnsi="宋体" w:eastAsia="宋体" w:cs="宋体"/>
                <w:sz w:val="21"/>
                <w:szCs w:val="21"/>
              </w:rPr>
              <w:t>​</w:t>
            </w:r>
          </w:p>
        </w:tc>
        <w:tc>
          <w:tcPr>
            <w:tcW w:w="427" w:type="dxa"/>
            <w:shd w:val="clear" w:color="auto" w:fill="auto"/>
            <w:vAlign w:val="center"/>
          </w:tcPr>
          <w:p w14:paraId="51CB504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1933" w:type="dxa"/>
            <w:shd w:val="clear" w:color="auto" w:fill="auto"/>
            <w:vAlign w:val="center"/>
          </w:tcPr>
          <w:p w14:paraId="08CD228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产品内容“老化”，无法应对新高考、新题型，价值下降。</w:t>
            </w:r>
          </w:p>
        </w:tc>
        <w:tc>
          <w:tcPr>
            <w:tcW w:w="3858" w:type="dxa"/>
            <w:shd w:val="clear" w:color="auto" w:fill="auto"/>
            <w:vAlign w:val="center"/>
          </w:tcPr>
          <w:p w14:paraId="1F967F8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人机协同的教研流水线</w:t>
            </w:r>
            <w:r>
              <w:rPr>
                <w:rFonts w:hint="eastAsia" w:ascii="宋体" w:hAnsi="宋体" w:eastAsia="宋体" w:cs="宋体"/>
                <w:sz w:val="21"/>
                <w:szCs w:val="21"/>
              </w:rPr>
              <w:t>：将教研专家从重复劳动中解放，聚焦于</w:t>
            </w:r>
            <w:r>
              <w:rPr>
                <w:rStyle w:val="10"/>
                <w:rFonts w:hint="eastAsia" w:ascii="宋体" w:hAnsi="宋体" w:eastAsia="宋体" w:cs="宋体"/>
                <w:sz w:val="21"/>
                <w:szCs w:val="21"/>
              </w:rPr>
              <w:t>制定标准、审核AI产出、攻克难点</w:t>
            </w:r>
            <w:r>
              <w:rPr>
                <w:rFonts w:hint="eastAsia" w:ascii="宋体" w:hAnsi="宋体" w:eastAsia="宋体" w:cs="宋体"/>
                <w:sz w:val="21"/>
                <w:szCs w:val="21"/>
              </w:rPr>
              <w:t>。AI负责大部分基础内容的生成与标注。</w:t>
            </w:r>
            <w:r>
              <w:rPr>
                <w:rFonts w:hint="eastAsia" w:ascii="宋体" w:hAnsi="宋体" w:eastAsia="宋体" w:cs="宋体"/>
                <w:sz w:val="21"/>
                <w:szCs w:val="21"/>
              </w:rPr>
              <w:br w:type="textWrapping"/>
            </w:r>
            <w:r>
              <w:rPr>
                <w:rStyle w:val="10"/>
                <w:rFonts w:hint="eastAsia" w:ascii="宋体" w:hAnsi="宋体" w:eastAsia="宋体" w:cs="宋体"/>
                <w:sz w:val="21"/>
                <w:szCs w:val="21"/>
              </w:rPr>
              <w:t>2. 建立动态更新机制</w:t>
            </w:r>
            <w:r>
              <w:rPr>
                <w:rFonts w:hint="eastAsia" w:ascii="宋体" w:hAnsi="宋体" w:eastAsia="宋体" w:cs="宋体"/>
                <w:sz w:val="21"/>
                <w:szCs w:val="21"/>
              </w:rPr>
              <w:t>：定期（如每季度）根据考试真题、政策变化更新知识图谱和题库。设立“热门难点”专项攻坚小组。</w:t>
            </w:r>
            <w:r>
              <w:rPr>
                <w:rFonts w:hint="eastAsia" w:ascii="宋体" w:hAnsi="宋体" w:eastAsia="宋体" w:cs="宋体"/>
                <w:sz w:val="21"/>
                <w:szCs w:val="21"/>
              </w:rPr>
              <w:br w:type="textWrapping"/>
            </w:r>
            <w:r>
              <w:rPr>
                <w:rStyle w:val="10"/>
                <w:rFonts w:hint="eastAsia" w:ascii="宋体" w:hAnsi="宋体" w:eastAsia="宋体" w:cs="宋体"/>
                <w:sz w:val="21"/>
                <w:szCs w:val="21"/>
              </w:rPr>
              <w:t>3. 社区共治</w:t>
            </w:r>
            <w:r>
              <w:rPr>
                <w:rFonts w:hint="eastAsia" w:ascii="宋体" w:hAnsi="宋体" w:eastAsia="宋体" w:cs="宋体"/>
                <w:sz w:val="21"/>
                <w:szCs w:val="21"/>
              </w:rPr>
              <w:t>：在用户社群中建立“UGC”内容贡献机制（如用户分享的优秀解题思路），经审核后纳入策略库，激发网络效应。</w:t>
            </w:r>
          </w:p>
        </w:tc>
      </w:tr>
      <w:tr w14:paraId="74F5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shd w:val="clear" w:color="auto" w:fill="auto"/>
            <w:vAlign w:val="center"/>
          </w:tcPr>
          <w:p w14:paraId="6C652AE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O2：用户流失率高，特别是月度订阅用户续费率低。</w:t>
            </w:r>
            <w:r>
              <w:rPr>
                <w:rFonts w:hint="eastAsia" w:ascii="宋体" w:hAnsi="宋体" w:eastAsia="宋体" w:cs="宋体"/>
                <w:sz w:val="21"/>
                <w:szCs w:val="21"/>
              </w:rPr>
              <w:t>​</w:t>
            </w:r>
          </w:p>
        </w:tc>
        <w:tc>
          <w:tcPr>
            <w:tcW w:w="427" w:type="dxa"/>
            <w:shd w:val="clear" w:color="auto" w:fill="auto"/>
            <w:vAlign w:val="center"/>
          </w:tcPr>
          <w:p w14:paraId="64A5B04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933" w:type="dxa"/>
            <w:shd w:val="clear" w:color="auto" w:fill="auto"/>
            <w:vAlign w:val="center"/>
          </w:tcPr>
          <w:p w14:paraId="23F578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收入增长乏力，无法覆盖获客成本，业务模型不成立。</w:t>
            </w:r>
          </w:p>
        </w:tc>
        <w:tc>
          <w:tcPr>
            <w:tcW w:w="3858" w:type="dxa"/>
            <w:shd w:val="clear" w:color="auto" w:fill="auto"/>
            <w:vAlign w:val="center"/>
          </w:tcPr>
          <w:p w14:paraId="05A5FB7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聚焦“啊哈时刻”</w:t>
            </w:r>
            <w:r>
              <w:rPr>
                <w:rFonts w:hint="eastAsia" w:ascii="宋体" w:hAnsi="宋体" w:eastAsia="宋体" w:cs="宋体"/>
                <w:sz w:val="21"/>
                <w:szCs w:val="21"/>
              </w:rPr>
              <w:t>：在用户体验初期（前3天），通过精心设计的引导，确保其快速感受到“被规划”的轻松感和“被教会”的成就感。</w:t>
            </w:r>
            <w:r>
              <w:rPr>
                <w:rFonts w:hint="eastAsia" w:ascii="宋体" w:hAnsi="宋体" w:eastAsia="宋体" w:cs="宋体"/>
                <w:sz w:val="21"/>
                <w:szCs w:val="21"/>
              </w:rPr>
              <w:br w:type="textWrapping"/>
            </w:r>
            <w:r>
              <w:rPr>
                <w:rStyle w:val="10"/>
                <w:rFonts w:hint="eastAsia" w:ascii="宋体" w:hAnsi="宋体" w:eastAsia="宋体" w:cs="宋体"/>
                <w:sz w:val="21"/>
                <w:szCs w:val="21"/>
              </w:rPr>
              <w:t>2. 建立成长预期</w:t>
            </w:r>
            <w:r>
              <w:rPr>
                <w:rFonts w:hint="eastAsia" w:ascii="宋体" w:hAnsi="宋体" w:eastAsia="宋体" w:cs="宋体"/>
                <w:sz w:val="21"/>
                <w:szCs w:val="21"/>
              </w:rPr>
              <w:t>：通过“成长看板”和阶段性学习报告，持续向用户展示其进步，强化价值感知。</w:t>
            </w:r>
            <w:r>
              <w:rPr>
                <w:rFonts w:hint="eastAsia" w:ascii="宋体" w:hAnsi="宋体" w:eastAsia="宋体" w:cs="宋体"/>
                <w:sz w:val="21"/>
                <w:szCs w:val="21"/>
              </w:rPr>
              <w:br w:type="textWrapping"/>
            </w:r>
            <w:r>
              <w:rPr>
                <w:rStyle w:val="10"/>
                <w:rFonts w:hint="eastAsia" w:ascii="宋体" w:hAnsi="宋体" w:eastAsia="宋体" w:cs="宋体"/>
                <w:sz w:val="21"/>
                <w:szCs w:val="21"/>
              </w:rPr>
              <w:t>3. 智能挽留</w:t>
            </w:r>
            <w:r>
              <w:rPr>
                <w:rFonts w:hint="eastAsia" w:ascii="宋体" w:hAnsi="宋体" w:eastAsia="宋体" w:cs="宋体"/>
                <w:sz w:val="21"/>
                <w:szCs w:val="21"/>
              </w:rPr>
              <w:t>：在用户可能出现流失（如使用频率下降）时，动机状态机触发特别的关怀和激励任务，客户成功团队可进行定向沟通。</w:t>
            </w:r>
          </w:p>
        </w:tc>
      </w:tr>
      <w:tr w14:paraId="1BE5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shd w:val="clear" w:color="auto" w:fill="auto"/>
            <w:vAlign w:val="center"/>
          </w:tcPr>
          <w:p w14:paraId="015991A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L1：数据隐私与安全合规风险，尤其是涉及未成年人个人信息。</w:t>
            </w:r>
            <w:r>
              <w:rPr>
                <w:rFonts w:hint="eastAsia" w:ascii="宋体" w:hAnsi="宋体" w:eastAsia="宋体" w:cs="宋体"/>
                <w:sz w:val="21"/>
                <w:szCs w:val="21"/>
              </w:rPr>
              <w:t>​</w:t>
            </w:r>
          </w:p>
        </w:tc>
        <w:tc>
          <w:tcPr>
            <w:tcW w:w="427" w:type="dxa"/>
            <w:shd w:val="clear" w:color="auto" w:fill="auto"/>
            <w:vAlign w:val="center"/>
          </w:tcPr>
          <w:p w14:paraId="02A7DCA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933" w:type="dxa"/>
            <w:shd w:val="clear" w:color="auto" w:fill="auto"/>
            <w:vAlign w:val="center"/>
          </w:tcPr>
          <w:p w14:paraId="7B35859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面临法律诉讼、监管处罚，品牌声誉严重受损，甚至业务中断。</w:t>
            </w:r>
          </w:p>
        </w:tc>
        <w:tc>
          <w:tcPr>
            <w:tcW w:w="3858" w:type="dxa"/>
            <w:shd w:val="clear" w:color="auto" w:fill="auto"/>
            <w:vAlign w:val="center"/>
          </w:tcPr>
          <w:p w14:paraId="42A1325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隐私 by Design</w:t>
            </w:r>
            <w:r>
              <w:rPr>
                <w:rFonts w:hint="eastAsia" w:ascii="宋体" w:hAnsi="宋体" w:eastAsia="宋体" w:cs="宋体"/>
                <w:sz w:val="21"/>
                <w:szCs w:val="21"/>
              </w:rPr>
              <w:t>：从产品设计之初即遵循最小必要原则，默认采用匿名化、去标识化处理。明确告知并与家长签署详细的隐私协议。</w:t>
            </w:r>
            <w:r>
              <w:rPr>
                <w:rFonts w:hint="eastAsia" w:ascii="宋体" w:hAnsi="宋体" w:eastAsia="宋体" w:cs="宋体"/>
                <w:sz w:val="21"/>
                <w:szCs w:val="21"/>
              </w:rPr>
              <w:br w:type="textWrapping"/>
            </w:r>
            <w:r>
              <w:rPr>
                <w:rStyle w:val="10"/>
                <w:rFonts w:hint="eastAsia" w:ascii="宋体" w:hAnsi="宋体" w:eastAsia="宋体" w:cs="宋体"/>
                <w:sz w:val="21"/>
                <w:szCs w:val="21"/>
              </w:rPr>
              <w:t>2. 技术保障</w:t>
            </w:r>
            <w:r>
              <w:rPr>
                <w:rFonts w:hint="eastAsia" w:ascii="宋体" w:hAnsi="宋体" w:eastAsia="宋体" w:cs="宋体"/>
                <w:sz w:val="21"/>
                <w:szCs w:val="21"/>
              </w:rPr>
              <w:t>：数据全链路加密存储与传输，严格的权限访问控制，定期进行安全审计与渗透测试。</w:t>
            </w:r>
            <w:r>
              <w:rPr>
                <w:rFonts w:hint="eastAsia" w:ascii="宋体" w:hAnsi="宋体" w:eastAsia="宋体" w:cs="宋体"/>
                <w:sz w:val="21"/>
                <w:szCs w:val="21"/>
              </w:rPr>
              <w:br w:type="textWrapping"/>
            </w:r>
            <w:r>
              <w:rPr>
                <w:rStyle w:val="10"/>
                <w:rFonts w:hint="eastAsia" w:ascii="宋体" w:hAnsi="宋体" w:eastAsia="宋体" w:cs="宋体"/>
                <w:sz w:val="21"/>
                <w:szCs w:val="21"/>
              </w:rPr>
              <w:t>3. 合规认证</w:t>
            </w:r>
            <w:r>
              <w:rPr>
                <w:rFonts w:hint="eastAsia" w:ascii="宋体" w:hAnsi="宋体" w:eastAsia="宋体" w:cs="宋体"/>
                <w:sz w:val="21"/>
                <w:szCs w:val="21"/>
              </w:rPr>
              <w:t>：积极申请并通过国家网络安全等级保护（等保）测评、青少年网络信息安全相关认证。</w:t>
            </w:r>
          </w:p>
        </w:tc>
      </w:tr>
      <w:tr w14:paraId="1EDD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shd w:val="clear" w:color="auto" w:fill="auto"/>
            <w:vAlign w:val="center"/>
          </w:tcPr>
          <w:p w14:paraId="48D09B2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L2：“AI教学”的资质与责任界定不明确，可能引发纠纷。</w:t>
            </w:r>
            <w:r>
              <w:rPr>
                <w:rFonts w:hint="eastAsia" w:ascii="宋体" w:hAnsi="宋体" w:eastAsia="宋体" w:cs="宋体"/>
                <w:sz w:val="21"/>
                <w:szCs w:val="21"/>
              </w:rPr>
              <w:t>​</w:t>
            </w:r>
          </w:p>
        </w:tc>
        <w:tc>
          <w:tcPr>
            <w:tcW w:w="427" w:type="dxa"/>
            <w:shd w:val="clear" w:color="auto" w:fill="auto"/>
            <w:vAlign w:val="center"/>
          </w:tcPr>
          <w:p w14:paraId="5BAB20D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1933" w:type="dxa"/>
            <w:shd w:val="clear" w:color="auto" w:fill="auto"/>
            <w:vAlign w:val="center"/>
          </w:tcPr>
          <w:p w14:paraId="078336A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因学习效果未达预期或内容问题被用户起诉，产生法律纠纷。</w:t>
            </w:r>
          </w:p>
        </w:tc>
        <w:tc>
          <w:tcPr>
            <w:tcW w:w="3858" w:type="dxa"/>
            <w:shd w:val="clear" w:color="auto" w:fill="auto"/>
            <w:vAlign w:val="center"/>
          </w:tcPr>
          <w:p w14:paraId="1A879C3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清晰的用户协议</w:t>
            </w:r>
            <w:r>
              <w:rPr>
                <w:rFonts w:hint="eastAsia" w:ascii="宋体" w:hAnsi="宋体" w:eastAsia="宋体" w:cs="宋体"/>
                <w:sz w:val="21"/>
                <w:szCs w:val="21"/>
              </w:rPr>
              <w:t>：在协议中明确产品是“AI辅助学习工具”，而非“教育机构”，对效果的描述基于统计数据，不承诺具体个人结果。</w:t>
            </w:r>
            <w:r>
              <w:rPr>
                <w:rFonts w:hint="eastAsia" w:ascii="宋体" w:hAnsi="宋体" w:eastAsia="宋体" w:cs="宋体"/>
                <w:sz w:val="21"/>
                <w:szCs w:val="21"/>
              </w:rPr>
              <w:br w:type="textWrapping"/>
            </w:r>
            <w:r>
              <w:rPr>
                <w:rStyle w:val="10"/>
                <w:rFonts w:hint="eastAsia" w:ascii="宋体" w:hAnsi="宋体" w:eastAsia="宋体" w:cs="宋体"/>
                <w:sz w:val="21"/>
                <w:szCs w:val="21"/>
              </w:rPr>
              <w:t>2. 保险机制</w:t>
            </w:r>
            <w:r>
              <w:rPr>
                <w:rFonts w:hint="eastAsia" w:ascii="宋体" w:hAnsi="宋体" w:eastAsia="宋体" w:cs="宋体"/>
                <w:sz w:val="21"/>
                <w:szCs w:val="21"/>
              </w:rPr>
              <w:t>：考虑购买产品责任险，覆盖潜在的法律风险。</w:t>
            </w:r>
            <w:r>
              <w:rPr>
                <w:rFonts w:hint="eastAsia" w:ascii="宋体" w:hAnsi="宋体" w:eastAsia="宋体" w:cs="宋体"/>
                <w:sz w:val="21"/>
                <w:szCs w:val="21"/>
              </w:rPr>
              <w:br w:type="textWrapping"/>
            </w:r>
            <w:r>
              <w:rPr>
                <w:rStyle w:val="10"/>
                <w:rFonts w:hint="eastAsia" w:ascii="宋体" w:hAnsi="宋体" w:eastAsia="宋体" w:cs="宋体"/>
                <w:sz w:val="21"/>
                <w:szCs w:val="21"/>
              </w:rPr>
              <w:t>3. 建立客诉快速响应通道</w:t>
            </w:r>
            <w:r>
              <w:rPr>
                <w:rFonts w:hint="eastAsia" w:ascii="宋体" w:hAnsi="宋体" w:eastAsia="宋体" w:cs="宋体"/>
                <w:sz w:val="21"/>
                <w:szCs w:val="21"/>
              </w:rPr>
              <w:t>：对用户投诉高度重视，以协商和解为先，避免矛盾升级。</w:t>
            </w:r>
          </w:p>
        </w:tc>
      </w:tr>
    </w:tbl>
    <w:p w14:paraId="236194DC">
      <w:pPr>
        <w:keepNext w:val="0"/>
        <w:keepLines w:val="0"/>
        <w:widowControl/>
        <w:suppressLineNumbers w:val="0"/>
        <w:rPr>
          <w:rFonts w:hint="eastAsia" w:ascii="宋体" w:hAnsi="宋体" w:eastAsia="宋体" w:cs="宋体"/>
          <w:sz w:val="21"/>
          <w:szCs w:val="21"/>
        </w:rPr>
      </w:pPr>
    </w:p>
    <w:p w14:paraId="05BE4CBA">
      <w:pPr>
        <w:keepNext w:val="0"/>
        <w:keepLines w:val="0"/>
        <w:widowControl/>
        <w:suppressLineNumbers w:val="0"/>
        <w:rPr>
          <w:rFonts w:hint="eastAsia" w:ascii="宋体" w:hAnsi="宋体" w:eastAsia="宋体" w:cs="宋体"/>
          <w:sz w:val="21"/>
          <w:szCs w:val="21"/>
        </w:rPr>
      </w:pPr>
    </w:p>
    <w:p w14:paraId="7F05436C">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45A951D">
      <w:pPr>
        <w:pStyle w:val="2"/>
        <w:keepNext w:val="0"/>
        <w:keepLines w:val="0"/>
        <w:widowControl/>
        <w:suppressLineNumbers w:val="0"/>
        <w:rPr>
          <w:rFonts w:hint="eastAsia" w:ascii="宋体" w:hAnsi="宋体" w:eastAsia="宋体" w:cs="宋体"/>
          <w:sz w:val="28"/>
          <w:szCs w:val="28"/>
        </w:rPr>
      </w:pPr>
      <w:r>
        <w:rPr>
          <w:rStyle w:val="10"/>
          <w:rFonts w:hint="eastAsia" w:ascii="宋体" w:hAnsi="宋体" w:eastAsia="宋体" w:cs="宋体"/>
          <w:b/>
          <w:sz w:val="28"/>
          <w:szCs w:val="28"/>
        </w:rPr>
        <w:t>第六章：产品架构与核心功能总览</w:t>
      </w:r>
    </w:p>
    <w:p w14:paraId="03968F74">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6.1 产品生态系统图</w:t>
      </w:r>
    </w:p>
    <w:p w14:paraId="4B7A6DD6">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艾乐学伴并非一个孤立的应用，而是一个以学生用户为核心，连接多方角色与资源的智能教育服务生态系统。</w:t>
      </w:r>
    </w:p>
    <w:p w14:paraId="4632FB5E">
      <w:pPr>
        <w:keepNext w:val="0"/>
        <w:keepLines w:val="0"/>
        <w:widowControl/>
        <w:suppressLineNumbers w:val="0"/>
        <w:jc w:val="left"/>
        <w:rPr>
          <w:rFonts w:hint="eastAsia" w:ascii="宋体" w:hAnsi="宋体" w:eastAsia="宋体" w:cs="宋体"/>
          <w:sz w:val="21"/>
          <w:szCs w:val="21"/>
        </w:rPr>
      </w:pPr>
      <w:r>
        <w:drawing>
          <wp:inline distT="0" distB="0" distL="114300" distR="114300">
            <wp:extent cx="5259705" cy="2200275"/>
            <wp:effectExtent l="0" t="0" r="13335" b="9525"/>
            <wp:docPr id="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3"/>
                    <pic:cNvPicPr>
                      <a:picLocks noChangeAspect="1"/>
                    </pic:cNvPicPr>
                  </pic:nvPicPr>
                  <pic:blipFill>
                    <a:blip r:embed="rId4"/>
                    <a:stretch>
                      <a:fillRect/>
                    </a:stretch>
                  </pic:blipFill>
                  <pic:spPr>
                    <a:xfrm>
                      <a:off x="0" y="0"/>
                      <a:ext cx="5259705" cy="2200275"/>
                    </a:xfrm>
                    <a:prstGeom prst="rect">
                      <a:avLst/>
                    </a:prstGeom>
                    <a:noFill/>
                    <a:ln>
                      <a:noFill/>
                    </a:ln>
                  </pic:spPr>
                </pic:pic>
              </a:graphicData>
            </a:graphic>
          </wp:inline>
        </w:drawing>
      </w:r>
    </w:p>
    <w:p w14:paraId="3871837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graph TD</w:t>
      </w:r>
    </w:p>
    <w:p w14:paraId="3D2EE07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“核心：学生与学伴”</w:t>
      </w:r>
    </w:p>
    <w:p w14:paraId="3B0A1C7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A[学生用户] &lt;--&gt; B[艾乐学伴AI智能体]</w:t>
      </w:r>
    </w:p>
    <w:p w14:paraId="395A97A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6C48C213">
      <w:pPr>
        <w:pStyle w:val="5"/>
        <w:keepNext w:val="0"/>
        <w:keepLines w:val="0"/>
        <w:widowControl/>
        <w:suppressLineNumbers w:val="0"/>
        <w:rPr>
          <w:rStyle w:val="11"/>
          <w:rFonts w:hint="eastAsia" w:ascii="宋体" w:hAnsi="宋体" w:eastAsia="宋体" w:cs="宋体"/>
          <w:vanish/>
          <w:sz w:val="21"/>
          <w:szCs w:val="21"/>
        </w:rPr>
      </w:pPr>
    </w:p>
    <w:p w14:paraId="04CAC18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 &lt;--&gt; C[家长端小程序]</w:t>
      </w:r>
    </w:p>
    <w:p w14:paraId="0BEE532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 &lt;--&gt; D[学校/教师后台&lt;br&gt;（未来扩展）]</w:t>
      </w:r>
    </w:p>
    <w:p w14:paraId="16C0688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3A0B6E0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 --&gt; E{云端AI与数据中台}</w:t>
      </w:r>
    </w:p>
    <w:p w14:paraId="171BEF3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66AE9A1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 --&gt; F[核心AI引擎]</w:t>
      </w:r>
    </w:p>
    <w:p w14:paraId="04E67C4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 --&gt; G[学情数据仓库]</w:t>
      </w:r>
    </w:p>
    <w:p w14:paraId="44277C0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7EEF254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F --&gt; H[规划与调度模型]</w:t>
      </w:r>
    </w:p>
    <w:p w14:paraId="72ABC76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F --&gt; I[深度生成式教学模型]</w:t>
      </w:r>
    </w:p>
    <w:p w14:paraId="5ABEBB6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F --&gt; J[用户动机状态机]</w:t>
      </w:r>
    </w:p>
    <w:p w14:paraId="25F7946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F --&gt; K[多模态生成引擎]</w:t>
      </w:r>
    </w:p>
    <w:p w14:paraId="1E63CEF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528AE75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 --&gt; L[外部服务与内容]</w:t>
      </w:r>
    </w:p>
    <w:p w14:paraId="1B8BA69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L --&gt; M[权威知识图谱供应商]</w:t>
      </w:r>
    </w:p>
    <w:p w14:paraId="14D6B98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L --&gt; N[第三方题库与内容库]</w:t>
      </w:r>
    </w:p>
    <w:p w14:paraId="551C4C3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L --&gt; O[云服务/算力供应商]</w:t>
      </w:r>
    </w:p>
    <w:p w14:paraId="3C1DDBD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5FDDC77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 --&gt; P((家庭环境))</w:t>
      </w:r>
    </w:p>
    <w:p w14:paraId="5769F42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 --&gt; Q((学校环境))</w:t>
      </w:r>
    </w:p>
    <w:p w14:paraId="4674C8B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6149CC2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style A fill:#e1f5fe</w:t>
      </w:r>
    </w:p>
    <w:p w14:paraId="7965B651">
      <w:pPr>
        <w:pStyle w:val="5"/>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 xml:space="preserve">    style B fill:#f3e5f5</w:t>
      </w:r>
    </w:p>
    <w:p w14:paraId="626D7C25">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生态系统解读</w:t>
      </w:r>
      <w:r>
        <w:rPr>
          <w:rFonts w:hint="eastAsia" w:ascii="宋体" w:hAnsi="宋体" w:eastAsia="宋体" w:cs="宋体"/>
          <w:sz w:val="21"/>
          <w:szCs w:val="21"/>
        </w:rPr>
        <w:t>：</w:t>
      </w:r>
    </w:p>
    <w:p w14:paraId="6C5AB204">
      <w:pPr>
        <w:keepNext w:val="0"/>
        <w:keepLines w:val="0"/>
        <w:widowControl/>
        <w:numPr>
          <w:ilvl w:val="0"/>
          <w:numId w:val="8"/>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核心交互环</w:t>
      </w:r>
      <w:r>
        <w:rPr>
          <w:rFonts w:hint="eastAsia" w:ascii="宋体" w:hAnsi="宋体" w:eastAsia="宋体" w:cs="宋体"/>
          <w:sz w:val="21"/>
          <w:szCs w:val="21"/>
        </w:rPr>
        <w:t>：学生与艾乐学伴AI智能体进行高频、深度的个性化教学与情感互动，这是所有价值的源头。</w:t>
      </w:r>
    </w:p>
    <w:p w14:paraId="4A4C070C">
      <w:pPr>
        <w:keepNext w:val="0"/>
        <w:keepLines w:val="0"/>
        <w:widowControl/>
        <w:numPr>
          <w:ilvl w:val="0"/>
          <w:numId w:val="8"/>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辅助监督环</w:t>
      </w:r>
      <w:r>
        <w:rPr>
          <w:rFonts w:hint="eastAsia" w:ascii="宋体" w:hAnsi="宋体" w:eastAsia="宋体" w:cs="宋体"/>
          <w:sz w:val="21"/>
          <w:szCs w:val="21"/>
        </w:rPr>
        <w:t>：家长通过轻量级小程序，透明地了解学情概览、进度报告与学伴互动亮点，在“放手”与“知情”间获得安心。</w:t>
      </w:r>
    </w:p>
    <w:p w14:paraId="67D9B4D9">
      <w:pPr>
        <w:keepNext w:val="0"/>
        <w:keepLines w:val="0"/>
        <w:widowControl/>
        <w:numPr>
          <w:ilvl w:val="0"/>
          <w:numId w:val="8"/>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未来协同环</w:t>
      </w:r>
      <w:r>
        <w:rPr>
          <w:rFonts w:hint="eastAsia" w:ascii="宋体" w:hAnsi="宋体" w:eastAsia="宋体" w:cs="宋体"/>
          <w:sz w:val="21"/>
          <w:szCs w:val="21"/>
        </w:rPr>
        <w:t>（虚线）：为融入校内教学场景预留接口，教师可获取班级学情共性分析，实现家校协同。</w:t>
      </w:r>
    </w:p>
    <w:p w14:paraId="154A3BCA">
      <w:pPr>
        <w:keepNext w:val="0"/>
        <w:keepLines w:val="0"/>
        <w:widowControl/>
        <w:numPr>
          <w:ilvl w:val="0"/>
          <w:numId w:val="8"/>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智能中枢</w:t>
      </w:r>
      <w:r>
        <w:rPr>
          <w:rFonts w:hint="eastAsia" w:ascii="宋体" w:hAnsi="宋体" w:eastAsia="宋体" w:cs="宋体"/>
          <w:sz w:val="21"/>
          <w:szCs w:val="21"/>
        </w:rPr>
        <w:t>：云端AI与数据中台是“大脑”，集成了四大核心AI引擎，并持续沉淀“学情数字孪生”。</w:t>
      </w:r>
    </w:p>
    <w:p w14:paraId="37F2F840">
      <w:pPr>
        <w:keepNext w:val="0"/>
        <w:keepLines w:val="0"/>
        <w:widowControl/>
        <w:numPr>
          <w:ilvl w:val="0"/>
          <w:numId w:val="8"/>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生态补给线</w:t>
      </w:r>
      <w:r>
        <w:rPr>
          <w:rFonts w:hint="eastAsia" w:ascii="宋体" w:hAnsi="宋体" w:eastAsia="宋体" w:cs="宋体"/>
          <w:sz w:val="21"/>
          <w:szCs w:val="21"/>
        </w:rPr>
        <w:t>：系统可接入外部的权威知识库、优质内容源及基础设施，确保服务的专业性与扩展性。</w:t>
      </w:r>
    </w:p>
    <w:p w14:paraId="77BD1C7D">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6.2 核心功能地图（MVP范围标注）</w:t>
      </w:r>
      <w:r>
        <w:rPr>
          <w:rFonts w:hint="eastAsia" w:ascii="宋体" w:hAnsi="宋体" w:eastAsia="宋体" w:cs="宋体"/>
          <w:sz w:val="21"/>
          <w:szCs w:val="21"/>
        </w:rPr>
        <w:t xml:space="preserve"> </w:t>
      </w:r>
    </w:p>
    <w:p w14:paraId="06B8F7C0">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以下地图按层级展示了艾乐学伴的全部功能构想，并明确了最小可行产品的开发范围。</w:t>
      </w:r>
    </w:p>
    <w:tbl>
      <w:tblPr>
        <w:tblStyle w:val="8"/>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336"/>
        <w:gridCol w:w="1914"/>
        <w:gridCol w:w="803"/>
        <w:gridCol w:w="3242"/>
      </w:tblGrid>
      <w:tr w14:paraId="3EA5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shd w:val="clear" w:color="auto" w:fill="auto"/>
            <w:vAlign w:val="center"/>
          </w:tcPr>
          <w:p w14:paraId="444427C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层级一</w:t>
            </w:r>
          </w:p>
        </w:tc>
        <w:tc>
          <w:tcPr>
            <w:tcW w:w="1336" w:type="dxa"/>
            <w:shd w:val="clear" w:color="auto" w:fill="auto"/>
            <w:vAlign w:val="center"/>
          </w:tcPr>
          <w:p w14:paraId="06E8E11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层级二</w:t>
            </w:r>
          </w:p>
        </w:tc>
        <w:tc>
          <w:tcPr>
            <w:tcW w:w="1914" w:type="dxa"/>
            <w:shd w:val="clear" w:color="auto" w:fill="auto"/>
            <w:vAlign w:val="center"/>
          </w:tcPr>
          <w:p w14:paraId="2BE82DC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层级三（示例）</w:t>
            </w:r>
          </w:p>
        </w:tc>
        <w:tc>
          <w:tcPr>
            <w:tcW w:w="803" w:type="dxa"/>
            <w:shd w:val="clear" w:color="auto" w:fill="auto"/>
            <w:vAlign w:val="center"/>
          </w:tcPr>
          <w:p w14:paraId="1B456A9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MVP范围</w:t>
            </w:r>
          </w:p>
        </w:tc>
        <w:tc>
          <w:tcPr>
            <w:tcW w:w="3242" w:type="dxa"/>
            <w:shd w:val="clear" w:color="auto" w:fill="auto"/>
            <w:vAlign w:val="center"/>
          </w:tcPr>
          <w:p w14:paraId="19E40EE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说明</w:t>
            </w:r>
          </w:p>
        </w:tc>
      </w:tr>
      <w:tr w14:paraId="3711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restart"/>
            <w:shd w:val="clear" w:color="auto" w:fill="auto"/>
            <w:vAlign w:val="center"/>
          </w:tcPr>
          <w:p w14:paraId="62BCEA5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 学习智能体核心</w:t>
            </w:r>
          </w:p>
        </w:tc>
        <w:tc>
          <w:tcPr>
            <w:tcW w:w="1336" w:type="dxa"/>
            <w:shd w:val="clear" w:color="auto" w:fill="auto"/>
            <w:vAlign w:val="center"/>
          </w:tcPr>
          <w:p w14:paraId="0761A5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A1. 个性化学习规划</w:t>
            </w:r>
          </w:p>
        </w:tc>
        <w:tc>
          <w:tcPr>
            <w:tcW w:w="1914" w:type="dxa"/>
            <w:shd w:val="clear" w:color="auto" w:fill="auto"/>
            <w:vAlign w:val="center"/>
          </w:tcPr>
          <w:p w14:paraId="727F5EB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A1.1 动态日/周计划生成</w:t>
            </w:r>
            <w:r>
              <w:rPr>
                <w:rFonts w:hint="eastAsia" w:ascii="宋体" w:hAnsi="宋体" w:eastAsia="宋体" w:cs="宋体"/>
                <w:sz w:val="21"/>
                <w:szCs w:val="21"/>
              </w:rPr>
              <w:br w:type="textWrapping"/>
            </w:r>
            <w:r>
              <w:rPr>
                <w:rFonts w:hint="eastAsia" w:ascii="宋体" w:hAnsi="宋体" w:eastAsia="宋体" w:cs="宋体"/>
                <w:sz w:val="21"/>
                <w:szCs w:val="21"/>
              </w:rPr>
              <w:t>A1.2 长期目标设定与路径模拟</w:t>
            </w:r>
            <w:r>
              <w:rPr>
                <w:rFonts w:hint="eastAsia" w:ascii="宋体" w:hAnsi="宋体" w:eastAsia="宋体" w:cs="宋体"/>
                <w:sz w:val="21"/>
                <w:szCs w:val="21"/>
              </w:rPr>
              <w:br w:type="textWrapping"/>
            </w:r>
            <w:r>
              <w:rPr>
                <w:rFonts w:hint="eastAsia" w:ascii="宋体" w:hAnsi="宋体" w:eastAsia="宋体" w:cs="宋体"/>
                <w:sz w:val="21"/>
                <w:szCs w:val="21"/>
              </w:rPr>
              <w:t>A1.3 学校进度同步与适配</w:t>
            </w:r>
            <w:r>
              <w:rPr>
                <w:rFonts w:hint="eastAsia" w:ascii="宋体" w:hAnsi="宋体" w:eastAsia="宋体" w:cs="宋体"/>
                <w:sz w:val="21"/>
                <w:szCs w:val="21"/>
              </w:rPr>
              <w:br w:type="textWrapping"/>
            </w:r>
            <w:r>
              <w:rPr>
                <w:rStyle w:val="10"/>
                <w:rFonts w:hint="eastAsia" w:ascii="宋体" w:hAnsi="宋体" w:eastAsia="宋体" w:cs="宋体"/>
                <w:sz w:val="21"/>
                <w:szCs w:val="21"/>
              </w:rPr>
              <w:t>A1.4 实时计划调整</w:t>
            </w:r>
          </w:p>
        </w:tc>
        <w:tc>
          <w:tcPr>
            <w:tcW w:w="803" w:type="dxa"/>
            <w:shd w:val="clear" w:color="auto" w:fill="auto"/>
            <w:vAlign w:val="center"/>
          </w:tcPr>
          <w:p w14:paraId="2CA167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w:t>
            </w:r>
          </w:p>
        </w:tc>
        <w:tc>
          <w:tcPr>
            <w:tcW w:w="3242" w:type="dxa"/>
            <w:shd w:val="clear" w:color="auto" w:fill="auto"/>
            <w:vAlign w:val="center"/>
          </w:tcPr>
          <w:p w14:paraId="458C6AD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核心价值支柱1</w:t>
            </w:r>
            <w:r>
              <w:rPr>
                <w:rFonts w:hint="eastAsia" w:ascii="宋体" w:hAnsi="宋体" w:eastAsia="宋体" w:cs="宋体"/>
                <w:sz w:val="21"/>
                <w:szCs w:val="21"/>
              </w:rPr>
              <w:t>：必须实现基于简单规则的动态规划与调整。</w:t>
            </w:r>
          </w:p>
        </w:tc>
      </w:tr>
      <w:tr w14:paraId="6640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shd w:val="clear" w:color="auto" w:fill="auto"/>
            <w:vAlign w:val="center"/>
          </w:tcPr>
          <w:p w14:paraId="072BF5AA">
            <w:pPr>
              <w:rPr>
                <w:rFonts w:hint="eastAsia" w:ascii="宋体" w:hAnsi="宋体" w:eastAsia="宋体" w:cs="宋体"/>
                <w:kern w:val="2"/>
                <w:sz w:val="21"/>
                <w:szCs w:val="21"/>
                <w:lang w:val="en-US" w:eastAsia="zh-CN" w:bidi="ar-SA"/>
              </w:rPr>
            </w:pPr>
          </w:p>
        </w:tc>
        <w:tc>
          <w:tcPr>
            <w:tcW w:w="1336" w:type="dxa"/>
            <w:shd w:val="clear" w:color="auto" w:fill="auto"/>
            <w:vAlign w:val="center"/>
          </w:tcPr>
          <w:p w14:paraId="7759D7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A2. 深度生成式教学</w:t>
            </w:r>
          </w:p>
        </w:tc>
        <w:tc>
          <w:tcPr>
            <w:tcW w:w="1914" w:type="dxa"/>
            <w:shd w:val="clear" w:color="auto" w:fill="auto"/>
            <w:vAlign w:val="center"/>
          </w:tcPr>
          <w:p w14:paraId="0B7A530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A2.1 实时语音对话式讲解</w:t>
            </w:r>
            <w:r>
              <w:rPr>
                <w:rFonts w:hint="eastAsia" w:ascii="宋体" w:hAnsi="宋体" w:eastAsia="宋体" w:cs="宋体"/>
                <w:sz w:val="21"/>
                <w:szCs w:val="21"/>
              </w:rPr>
              <w:br w:type="textWrapping"/>
            </w:r>
            <w:r>
              <w:rPr>
                <w:rStyle w:val="10"/>
                <w:rFonts w:hint="eastAsia" w:ascii="宋体" w:hAnsi="宋体" w:eastAsia="宋体" w:cs="宋体"/>
                <w:sz w:val="21"/>
                <w:szCs w:val="21"/>
              </w:rPr>
              <w:t>A2.2 动态分步板书生成</w:t>
            </w:r>
            <w:r>
              <w:rPr>
                <w:rFonts w:hint="eastAsia" w:ascii="宋体" w:hAnsi="宋体" w:eastAsia="宋体" w:cs="宋体"/>
                <w:sz w:val="21"/>
                <w:szCs w:val="21"/>
              </w:rPr>
              <w:br w:type="textWrapping"/>
            </w:r>
            <w:r>
              <w:rPr>
                <w:rFonts w:hint="eastAsia" w:ascii="宋体" w:hAnsi="宋体" w:eastAsia="宋体" w:cs="宋体"/>
                <w:sz w:val="21"/>
                <w:szCs w:val="21"/>
              </w:rPr>
              <w:t>A2.3 多教学策略调用（类比/拆解等）</w:t>
            </w:r>
            <w:r>
              <w:rPr>
                <w:rFonts w:hint="eastAsia" w:ascii="宋体" w:hAnsi="宋体" w:eastAsia="宋体" w:cs="宋体"/>
                <w:sz w:val="21"/>
                <w:szCs w:val="21"/>
              </w:rPr>
              <w:br w:type="textWrapping"/>
            </w:r>
            <w:r>
              <w:rPr>
                <w:rFonts w:hint="eastAsia" w:ascii="宋体" w:hAnsi="宋体" w:eastAsia="宋体" w:cs="宋体"/>
                <w:sz w:val="21"/>
                <w:szCs w:val="21"/>
              </w:rPr>
              <w:t>A2.4 嵌入式互动问答诊断</w:t>
            </w:r>
          </w:p>
        </w:tc>
        <w:tc>
          <w:tcPr>
            <w:tcW w:w="803" w:type="dxa"/>
            <w:shd w:val="clear" w:color="auto" w:fill="auto"/>
            <w:vAlign w:val="center"/>
          </w:tcPr>
          <w:p w14:paraId="7B016E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w:t>
            </w:r>
          </w:p>
        </w:tc>
        <w:tc>
          <w:tcPr>
            <w:tcW w:w="3242" w:type="dxa"/>
            <w:shd w:val="clear" w:color="auto" w:fill="auto"/>
            <w:vAlign w:val="center"/>
          </w:tcPr>
          <w:p w14:paraId="00ABBFF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核心价值支柱2</w:t>
            </w:r>
            <w:r>
              <w:rPr>
                <w:rFonts w:hint="eastAsia" w:ascii="宋体" w:hAnsi="宋体" w:eastAsia="宋体" w:cs="宋体"/>
                <w:sz w:val="21"/>
                <w:szCs w:val="21"/>
              </w:rPr>
              <w:t>：必须实现核心知识点的实时生成式讲解与基础互动。</w:t>
            </w:r>
          </w:p>
        </w:tc>
      </w:tr>
      <w:tr w14:paraId="6716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shd w:val="clear" w:color="auto" w:fill="auto"/>
            <w:vAlign w:val="center"/>
          </w:tcPr>
          <w:p w14:paraId="2465E5D3">
            <w:pPr>
              <w:rPr>
                <w:rFonts w:hint="eastAsia" w:ascii="宋体" w:hAnsi="宋体" w:eastAsia="宋体" w:cs="宋体"/>
                <w:kern w:val="2"/>
                <w:sz w:val="21"/>
                <w:szCs w:val="21"/>
                <w:lang w:val="en-US" w:eastAsia="zh-CN" w:bidi="ar-SA"/>
              </w:rPr>
            </w:pPr>
          </w:p>
        </w:tc>
        <w:tc>
          <w:tcPr>
            <w:tcW w:w="1336" w:type="dxa"/>
            <w:shd w:val="clear" w:color="auto" w:fill="auto"/>
            <w:vAlign w:val="center"/>
          </w:tcPr>
          <w:p w14:paraId="7D2AF4C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A3. 用户动机状态机</w:t>
            </w:r>
          </w:p>
        </w:tc>
        <w:tc>
          <w:tcPr>
            <w:tcW w:w="1914" w:type="dxa"/>
            <w:shd w:val="clear" w:color="auto" w:fill="auto"/>
            <w:vAlign w:val="center"/>
          </w:tcPr>
          <w:p w14:paraId="0D5D92D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A3.1 基础状态识别（专注/挫败）</w:t>
            </w:r>
            <w:r>
              <w:rPr>
                <w:rFonts w:hint="eastAsia" w:ascii="宋体" w:hAnsi="宋体" w:eastAsia="宋体" w:cs="宋体"/>
                <w:sz w:val="21"/>
                <w:szCs w:val="21"/>
              </w:rPr>
              <w:br w:type="textWrapping"/>
            </w:r>
            <w:r>
              <w:rPr>
                <w:rStyle w:val="10"/>
                <w:rFonts w:hint="eastAsia" w:ascii="宋体" w:hAnsi="宋体" w:eastAsia="宋体" w:cs="宋体"/>
                <w:sz w:val="21"/>
                <w:szCs w:val="21"/>
              </w:rPr>
              <w:t>A3.2 成长型思维话术反馈库</w:t>
            </w:r>
            <w:r>
              <w:rPr>
                <w:rFonts w:hint="eastAsia" w:ascii="宋体" w:hAnsi="宋体" w:eastAsia="宋体" w:cs="宋体"/>
                <w:sz w:val="21"/>
                <w:szCs w:val="21"/>
              </w:rPr>
              <w:br w:type="textWrapping"/>
            </w:r>
            <w:r>
              <w:rPr>
                <w:rFonts w:hint="eastAsia" w:ascii="宋体" w:hAnsi="宋体" w:eastAsia="宋体" w:cs="宋体"/>
                <w:sz w:val="21"/>
                <w:szCs w:val="21"/>
              </w:rPr>
              <w:t>A3.3 游戏化任务与即时奖励</w:t>
            </w:r>
            <w:r>
              <w:rPr>
                <w:rFonts w:hint="eastAsia" w:ascii="宋体" w:hAnsi="宋体" w:eastAsia="宋体" w:cs="宋体"/>
                <w:sz w:val="21"/>
                <w:szCs w:val="21"/>
              </w:rPr>
              <w:br w:type="textWrapping"/>
            </w:r>
            <w:r>
              <w:rPr>
                <w:rFonts w:hint="eastAsia" w:ascii="宋体" w:hAnsi="宋体" w:eastAsia="宋体" w:cs="宋体"/>
                <w:sz w:val="21"/>
                <w:szCs w:val="21"/>
              </w:rPr>
              <w:t>A3.4 学习庆祝与里程碑</w:t>
            </w:r>
          </w:p>
        </w:tc>
        <w:tc>
          <w:tcPr>
            <w:tcW w:w="803" w:type="dxa"/>
            <w:shd w:val="clear" w:color="auto" w:fill="auto"/>
            <w:vAlign w:val="center"/>
          </w:tcPr>
          <w:p w14:paraId="4C50A44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w:t>
            </w:r>
          </w:p>
        </w:tc>
        <w:tc>
          <w:tcPr>
            <w:tcW w:w="3242" w:type="dxa"/>
            <w:shd w:val="clear" w:color="auto" w:fill="auto"/>
            <w:vAlign w:val="center"/>
          </w:tcPr>
          <w:p w14:paraId="5606075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核心价值支柱3</w:t>
            </w:r>
            <w:r>
              <w:rPr>
                <w:rFonts w:hint="eastAsia" w:ascii="宋体" w:hAnsi="宋体" w:eastAsia="宋体" w:cs="宋体"/>
                <w:sz w:val="21"/>
                <w:szCs w:val="21"/>
              </w:rPr>
              <w:t>：必须实现基础的情绪识别与正向反馈。</w:t>
            </w:r>
          </w:p>
        </w:tc>
      </w:tr>
      <w:tr w14:paraId="58AD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restart"/>
            <w:shd w:val="clear" w:color="auto" w:fill="auto"/>
            <w:vAlign w:val="center"/>
          </w:tcPr>
          <w:p w14:paraId="0D746F8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 学情与成长</w:t>
            </w:r>
          </w:p>
        </w:tc>
        <w:tc>
          <w:tcPr>
            <w:tcW w:w="1336" w:type="dxa"/>
            <w:shd w:val="clear" w:color="auto" w:fill="auto"/>
            <w:vAlign w:val="center"/>
          </w:tcPr>
          <w:p w14:paraId="04B1610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B1. 学情数字孪生</w:t>
            </w:r>
          </w:p>
        </w:tc>
        <w:tc>
          <w:tcPr>
            <w:tcW w:w="1914" w:type="dxa"/>
            <w:shd w:val="clear" w:color="auto" w:fill="auto"/>
            <w:vAlign w:val="center"/>
          </w:tcPr>
          <w:p w14:paraId="1C018DE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B1.1 知识掌握度可视化图谱</w:t>
            </w:r>
            <w:r>
              <w:rPr>
                <w:rFonts w:hint="eastAsia" w:ascii="宋体" w:hAnsi="宋体" w:eastAsia="宋体" w:cs="宋体"/>
                <w:sz w:val="21"/>
                <w:szCs w:val="21"/>
              </w:rPr>
              <w:br w:type="textWrapping"/>
            </w:r>
            <w:r>
              <w:rPr>
                <w:rFonts w:hint="eastAsia" w:ascii="宋体" w:hAnsi="宋体" w:eastAsia="宋体" w:cs="宋体"/>
                <w:sz w:val="21"/>
                <w:szCs w:val="21"/>
              </w:rPr>
              <w:t>B1.2 能力模型与思维弱点分析</w:t>
            </w:r>
            <w:r>
              <w:rPr>
                <w:rFonts w:hint="eastAsia" w:ascii="宋体" w:hAnsi="宋体" w:eastAsia="宋体" w:cs="宋体"/>
                <w:sz w:val="21"/>
                <w:szCs w:val="21"/>
              </w:rPr>
              <w:br w:type="textWrapping"/>
            </w:r>
            <w:r>
              <w:rPr>
                <w:rFonts w:hint="eastAsia" w:ascii="宋体" w:hAnsi="宋体" w:eastAsia="宋体" w:cs="宋体"/>
                <w:sz w:val="21"/>
                <w:szCs w:val="21"/>
              </w:rPr>
              <w:t>B1.3 学习行为偏好分析</w:t>
            </w:r>
          </w:p>
        </w:tc>
        <w:tc>
          <w:tcPr>
            <w:tcW w:w="803" w:type="dxa"/>
            <w:shd w:val="clear" w:color="auto" w:fill="auto"/>
            <w:vAlign w:val="center"/>
          </w:tcPr>
          <w:p w14:paraId="7CF731A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w:t>
            </w:r>
          </w:p>
        </w:tc>
        <w:tc>
          <w:tcPr>
            <w:tcW w:w="3242" w:type="dxa"/>
            <w:shd w:val="clear" w:color="auto" w:fill="auto"/>
            <w:vAlign w:val="center"/>
          </w:tcPr>
          <w:p w14:paraId="4B6AA56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核心价值支柱4</w:t>
            </w:r>
            <w:r>
              <w:rPr>
                <w:rFonts w:hint="eastAsia" w:ascii="宋体" w:hAnsi="宋体" w:eastAsia="宋体" w:cs="宋体"/>
                <w:sz w:val="21"/>
                <w:szCs w:val="21"/>
              </w:rPr>
              <w:t>：必须实现核心知识点的掌握度可视化。</w:t>
            </w:r>
          </w:p>
        </w:tc>
      </w:tr>
      <w:tr w14:paraId="5CD4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shd w:val="clear" w:color="auto" w:fill="auto"/>
            <w:vAlign w:val="center"/>
          </w:tcPr>
          <w:p w14:paraId="50C1B3B2">
            <w:pPr>
              <w:rPr>
                <w:rFonts w:hint="eastAsia" w:ascii="宋体" w:hAnsi="宋体" w:eastAsia="宋体" w:cs="宋体"/>
                <w:kern w:val="2"/>
                <w:sz w:val="21"/>
                <w:szCs w:val="21"/>
                <w:lang w:val="en-US" w:eastAsia="zh-CN" w:bidi="ar-SA"/>
              </w:rPr>
            </w:pPr>
          </w:p>
        </w:tc>
        <w:tc>
          <w:tcPr>
            <w:tcW w:w="1336" w:type="dxa"/>
            <w:shd w:val="clear" w:color="auto" w:fill="auto"/>
            <w:vAlign w:val="center"/>
          </w:tcPr>
          <w:p w14:paraId="59FAAB8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B2. 成长看板</w:t>
            </w:r>
          </w:p>
        </w:tc>
        <w:tc>
          <w:tcPr>
            <w:tcW w:w="1914" w:type="dxa"/>
            <w:shd w:val="clear" w:color="auto" w:fill="auto"/>
            <w:vAlign w:val="center"/>
          </w:tcPr>
          <w:p w14:paraId="14589E8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B2.1 学习数据仪表盘</w:t>
            </w:r>
            <w:r>
              <w:rPr>
                <w:rFonts w:hint="eastAsia" w:ascii="宋体" w:hAnsi="宋体" w:eastAsia="宋体" w:cs="宋体"/>
                <w:sz w:val="21"/>
                <w:szCs w:val="21"/>
              </w:rPr>
              <w:br w:type="textWrapping"/>
            </w:r>
            <w:r>
              <w:rPr>
                <w:rFonts w:hint="eastAsia" w:ascii="宋体" w:hAnsi="宋体" w:eastAsia="宋体" w:cs="宋体"/>
                <w:sz w:val="21"/>
                <w:szCs w:val="21"/>
              </w:rPr>
              <w:t>B2.2 进步轨迹与成就徽章</w:t>
            </w:r>
            <w:r>
              <w:rPr>
                <w:rFonts w:hint="eastAsia" w:ascii="宋体" w:hAnsi="宋体" w:eastAsia="宋体" w:cs="宋体"/>
                <w:sz w:val="21"/>
                <w:szCs w:val="21"/>
              </w:rPr>
              <w:br w:type="textWrapping"/>
            </w:r>
            <w:r>
              <w:rPr>
                <w:rFonts w:hint="eastAsia" w:ascii="宋体" w:hAnsi="宋体" w:eastAsia="宋体" w:cs="宋体"/>
                <w:sz w:val="21"/>
                <w:szCs w:val="21"/>
              </w:rPr>
              <w:t>B2.3 周期性学习报告</w:t>
            </w:r>
          </w:p>
        </w:tc>
        <w:tc>
          <w:tcPr>
            <w:tcW w:w="803" w:type="dxa"/>
            <w:shd w:val="clear" w:color="auto" w:fill="auto"/>
            <w:vAlign w:val="center"/>
          </w:tcPr>
          <w:p w14:paraId="333CCCD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w:t>
            </w:r>
          </w:p>
        </w:tc>
        <w:tc>
          <w:tcPr>
            <w:tcW w:w="3242" w:type="dxa"/>
            <w:shd w:val="clear" w:color="auto" w:fill="auto"/>
            <w:vAlign w:val="center"/>
          </w:tcPr>
          <w:p w14:paraId="0B39ACD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为用户提供成就感和全局视角，MVP包含核心数据展示。</w:t>
            </w:r>
          </w:p>
        </w:tc>
      </w:tr>
      <w:tr w14:paraId="68B95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restart"/>
            <w:shd w:val="clear" w:color="auto" w:fill="auto"/>
            <w:vAlign w:val="center"/>
          </w:tcPr>
          <w:p w14:paraId="0B7D3AB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 多端交互平台</w:t>
            </w:r>
          </w:p>
        </w:tc>
        <w:tc>
          <w:tcPr>
            <w:tcW w:w="1336" w:type="dxa"/>
            <w:shd w:val="clear" w:color="auto" w:fill="auto"/>
            <w:vAlign w:val="center"/>
          </w:tcPr>
          <w:p w14:paraId="5EEA6CC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C1. 主端应用</w:t>
            </w:r>
          </w:p>
        </w:tc>
        <w:tc>
          <w:tcPr>
            <w:tcW w:w="1914" w:type="dxa"/>
            <w:shd w:val="clear" w:color="auto" w:fill="auto"/>
            <w:vAlign w:val="center"/>
          </w:tcPr>
          <w:p w14:paraId="6573C10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CC1.1 跨端H5 Web应用 (PWA)</w:t>
            </w:r>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Fonts w:hint="eastAsia" w:ascii="宋体" w:hAnsi="宋体" w:eastAsia="宋体" w:cs="宋体"/>
                <w:sz w:val="21"/>
                <w:szCs w:val="21"/>
              </w:rPr>
              <w:t>- 平板大屏优化模式</w:t>
            </w:r>
            <w:r>
              <w:rPr>
                <w:rFonts w:hint="eastAsia" w:ascii="宋体" w:hAnsi="宋体" w:eastAsia="宋体" w:cs="宋体"/>
                <w:sz w:val="21"/>
                <w:szCs w:val="21"/>
              </w:rPr>
              <w:br w:type="textWrapping"/>
            </w:r>
            <w:r>
              <w:rPr>
                <w:rFonts w:hint="eastAsia" w:ascii="宋体" w:hAnsi="宋体" w:eastAsia="宋体" w:cs="宋体"/>
                <w:sz w:val="21"/>
                <w:szCs w:val="21"/>
              </w:rPr>
              <w:t>- PC/笔记本桌面端优化</w:t>
            </w:r>
            <w:r>
              <w:rPr>
                <w:rFonts w:hint="eastAsia" w:ascii="宋体" w:hAnsi="宋体" w:eastAsia="宋体" w:cs="宋体"/>
                <w:sz w:val="21"/>
                <w:szCs w:val="21"/>
              </w:rPr>
              <w:br w:type="textWrapping"/>
            </w:r>
            <w:r>
              <w:rPr>
                <w:rFonts w:hint="eastAsia" w:ascii="宋体" w:hAnsi="宋体" w:eastAsia="宋体" w:cs="宋体"/>
                <w:sz w:val="21"/>
                <w:szCs w:val="21"/>
              </w:rPr>
              <w:t>- 手机端核心功能适配</w:t>
            </w:r>
            <w:r>
              <w:rPr>
                <w:rFonts w:hint="eastAsia" w:ascii="宋体" w:hAnsi="宋体" w:eastAsia="宋体" w:cs="宋体"/>
                <w:sz w:val="21"/>
                <w:szCs w:val="21"/>
              </w:rPr>
              <w:br w:type="textWrapping"/>
            </w:r>
            <w:r>
              <w:rPr>
                <w:rFonts w:hint="eastAsia" w:ascii="宋体" w:hAnsi="宋体" w:eastAsia="宋体" w:cs="宋体"/>
                <w:sz w:val="21"/>
                <w:szCs w:val="21"/>
              </w:rPr>
              <w:t>C1.2 未来原生应用</w:t>
            </w:r>
          </w:p>
        </w:tc>
        <w:tc>
          <w:tcPr>
            <w:tcW w:w="803" w:type="dxa"/>
            <w:shd w:val="clear" w:color="auto" w:fill="auto"/>
            <w:vAlign w:val="center"/>
          </w:tcPr>
          <w:p w14:paraId="61FE982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w:t>
            </w:r>
          </w:p>
        </w:tc>
        <w:tc>
          <w:tcPr>
            <w:tcW w:w="3242" w:type="dxa"/>
            <w:shd w:val="clear" w:color="auto" w:fill="auto"/>
            <w:vAlign w:val="center"/>
          </w:tcPr>
          <w:p w14:paraId="55AD32B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MVP聚焦于开发一个响应式、支持PWA的H5 Web应用</w:t>
            </w:r>
            <w:r>
              <w:rPr>
                <w:rFonts w:hint="eastAsia" w:ascii="宋体" w:hAnsi="宋体" w:eastAsia="宋体" w:cs="宋体"/>
                <w:sz w:val="21"/>
                <w:szCs w:val="21"/>
              </w:rPr>
              <w:t>。这是触达用户的唯一主入口，确保用户在任何现有设备上都能获得核心体验。原生应用为性能与硬件深度集成预留空间。</w:t>
            </w:r>
            <w:r>
              <w:rPr>
                <w:rFonts w:hint="eastAsia" w:ascii="宋体" w:hAnsi="宋体" w:eastAsia="宋体" w:cs="宋体"/>
                <w:sz w:val="21"/>
                <w:szCs w:val="21"/>
              </w:rPr>
              <w:br w:type="textWrapping"/>
            </w:r>
            <w:r>
              <w:rPr>
                <w:rFonts w:hint="eastAsia" w:ascii="宋体" w:hAnsi="宋体" w:eastAsia="宋体" w:cs="宋体"/>
                <w:b/>
                <w:bCs/>
                <w:sz w:val="21"/>
                <w:szCs w:val="21"/>
              </w:rPr>
              <w:t>技术路径：</w:t>
            </w:r>
            <w:r>
              <w:rPr>
                <w:rFonts w:hint="eastAsia" w:ascii="宋体" w:hAnsi="宋体" w:eastAsia="宋体" w:cs="宋体"/>
                <w:sz w:val="21"/>
                <w:szCs w:val="21"/>
              </w:rPr>
              <w:t>MVP将采用 现代Web技术栈（如React/Vue）开发响应式单页应用（SPA），并支持渐进式Web应用（PWA）​ 特性，可安装到桌面、具备离线能力，以接近原生应用的体验。</w:t>
            </w:r>
            <w:r>
              <w:rPr>
                <w:rFonts w:hint="eastAsia" w:ascii="宋体" w:hAnsi="宋体" w:eastAsia="宋体" w:cs="宋体"/>
                <w:sz w:val="21"/>
                <w:szCs w:val="21"/>
              </w:rPr>
              <w:br w:type="textWrapping"/>
            </w:r>
            <w:r>
              <w:rPr>
                <w:rFonts w:hint="eastAsia" w:ascii="宋体" w:hAnsi="宋体" w:eastAsia="宋体" w:cs="宋体"/>
                <w:b/>
                <w:bCs/>
                <w:sz w:val="21"/>
                <w:szCs w:val="21"/>
              </w:rPr>
              <w:t>体验策略：</w:t>
            </w:r>
            <w:r>
              <w:rPr>
                <w:rFonts w:hint="eastAsia" w:ascii="宋体" w:hAnsi="宋体" w:eastAsia="宋体" w:cs="宋体"/>
                <w:sz w:val="21"/>
                <w:szCs w:val="21"/>
              </w:rPr>
              <w:t>平板/大屏：充分利用横向空间，展示“教学区”与“笔记区”并排的沉浸式布局。</w:t>
            </w:r>
            <w:r>
              <w:rPr>
                <w:rFonts w:hint="eastAsia" w:ascii="宋体" w:hAnsi="宋体" w:eastAsia="宋体" w:cs="宋体"/>
                <w:sz w:val="21"/>
                <w:szCs w:val="21"/>
              </w:rPr>
              <w:br w:type="textWrapping"/>
            </w:r>
            <w:r>
              <w:rPr>
                <w:rFonts w:hint="eastAsia" w:ascii="宋体" w:hAnsi="宋体" w:eastAsia="宋体" w:cs="宋体"/>
                <w:sz w:val="21"/>
                <w:szCs w:val="21"/>
                <w:lang w:val="en-US" w:eastAsia="zh-CN"/>
              </w:rPr>
              <w:t>-</w:t>
            </w:r>
            <w:r>
              <w:rPr>
                <w:rFonts w:hint="eastAsia" w:ascii="宋体" w:hAnsi="宋体" w:eastAsia="宋体" w:cs="宋体"/>
                <w:b/>
                <w:bCs/>
                <w:sz w:val="21"/>
                <w:szCs w:val="21"/>
              </w:rPr>
              <w:t>PC/笔记本</w:t>
            </w:r>
            <w:r>
              <w:rPr>
                <w:rFonts w:hint="eastAsia" w:ascii="宋体" w:hAnsi="宋体" w:eastAsia="宋体" w:cs="宋体"/>
                <w:sz w:val="21"/>
                <w:szCs w:val="21"/>
              </w:rPr>
              <w:t>：适合深度学习场景，支持多窗口协作。</w:t>
            </w:r>
            <w:r>
              <w:rPr>
                <w:rFonts w:hint="eastAsia" w:ascii="宋体" w:hAnsi="宋体" w:eastAsia="宋体" w:cs="宋体"/>
                <w:sz w:val="21"/>
                <w:szCs w:val="21"/>
              </w:rPr>
              <w:br w:type="textWrapping"/>
            </w:r>
            <w:r>
              <w:rPr>
                <w:rFonts w:hint="eastAsia" w:ascii="宋体" w:hAnsi="宋体" w:eastAsia="宋体" w:cs="宋体"/>
                <w:sz w:val="21"/>
                <w:szCs w:val="21"/>
                <w:lang w:val="en-US" w:eastAsia="zh-CN"/>
              </w:rPr>
              <w:t>-</w:t>
            </w:r>
            <w:r>
              <w:rPr>
                <w:rFonts w:hint="eastAsia" w:ascii="宋体" w:hAnsi="宋体" w:eastAsia="宋体" w:cs="宋体"/>
                <w:b/>
                <w:bCs/>
                <w:sz w:val="21"/>
                <w:szCs w:val="21"/>
              </w:rPr>
              <w:t>手机</w:t>
            </w:r>
            <w:r>
              <w:rPr>
                <w:rFonts w:hint="eastAsia" w:ascii="宋体" w:hAnsi="宋体" w:eastAsia="宋体" w:cs="宋体"/>
                <w:sz w:val="21"/>
                <w:szCs w:val="21"/>
              </w:rPr>
              <w:t>：聚焦于核心的语音对话、任务接收与轻量交互，作为“随身伴学”的补充场景。</w:t>
            </w:r>
            <w:r>
              <w:rPr>
                <w:rFonts w:hint="eastAsia" w:ascii="宋体" w:hAnsi="宋体" w:eastAsia="宋体" w:cs="宋体"/>
                <w:sz w:val="21"/>
                <w:szCs w:val="21"/>
              </w:rPr>
              <w:br w:type="textWrapping"/>
            </w:r>
            <w:r>
              <w:rPr>
                <w:rFonts w:hint="eastAsia" w:ascii="宋体" w:hAnsi="宋体" w:eastAsia="宋体" w:cs="宋体"/>
                <w:b/>
                <w:bCs/>
                <w:sz w:val="21"/>
                <w:szCs w:val="21"/>
              </w:rPr>
              <w:t>未来演进：</w:t>
            </w:r>
            <w:r>
              <w:rPr>
                <w:rFonts w:hint="eastAsia" w:ascii="宋体" w:hAnsi="宋体" w:eastAsia="宋体" w:cs="宋体"/>
                <w:sz w:val="21"/>
                <w:szCs w:val="21"/>
              </w:rPr>
              <w:t>当核心价值被验证、用户对特定场景（如长时间专注学习）有更高性能需求时，可针对平板或学习机开发性能与体验优化的轻量级原生应用，但服务与数据完全统一。</w:t>
            </w:r>
          </w:p>
        </w:tc>
      </w:tr>
      <w:tr w14:paraId="794F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shd w:val="clear" w:color="auto" w:fill="auto"/>
            <w:vAlign w:val="center"/>
          </w:tcPr>
          <w:p w14:paraId="3E126D04">
            <w:pPr>
              <w:rPr>
                <w:rFonts w:hint="eastAsia" w:ascii="宋体" w:hAnsi="宋体" w:eastAsia="宋体" w:cs="宋体"/>
                <w:kern w:val="2"/>
                <w:sz w:val="21"/>
                <w:szCs w:val="21"/>
                <w:lang w:val="en-US" w:eastAsia="zh-CN" w:bidi="ar-SA"/>
              </w:rPr>
            </w:pPr>
          </w:p>
        </w:tc>
        <w:tc>
          <w:tcPr>
            <w:tcW w:w="1336" w:type="dxa"/>
            <w:shd w:val="clear" w:color="auto" w:fill="auto"/>
            <w:vAlign w:val="center"/>
          </w:tcPr>
          <w:p w14:paraId="29EC4E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C2. 辅助端</w:t>
            </w:r>
          </w:p>
        </w:tc>
        <w:tc>
          <w:tcPr>
            <w:tcW w:w="1914" w:type="dxa"/>
            <w:shd w:val="clear" w:color="auto" w:fill="auto"/>
            <w:vAlign w:val="center"/>
          </w:tcPr>
          <w:p w14:paraId="3283EE1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C2.1 家长端小程序</w:t>
            </w:r>
            <w:r>
              <w:rPr>
                <w:rFonts w:hint="eastAsia" w:ascii="宋体" w:hAnsi="宋体" w:eastAsia="宋体" w:cs="宋体"/>
                <w:sz w:val="21"/>
                <w:szCs w:val="21"/>
              </w:rPr>
              <w:br w:type="textWrapping"/>
            </w:r>
            <w:r>
              <w:rPr>
                <w:rFonts w:hint="eastAsia" w:ascii="宋体" w:hAnsi="宋体" w:eastAsia="宋体" w:cs="宋体"/>
                <w:sz w:val="21"/>
                <w:szCs w:val="21"/>
              </w:rPr>
              <w:t>C2.2 智能手表提醒与速查</w:t>
            </w:r>
          </w:p>
        </w:tc>
        <w:tc>
          <w:tcPr>
            <w:tcW w:w="803" w:type="dxa"/>
            <w:shd w:val="clear" w:color="auto" w:fill="auto"/>
            <w:vAlign w:val="center"/>
          </w:tcPr>
          <w:p w14:paraId="4903DF8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非MVP</w:t>
            </w:r>
          </w:p>
        </w:tc>
        <w:tc>
          <w:tcPr>
            <w:tcW w:w="3242" w:type="dxa"/>
            <w:shd w:val="clear" w:color="auto" w:fill="auto"/>
            <w:vAlign w:val="center"/>
          </w:tcPr>
          <w:p w14:paraId="66FEBA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家长端在MVP后快速迭代，手表端为远期规划。</w:t>
            </w:r>
          </w:p>
        </w:tc>
      </w:tr>
      <w:tr w14:paraId="198F0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restart"/>
            <w:shd w:val="clear" w:color="auto" w:fill="auto"/>
            <w:vAlign w:val="center"/>
          </w:tcPr>
          <w:p w14:paraId="4C7C981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D. 系统与管理</w:t>
            </w:r>
          </w:p>
        </w:tc>
        <w:tc>
          <w:tcPr>
            <w:tcW w:w="1336" w:type="dxa"/>
            <w:shd w:val="clear" w:color="auto" w:fill="auto"/>
            <w:vAlign w:val="center"/>
          </w:tcPr>
          <w:p w14:paraId="2B3FBE6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D1. 账户与支付</w:t>
            </w:r>
          </w:p>
        </w:tc>
        <w:tc>
          <w:tcPr>
            <w:tcW w:w="1914" w:type="dxa"/>
            <w:shd w:val="clear" w:color="auto" w:fill="auto"/>
            <w:vAlign w:val="center"/>
          </w:tcPr>
          <w:p w14:paraId="46E5771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D1.1 用户注册/登录</w:t>
            </w:r>
            <w:r>
              <w:rPr>
                <w:rFonts w:hint="eastAsia" w:ascii="宋体" w:hAnsi="宋体" w:eastAsia="宋体" w:cs="宋体"/>
                <w:sz w:val="21"/>
                <w:szCs w:val="21"/>
              </w:rPr>
              <w:br w:type="textWrapping"/>
            </w:r>
            <w:r>
              <w:rPr>
                <w:rStyle w:val="10"/>
                <w:rFonts w:hint="eastAsia" w:ascii="宋体" w:hAnsi="宋体" w:eastAsia="宋体" w:cs="宋体"/>
                <w:sz w:val="21"/>
                <w:szCs w:val="21"/>
              </w:rPr>
              <w:t>D1.2 订阅管理与支付</w:t>
            </w:r>
            <w:r>
              <w:rPr>
                <w:rFonts w:hint="eastAsia" w:ascii="宋体" w:hAnsi="宋体" w:eastAsia="宋体" w:cs="宋体"/>
                <w:sz w:val="21"/>
                <w:szCs w:val="21"/>
              </w:rPr>
              <w:t>​</w:t>
            </w:r>
          </w:p>
        </w:tc>
        <w:tc>
          <w:tcPr>
            <w:tcW w:w="803" w:type="dxa"/>
            <w:shd w:val="clear" w:color="auto" w:fill="auto"/>
            <w:vAlign w:val="center"/>
          </w:tcPr>
          <w:p w14:paraId="7E34100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MVP</w:t>
            </w:r>
          </w:p>
        </w:tc>
        <w:tc>
          <w:tcPr>
            <w:tcW w:w="3242" w:type="dxa"/>
            <w:shd w:val="clear" w:color="auto" w:fill="auto"/>
            <w:vAlign w:val="center"/>
          </w:tcPr>
          <w:p w14:paraId="5EE27CA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商业化基础功能。</w:t>
            </w:r>
          </w:p>
        </w:tc>
      </w:tr>
      <w:tr w14:paraId="58EC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shd w:val="clear" w:color="auto" w:fill="auto"/>
            <w:vAlign w:val="center"/>
          </w:tcPr>
          <w:p w14:paraId="7EAF398C">
            <w:pPr>
              <w:rPr>
                <w:rFonts w:hint="eastAsia" w:ascii="宋体" w:hAnsi="宋体" w:eastAsia="宋体" w:cs="宋体"/>
                <w:kern w:val="2"/>
                <w:sz w:val="21"/>
                <w:szCs w:val="21"/>
                <w:lang w:val="en-US" w:eastAsia="zh-CN" w:bidi="ar-SA"/>
              </w:rPr>
            </w:pPr>
          </w:p>
        </w:tc>
        <w:tc>
          <w:tcPr>
            <w:tcW w:w="1336" w:type="dxa"/>
            <w:shd w:val="clear" w:color="auto" w:fill="auto"/>
            <w:vAlign w:val="center"/>
          </w:tcPr>
          <w:p w14:paraId="2180DED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D2. 内容与AI运营后台</w:t>
            </w:r>
          </w:p>
        </w:tc>
        <w:tc>
          <w:tcPr>
            <w:tcW w:w="1914" w:type="dxa"/>
            <w:shd w:val="clear" w:color="auto" w:fill="auto"/>
            <w:vAlign w:val="center"/>
          </w:tcPr>
          <w:p w14:paraId="0171C3A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D2.1 知识图谱管理</w:t>
            </w:r>
            <w:r>
              <w:rPr>
                <w:rFonts w:hint="eastAsia" w:ascii="宋体" w:hAnsi="宋体" w:eastAsia="宋体" w:cs="宋体"/>
                <w:sz w:val="21"/>
                <w:szCs w:val="21"/>
              </w:rPr>
              <w:br w:type="textWrapping"/>
            </w:r>
            <w:r>
              <w:rPr>
                <w:rFonts w:hint="eastAsia" w:ascii="宋体" w:hAnsi="宋体" w:eastAsia="宋体" w:cs="宋体"/>
                <w:sz w:val="21"/>
                <w:szCs w:val="21"/>
              </w:rPr>
              <w:t>D2.2 教学策略配置</w:t>
            </w:r>
            <w:r>
              <w:rPr>
                <w:rFonts w:hint="eastAsia" w:ascii="宋体" w:hAnsi="宋体" w:eastAsia="宋体" w:cs="宋体"/>
                <w:sz w:val="21"/>
                <w:szCs w:val="21"/>
              </w:rPr>
              <w:br w:type="textWrapping"/>
            </w:r>
            <w:r>
              <w:rPr>
                <w:rFonts w:hint="eastAsia" w:ascii="宋体" w:hAnsi="宋体" w:eastAsia="宋体" w:cs="宋体"/>
                <w:sz w:val="21"/>
                <w:szCs w:val="21"/>
              </w:rPr>
              <w:t>D2.3 对话日志分析与标注</w:t>
            </w:r>
          </w:p>
        </w:tc>
        <w:tc>
          <w:tcPr>
            <w:tcW w:w="803" w:type="dxa"/>
            <w:shd w:val="clear" w:color="auto" w:fill="auto"/>
            <w:vAlign w:val="center"/>
          </w:tcPr>
          <w:p w14:paraId="2D12397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非MVP</w:t>
            </w:r>
          </w:p>
        </w:tc>
        <w:tc>
          <w:tcPr>
            <w:tcW w:w="3242" w:type="dxa"/>
            <w:shd w:val="clear" w:color="auto" w:fill="auto"/>
            <w:vAlign w:val="center"/>
          </w:tcPr>
          <w:p w14:paraId="57AC6D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初期由研发直接管理，产品成熟后需运营后台。</w:t>
            </w:r>
          </w:p>
        </w:tc>
      </w:tr>
    </w:tbl>
    <w:p w14:paraId="539EADBE">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6.3 核心概念定义</w:t>
      </w:r>
    </w:p>
    <w:p w14:paraId="4607EA96">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为确保跨部门理解一致，对本文档中反复出现的核心概念进行统一定义：</w:t>
      </w:r>
    </w:p>
    <w:tbl>
      <w:tblPr>
        <w:tblStyle w:val="8"/>
        <w:tblW w:w="84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6180"/>
      </w:tblGrid>
      <w:tr w14:paraId="07A6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shd w:val="clear" w:color="auto" w:fill="auto"/>
            <w:vAlign w:val="center"/>
          </w:tcPr>
          <w:p w14:paraId="675FA7E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概念</w:t>
            </w:r>
          </w:p>
        </w:tc>
        <w:tc>
          <w:tcPr>
            <w:tcW w:w="6180" w:type="dxa"/>
            <w:shd w:val="clear" w:color="auto" w:fill="auto"/>
            <w:vAlign w:val="center"/>
          </w:tcPr>
          <w:p w14:paraId="2B05314A">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定义</w:t>
            </w:r>
          </w:p>
        </w:tc>
      </w:tr>
      <w:tr w14:paraId="0402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shd w:val="clear" w:color="auto" w:fill="auto"/>
            <w:vAlign w:val="center"/>
          </w:tcPr>
          <w:p w14:paraId="67FD7A4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艾乐学伴 / AI智能体</w:t>
            </w:r>
          </w:p>
        </w:tc>
        <w:tc>
          <w:tcPr>
            <w:tcW w:w="6180" w:type="dxa"/>
            <w:shd w:val="clear" w:color="auto" w:fill="auto"/>
            <w:vAlign w:val="center"/>
          </w:tcPr>
          <w:p w14:paraId="06ABC71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本产品的核心拟人化实体。指由一系列复杂AI模型驱动的、具备教学、规划、激励能力的虚拟角色，通过多模态接口与用户交互。</w:t>
            </w:r>
          </w:p>
        </w:tc>
      </w:tr>
      <w:tr w14:paraId="3E0B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shd w:val="clear" w:color="auto" w:fill="auto"/>
            <w:vAlign w:val="center"/>
          </w:tcPr>
          <w:p w14:paraId="621A92F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学习元任务</w:t>
            </w:r>
          </w:p>
        </w:tc>
        <w:tc>
          <w:tcPr>
            <w:tcW w:w="6180" w:type="dxa"/>
            <w:shd w:val="clear" w:color="auto" w:fill="auto"/>
            <w:vAlign w:val="center"/>
          </w:tcPr>
          <w:p w14:paraId="0A1894C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学习规划与执行的最小闭环单元。通常对应“掌握某个知识点”或“攻克某类题型”，包含“诊断-讲解-练习-反馈”的完整微循环。</w:t>
            </w:r>
          </w:p>
        </w:tc>
      </w:tr>
      <w:tr w14:paraId="5764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shd w:val="clear" w:color="auto" w:fill="auto"/>
            <w:vAlign w:val="center"/>
          </w:tcPr>
          <w:p w14:paraId="15B2D5C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动态个性化学习路径</w:t>
            </w:r>
          </w:p>
        </w:tc>
        <w:tc>
          <w:tcPr>
            <w:tcW w:w="6180" w:type="dxa"/>
            <w:shd w:val="clear" w:color="auto" w:fill="auto"/>
            <w:vAlign w:val="center"/>
          </w:tcPr>
          <w:p w14:paraId="6B3D1F4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由规划引擎为用户生成的、随时间与状态演进的未来学习任务序列。它像导航路线，可根据实时“路况”（掌握情况、状态）动态调整。</w:t>
            </w:r>
          </w:p>
        </w:tc>
      </w:tr>
      <w:tr w14:paraId="1932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shd w:val="clear" w:color="auto" w:fill="auto"/>
            <w:vAlign w:val="center"/>
          </w:tcPr>
          <w:p w14:paraId="56857CD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深度生成式教学</w:t>
            </w:r>
          </w:p>
        </w:tc>
        <w:tc>
          <w:tcPr>
            <w:tcW w:w="6180" w:type="dxa"/>
            <w:shd w:val="clear" w:color="auto" w:fill="auto"/>
            <w:vAlign w:val="center"/>
          </w:tcPr>
          <w:p w14:paraId="00AC5A7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指教学引擎针对</w:t>
            </w:r>
            <w:r>
              <w:rPr>
                <w:rStyle w:val="10"/>
                <w:rFonts w:hint="eastAsia" w:ascii="宋体" w:hAnsi="宋体" w:eastAsia="宋体" w:cs="宋体"/>
                <w:sz w:val="21"/>
                <w:szCs w:val="21"/>
              </w:rPr>
              <w:t>具体用户</w:t>
            </w:r>
            <w:r>
              <w:rPr>
                <w:rFonts w:hint="eastAsia" w:ascii="宋体" w:hAnsi="宋体" w:eastAsia="宋体" w:cs="宋体"/>
                <w:sz w:val="21"/>
                <w:szCs w:val="21"/>
              </w:rPr>
              <w:t>在</w:t>
            </w:r>
            <w:r>
              <w:rPr>
                <w:rStyle w:val="10"/>
                <w:rFonts w:hint="eastAsia" w:ascii="宋体" w:hAnsi="宋体" w:eastAsia="宋体" w:cs="宋体"/>
                <w:sz w:val="21"/>
                <w:szCs w:val="21"/>
              </w:rPr>
              <w:t>具体时刻</w:t>
            </w:r>
            <w:r>
              <w:rPr>
                <w:rFonts w:hint="eastAsia" w:ascii="宋体" w:hAnsi="宋体" w:eastAsia="宋体" w:cs="宋体"/>
                <w:sz w:val="21"/>
                <w:szCs w:val="21"/>
              </w:rPr>
              <w:t>遇到的</w:t>
            </w:r>
            <w:r>
              <w:rPr>
                <w:rStyle w:val="10"/>
                <w:rFonts w:hint="eastAsia" w:ascii="宋体" w:hAnsi="宋体" w:eastAsia="宋体" w:cs="宋体"/>
                <w:sz w:val="21"/>
                <w:szCs w:val="21"/>
              </w:rPr>
              <w:t>具体问题</w:t>
            </w:r>
            <w:r>
              <w:rPr>
                <w:rFonts w:hint="eastAsia" w:ascii="宋体" w:hAnsi="宋体" w:eastAsia="宋体" w:cs="宋体"/>
                <w:sz w:val="21"/>
                <w:szCs w:val="21"/>
              </w:rPr>
              <w:t>，实时生成包含语音、板书、互动等内容的教学交互流，而非播放预置内容。</w:t>
            </w:r>
          </w:p>
        </w:tc>
      </w:tr>
      <w:tr w14:paraId="63148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shd w:val="clear" w:color="auto" w:fill="auto"/>
            <w:vAlign w:val="center"/>
          </w:tcPr>
          <w:p w14:paraId="1F04B05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用户动机状态机</w:t>
            </w:r>
          </w:p>
        </w:tc>
        <w:tc>
          <w:tcPr>
            <w:tcW w:w="6180" w:type="dxa"/>
            <w:shd w:val="clear" w:color="auto" w:fill="auto"/>
            <w:vAlign w:val="center"/>
          </w:tcPr>
          <w:p w14:paraId="00A46D2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一个基于规则与机器学习模型的系统，它持续接收用户交互数据，判断其当前处于何种心理/动机状态（如心流、焦虑），并触发预设的干预策略以维持积极学习状态。</w:t>
            </w:r>
          </w:p>
        </w:tc>
      </w:tr>
      <w:tr w14:paraId="45D55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shd w:val="clear" w:color="auto" w:fill="auto"/>
            <w:vAlign w:val="center"/>
          </w:tcPr>
          <w:p w14:paraId="43D2725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学情数字孪生</w:t>
            </w:r>
          </w:p>
        </w:tc>
        <w:tc>
          <w:tcPr>
            <w:tcW w:w="6180" w:type="dxa"/>
            <w:shd w:val="clear" w:color="auto" w:fill="auto"/>
            <w:vAlign w:val="center"/>
          </w:tcPr>
          <w:p w14:paraId="1B9BA3A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用户在数字空间中的动态映射模型。它通过持续学习用户的所有交互数据，构建起一个不断更新的、包含知识网络、能力画像、偏好和习惯的复合数据模型。</w:t>
            </w:r>
          </w:p>
        </w:tc>
      </w:tr>
      <w:tr w14:paraId="5EF8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shd w:val="clear" w:color="auto" w:fill="auto"/>
            <w:vAlign w:val="center"/>
          </w:tcPr>
          <w:p w14:paraId="5F6EF8A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成长型思维话术</w:t>
            </w:r>
          </w:p>
        </w:tc>
        <w:tc>
          <w:tcPr>
            <w:tcW w:w="6180" w:type="dxa"/>
            <w:shd w:val="clear" w:color="auto" w:fill="auto"/>
            <w:vAlign w:val="center"/>
          </w:tcPr>
          <w:p w14:paraId="31DF8C9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基于卡罗尔·德韦克“成长型思维”理论的沟通范式。旨在将反馈聚焦于努力、策略与进步，而非固定天赋。例如：“这个错误表明我们在XX思路上可以加强，我们来看看如何调整。”</w:t>
            </w:r>
          </w:p>
        </w:tc>
      </w:tr>
    </w:tbl>
    <w:p w14:paraId="2C43F607">
      <w:pPr>
        <w:keepNext w:val="0"/>
        <w:keepLines w:val="0"/>
        <w:widowControl/>
        <w:suppressLineNumbers w:val="0"/>
        <w:rPr>
          <w:rFonts w:hint="eastAsia" w:ascii="宋体" w:hAnsi="宋体" w:eastAsia="宋体" w:cs="宋体"/>
          <w:sz w:val="21"/>
          <w:szCs w:val="21"/>
        </w:rPr>
      </w:pPr>
    </w:p>
    <w:p w14:paraId="1D8D83BE">
      <w:pPr>
        <w:keepNext w:val="0"/>
        <w:keepLines w:val="0"/>
        <w:widowControl/>
        <w:suppressLineNumbers w:val="0"/>
        <w:rPr>
          <w:rFonts w:hint="eastAsia" w:ascii="宋体" w:hAnsi="宋体" w:eastAsia="宋体" w:cs="宋体"/>
          <w:sz w:val="21"/>
          <w:szCs w:val="21"/>
        </w:rPr>
      </w:pPr>
    </w:p>
    <w:p w14:paraId="11EFB3D7">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E13646E">
      <w:pPr>
        <w:pStyle w:val="2"/>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第七章：核心场景与用户旅程</w:t>
      </w:r>
    </w:p>
    <w:p w14:paraId="5BEABDD9">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7.1 史诗级用户故事</w:t>
      </w:r>
    </w:p>
    <w:p w14:paraId="3A0AF6A5">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以下是定义艾乐学伴产品核心价值的五个史诗级用户故事。它们从用户视角，阐述了产品需要解决的最关键、最完整的问题。</w:t>
      </w:r>
    </w:p>
    <w:p w14:paraId="296F80E4">
      <w:pPr>
        <w:keepNext w:val="0"/>
        <w:keepLines w:val="0"/>
        <w:widowControl/>
        <w:numPr>
          <w:ilvl w:val="0"/>
          <w:numId w:val="9"/>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作为一名高一新生，我希望快速适应高中数学的节奏和难度，建立系统的知识网络和积极的学习心态，避免在起点落后，从而为高中三年打下坚实基础。</w:t>
      </w:r>
    </w:p>
    <w:p w14:paraId="6CC97F02">
      <w:pPr>
        <w:pStyle w:val="6"/>
        <w:keepNext w:val="0"/>
        <w:keepLines w:val="0"/>
        <w:widowControl/>
        <w:suppressLineNumbers w:val="0"/>
        <w:ind w:left="423" w:leftChars="200" w:hanging="3" w:firstLineChars="0"/>
        <w:jc w:val="left"/>
        <w:rPr>
          <w:rFonts w:hint="eastAsia" w:ascii="宋体" w:hAnsi="宋体" w:eastAsia="宋体" w:cs="宋体"/>
          <w:sz w:val="21"/>
          <w:szCs w:val="21"/>
        </w:rPr>
      </w:pPr>
      <w:r>
        <w:rPr>
          <w:rStyle w:val="10"/>
          <w:rFonts w:hint="eastAsia" w:ascii="宋体" w:hAnsi="宋体" w:eastAsia="宋体" w:cs="宋体"/>
          <w:sz w:val="21"/>
          <w:szCs w:val="21"/>
        </w:rPr>
        <w:t>产品价值</w:t>
      </w:r>
      <w:r>
        <w:rPr>
          <w:rFonts w:hint="eastAsia" w:ascii="宋体" w:hAnsi="宋体" w:eastAsia="宋体" w:cs="宋体"/>
          <w:sz w:val="21"/>
          <w:szCs w:val="21"/>
        </w:rPr>
        <w:t>：考验学伴的</w:t>
      </w:r>
      <w:r>
        <w:rPr>
          <w:rStyle w:val="10"/>
          <w:rFonts w:hint="eastAsia" w:ascii="宋体" w:hAnsi="宋体" w:eastAsia="宋体" w:cs="宋体"/>
          <w:sz w:val="21"/>
          <w:szCs w:val="21"/>
        </w:rPr>
        <w:t>长期路径规划</w:t>
      </w:r>
      <w:r>
        <w:rPr>
          <w:rFonts w:hint="eastAsia" w:ascii="宋体" w:hAnsi="宋体" w:eastAsia="宋体" w:cs="宋体"/>
          <w:sz w:val="21"/>
          <w:szCs w:val="21"/>
        </w:rPr>
        <w:t>与</w:t>
      </w:r>
      <w:r>
        <w:rPr>
          <w:rStyle w:val="10"/>
          <w:rFonts w:hint="eastAsia" w:ascii="宋体" w:hAnsi="宋体" w:eastAsia="宋体" w:cs="宋体"/>
          <w:sz w:val="21"/>
          <w:szCs w:val="21"/>
        </w:rPr>
        <w:t>入门引导</w:t>
      </w:r>
      <w:r>
        <w:rPr>
          <w:rFonts w:hint="eastAsia" w:ascii="宋体" w:hAnsi="宋体" w:eastAsia="宋体" w:cs="宋体"/>
          <w:sz w:val="21"/>
          <w:szCs w:val="21"/>
        </w:rPr>
        <w:t>能力，帮助用户平稳过渡，建立“学伴可信赖”的第一印象。</w:t>
      </w:r>
    </w:p>
    <w:p w14:paraId="1D69763B">
      <w:pPr>
        <w:keepNext w:val="0"/>
        <w:keepLines w:val="0"/>
        <w:widowControl/>
        <w:numPr>
          <w:ilvl w:val="0"/>
          <w:numId w:val="9"/>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作为一名在数学上挣扎的中等生（高二），我希望有人能帮我理清混乱的知识点，制订每天清晰可行的学习计划，并在我遇到难题时用我能懂的方式讲解，而不是让我在题海和视频课中盲目摸索，最终在下次考试中实现稳定提分。</w:t>
      </w:r>
    </w:p>
    <w:p w14:paraId="057D5066">
      <w:pPr>
        <w:pStyle w:val="6"/>
        <w:keepNext w:val="0"/>
        <w:keepLines w:val="0"/>
        <w:widowControl/>
        <w:suppressLineNumbers w:val="0"/>
        <w:ind w:left="423" w:leftChars="200" w:hanging="3" w:firstLineChars="0"/>
        <w:rPr>
          <w:rFonts w:hint="eastAsia" w:ascii="宋体" w:hAnsi="宋体" w:eastAsia="宋体" w:cs="宋体"/>
          <w:sz w:val="21"/>
          <w:szCs w:val="21"/>
        </w:rPr>
      </w:pPr>
      <w:r>
        <w:rPr>
          <w:rStyle w:val="10"/>
          <w:rFonts w:hint="eastAsia" w:ascii="宋体" w:hAnsi="宋体" w:eastAsia="宋体" w:cs="宋体"/>
          <w:sz w:val="21"/>
          <w:szCs w:val="21"/>
        </w:rPr>
        <w:t>产品价值</w:t>
      </w:r>
      <w:r>
        <w:rPr>
          <w:rFonts w:hint="eastAsia" w:ascii="宋体" w:hAnsi="宋体" w:eastAsia="宋体" w:cs="宋体"/>
          <w:sz w:val="21"/>
          <w:szCs w:val="21"/>
        </w:rPr>
        <w:t>：这是</w:t>
      </w:r>
      <w:r>
        <w:rPr>
          <w:rStyle w:val="10"/>
          <w:rFonts w:hint="eastAsia" w:ascii="宋体" w:hAnsi="宋体" w:eastAsia="宋体" w:cs="宋体"/>
          <w:sz w:val="21"/>
          <w:szCs w:val="21"/>
        </w:rPr>
        <w:t>最核心、最高频</w:t>
      </w:r>
      <w:r>
        <w:rPr>
          <w:rFonts w:hint="eastAsia" w:ascii="宋体" w:hAnsi="宋体" w:eastAsia="宋体" w:cs="宋体"/>
          <w:sz w:val="21"/>
          <w:szCs w:val="21"/>
        </w:rPr>
        <w:t>的场景，全面考验</w:t>
      </w:r>
      <w:r>
        <w:rPr>
          <w:rStyle w:val="10"/>
          <w:rFonts w:hint="eastAsia" w:ascii="宋体" w:hAnsi="宋体" w:eastAsia="宋体" w:cs="宋体"/>
          <w:sz w:val="21"/>
          <w:szCs w:val="21"/>
        </w:rPr>
        <w:t>动态规划、实时生成教学、动机维护</w:t>
      </w:r>
      <w:r>
        <w:rPr>
          <w:rFonts w:hint="eastAsia" w:ascii="宋体" w:hAnsi="宋体" w:eastAsia="宋体" w:cs="宋体"/>
          <w:sz w:val="21"/>
          <w:szCs w:val="21"/>
        </w:rPr>
        <w:t>三大核心能力，直接关联核心价值主张。</w:t>
      </w:r>
    </w:p>
    <w:p w14:paraId="4225E71E">
      <w:pPr>
        <w:keepNext w:val="0"/>
        <w:keepLines w:val="0"/>
        <w:widowControl/>
        <w:numPr>
          <w:ilvl w:val="0"/>
          <w:numId w:val="9"/>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作为一名进入复习冲刺阶段的高三学生，我希望学伴能基于我的全部学情数据，智能地押题、查漏补缺，并在我压力最大、最焦虑的时候提供科学的情绪支持和高效的复习策略，以最大化最后阶段的提分效率。</w:t>
      </w:r>
    </w:p>
    <w:p w14:paraId="03B7DD34">
      <w:pPr>
        <w:pStyle w:val="6"/>
        <w:keepNext w:val="0"/>
        <w:keepLines w:val="0"/>
        <w:widowControl/>
        <w:suppressLineNumbers w:val="0"/>
        <w:ind w:left="423" w:leftChars="200" w:hanging="3" w:firstLineChars="0"/>
        <w:jc w:val="left"/>
        <w:rPr>
          <w:rFonts w:hint="eastAsia" w:ascii="宋体" w:hAnsi="宋体" w:eastAsia="宋体" w:cs="宋体"/>
          <w:sz w:val="21"/>
          <w:szCs w:val="21"/>
        </w:rPr>
      </w:pPr>
      <w:r>
        <w:rPr>
          <w:rStyle w:val="10"/>
          <w:rFonts w:hint="eastAsia" w:ascii="宋体" w:hAnsi="宋体" w:eastAsia="宋体" w:cs="宋体"/>
          <w:sz w:val="21"/>
          <w:szCs w:val="21"/>
        </w:rPr>
        <w:t>产品价值</w:t>
      </w:r>
      <w:r>
        <w:rPr>
          <w:rFonts w:hint="eastAsia" w:ascii="宋体" w:hAnsi="宋体" w:eastAsia="宋体" w:cs="宋体"/>
          <w:sz w:val="21"/>
          <w:szCs w:val="21"/>
        </w:rPr>
        <w:t>：考验学伴的</w:t>
      </w:r>
      <w:r>
        <w:rPr>
          <w:rStyle w:val="10"/>
          <w:rFonts w:hint="eastAsia" w:ascii="宋体" w:hAnsi="宋体" w:eastAsia="宋体" w:cs="宋体"/>
          <w:sz w:val="21"/>
          <w:szCs w:val="21"/>
        </w:rPr>
        <w:t>数据驱动能力</w:t>
      </w:r>
      <w:r>
        <w:rPr>
          <w:rFonts w:hint="eastAsia" w:ascii="宋体" w:hAnsi="宋体" w:eastAsia="宋体" w:cs="宋体"/>
          <w:sz w:val="21"/>
          <w:szCs w:val="21"/>
        </w:rPr>
        <w:t>和</w:t>
      </w:r>
      <w:r>
        <w:rPr>
          <w:rStyle w:val="10"/>
          <w:rFonts w:hint="eastAsia" w:ascii="宋体" w:hAnsi="宋体" w:eastAsia="宋体" w:cs="宋体"/>
          <w:sz w:val="21"/>
          <w:szCs w:val="21"/>
        </w:rPr>
        <w:t>高阶策略</w:t>
      </w:r>
      <w:r>
        <w:rPr>
          <w:rFonts w:hint="eastAsia" w:ascii="宋体" w:hAnsi="宋体" w:eastAsia="宋体" w:cs="宋体"/>
          <w:sz w:val="21"/>
          <w:szCs w:val="21"/>
        </w:rPr>
        <w:t>（如专项突破、应试技巧），以及在高压下的</w:t>
      </w:r>
      <w:r>
        <w:rPr>
          <w:rStyle w:val="10"/>
          <w:rFonts w:hint="eastAsia" w:ascii="宋体" w:hAnsi="宋体" w:eastAsia="宋体" w:cs="宋体"/>
          <w:sz w:val="21"/>
          <w:szCs w:val="21"/>
        </w:rPr>
        <w:t>心理疏导</w:t>
      </w:r>
      <w:r>
        <w:rPr>
          <w:rFonts w:hint="eastAsia" w:ascii="宋体" w:hAnsi="宋体" w:eastAsia="宋体" w:cs="宋体"/>
          <w:sz w:val="21"/>
          <w:szCs w:val="21"/>
        </w:rPr>
        <w:t>能力。</w:t>
      </w:r>
    </w:p>
    <w:p w14:paraId="2266F446">
      <w:pPr>
        <w:keepNext w:val="0"/>
        <w:keepLines w:val="0"/>
        <w:widowControl/>
        <w:numPr>
          <w:ilvl w:val="0"/>
          <w:numId w:val="9"/>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作为一名关心孩子学习但不知如何有效帮助的家长，我希望能透明、无干扰地了解孩子的学习进展、努力程度和真实困难，在孩子获得进步时能共同庆祝，并在必要时获得科学的家庭辅导建议。</w:t>
      </w:r>
    </w:p>
    <w:p w14:paraId="2C4D6FC0">
      <w:pPr>
        <w:pStyle w:val="6"/>
        <w:keepNext w:val="0"/>
        <w:keepLines w:val="0"/>
        <w:widowControl/>
        <w:suppressLineNumbers w:val="0"/>
        <w:ind w:left="423" w:leftChars="200" w:hanging="3" w:firstLineChars="0"/>
        <w:jc w:val="left"/>
        <w:rPr>
          <w:rFonts w:hint="eastAsia" w:ascii="宋体" w:hAnsi="宋体" w:eastAsia="宋体" w:cs="宋体"/>
          <w:sz w:val="21"/>
          <w:szCs w:val="21"/>
        </w:rPr>
      </w:pPr>
      <w:r>
        <w:rPr>
          <w:rStyle w:val="10"/>
          <w:rFonts w:hint="eastAsia" w:ascii="宋体" w:hAnsi="宋体" w:eastAsia="宋体" w:cs="宋体"/>
          <w:sz w:val="21"/>
          <w:szCs w:val="21"/>
        </w:rPr>
        <w:t>产品价值</w:t>
      </w:r>
      <w:r>
        <w:rPr>
          <w:rFonts w:hint="eastAsia" w:ascii="宋体" w:hAnsi="宋体" w:eastAsia="宋体" w:cs="宋体"/>
          <w:sz w:val="21"/>
          <w:szCs w:val="21"/>
        </w:rPr>
        <w:t>：定义了</w:t>
      </w:r>
      <w:r>
        <w:rPr>
          <w:rStyle w:val="10"/>
          <w:rFonts w:hint="eastAsia" w:ascii="宋体" w:hAnsi="宋体" w:eastAsia="宋体" w:cs="宋体"/>
          <w:sz w:val="21"/>
          <w:szCs w:val="21"/>
        </w:rPr>
        <w:t>家长端</w:t>
      </w:r>
      <w:r>
        <w:rPr>
          <w:rFonts w:hint="eastAsia" w:ascii="宋体" w:hAnsi="宋体" w:eastAsia="宋体" w:cs="宋体"/>
          <w:sz w:val="21"/>
          <w:szCs w:val="21"/>
        </w:rPr>
        <w:t>的核心价值，即提供“安心”与“洞察”，建立健康的家校协同，而非监控。这是产品获取家庭支持的关键。</w:t>
      </w:r>
    </w:p>
    <w:p w14:paraId="5FAAA0F1">
      <w:pPr>
        <w:keepNext w:val="0"/>
        <w:keepLines w:val="0"/>
        <w:widowControl/>
        <w:numPr>
          <w:ilvl w:val="0"/>
          <w:numId w:val="9"/>
        </w:numPr>
        <w:suppressLineNumbers w:val="0"/>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作为一名在周末或假期希望保持学习状态的学生，我希望学伴能设计一些有趣、有挑战性的专题或项目式学习任务，将数学与我的兴趣（如游戏、编程、经济）结合起来，让我在放松中也能获得思维的乐趣和成就感。</w:t>
      </w:r>
    </w:p>
    <w:p w14:paraId="54C55F2D">
      <w:pPr>
        <w:pStyle w:val="6"/>
        <w:keepNext w:val="0"/>
        <w:keepLines w:val="0"/>
        <w:widowControl/>
        <w:suppressLineNumbers w:val="0"/>
        <w:ind w:left="423" w:leftChars="200" w:hanging="3" w:firstLineChars="0"/>
        <w:jc w:val="left"/>
        <w:rPr>
          <w:rFonts w:hint="eastAsia" w:ascii="宋体" w:hAnsi="宋体" w:eastAsia="宋体" w:cs="宋体"/>
          <w:sz w:val="21"/>
          <w:szCs w:val="21"/>
        </w:rPr>
      </w:pPr>
      <w:r>
        <w:rPr>
          <w:rStyle w:val="10"/>
          <w:rFonts w:hint="eastAsia" w:ascii="宋体" w:hAnsi="宋体" w:eastAsia="宋体" w:cs="宋体"/>
          <w:sz w:val="21"/>
          <w:szCs w:val="21"/>
        </w:rPr>
        <w:t>产品价值</w:t>
      </w:r>
      <w:r>
        <w:rPr>
          <w:rFonts w:hint="eastAsia" w:ascii="宋体" w:hAnsi="宋体" w:eastAsia="宋体" w:cs="宋体"/>
          <w:sz w:val="21"/>
          <w:szCs w:val="21"/>
        </w:rPr>
        <w:t>：定义了产品的</w:t>
      </w:r>
      <w:r>
        <w:rPr>
          <w:rStyle w:val="10"/>
          <w:rFonts w:hint="eastAsia" w:ascii="宋体" w:hAnsi="宋体" w:eastAsia="宋体" w:cs="宋体"/>
          <w:sz w:val="21"/>
          <w:szCs w:val="21"/>
        </w:rPr>
        <w:t>拓展性与上限</w:t>
      </w:r>
      <w:r>
        <w:rPr>
          <w:rFonts w:hint="eastAsia" w:ascii="宋体" w:hAnsi="宋体" w:eastAsia="宋体" w:cs="宋体"/>
          <w:sz w:val="21"/>
          <w:szCs w:val="21"/>
        </w:rPr>
        <w:t>，展示学伴不仅能“补差提分”，更能“激趣培优”，真正向“终身学伴”演进。</w:t>
      </w:r>
    </w:p>
    <w:p w14:paraId="5C783363">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7.2 用户旅程地图：攻克一道难题</w:t>
      </w:r>
      <w:r>
        <w:rPr>
          <w:rFonts w:hint="eastAsia" w:ascii="宋体" w:hAnsi="宋体" w:eastAsia="宋体" w:cs="宋体"/>
          <w:sz w:val="21"/>
          <w:szCs w:val="21"/>
        </w:rPr>
        <w:t xml:space="preserve"> </w:t>
      </w:r>
    </w:p>
    <w:p w14:paraId="6E83664E">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我们选取</w:t>
      </w:r>
      <w:r>
        <w:rPr>
          <w:rStyle w:val="10"/>
          <w:rFonts w:hint="eastAsia" w:ascii="宋体" w:hAnsi="宋体" w:eastAsia="宋体" w:cs="宋体"/>
          <w:sz w:val="21"/>
          <w:szCs w:val="21"/>
        </w:rPr>
        <w:t>史诗</w:t>
      </w:r>
      <w:r>
        <w:rPr>
          <w:rStyle w:val="10"/>
          <w:rFonts w:hint="eastAsia" w:ascii="宋体" w:hAnsi="宋体" w:eastAsia="宋体" w:cs="宋体"/>
          <w:sz w:val="21"/>
          <w:szCs w:val="21"/>
          <w:lang w:val="en-US" w:eastAsia="zh-CN"/>
        </w:rPr>
        <w:t>故事</w:t>
      </w:r>
      <w:r>
        <w:rPr>
          <w:rStyle w:val="10"/>
          <w:rFonts w:hint="eastAsia" w:ascii="宋体" w:hAnsi="宋体" w:eastAsia="宋体" w:cs="宋体"/>
          <w:sz w:val="21"/>
          <w:szCs w:val="21"/>
        </w:rPr>
        <w:t>2（中等生日常学习）</w:t>
      </w:r>
      <w:r>
        <w:rPr>
          <w:rFonts w:hint="eastAsia" w:ascii="宋体" w:hAnsi="宋体" w:eastAsia="宋体" w:cs="宋体"/>
          <w:sz w:val="21"/>
          <w:szCs w:val="21"/>
        </w:rPr>
        <w:t>中的一个关键片段——“攻克一道导数综合题”进行深度旅程映射。这涵盖了从遇到困难到解决并巩固的全过程，是产品核心交互的集中体现。</w:t>
      </w:r>
    </w:p>
    <w:tbl>
      <w:tblPr>
        <w:tblStyle w:val="8"/>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
        <w:gridCol w:w="1084"/>
        <w:gridCol w:w="1630"/>
        <w:gridCol w:w="1660"/>
        <w:gridCol w:w="1600"/>
        <w:gridCol w:w="2130"/>
      </w:tblGrid>
      <w:tr w14:paraId="1188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76F48D8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阶段</w:t>
            </w:r>
          </w:p>
        </w:tc>
        <w:tc>
          <w:tcPr>
            <w:tcW w:w="1084" w:type="dxa"/>
            <w:shd w:val="clear" w:color="auto" w:fill="auto"/>
            <w:vAlign w:val="center"/>
          </w:tcPr>
          <w:p w14:paraId="73840A85">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用户目</w:t>
            </w:r>
            <w:r>
              <w:rPr>
                <w:rStyle w:val="10"/>
                <w:rFonts w:hint="eastAsia" w:ascii="宋体" w:hAnsi="宋体" w:eastAsia="宋体" w:cs="宋体"/>
                <w:sz w:val="21"/>
                <w:szCs w:val="21"/>
                <w:lang w:val="en-US" w:eastAsia="zh-CN"/>
              </w:rPr>
              <w:t>的</w:t>
            </w:r>
          </w:p>
        </w:tc>
        <w:tc>
          <w:tcPr>
            <w:tcW w:w="1630" w:type="dxa"/>
            <w:shd w:val="clear" w:color="auto" w:fill="auto"/>
            <w:vAlign w:val="center"/>
          </w:tcPr>
          <w:p w14:paraId="6155588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行为与触点</w:t>
            </w:r>
          </w:p>
        </w:tc>
        <w:tc>
          <w:tcPr>
            <w:tcW w:w="1660" w:type="dxa"/>
            <w:shd w:val="clear" w:color="auto" w:fill="auto"/>
            <w:vAlign w:val="center"/>
          </w:tcPr>
          <w:p w14:paraId="084DEC9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想法与情绪曲线</w:t>
            </w:r>
          </w:p>
        </w:tc>
        <w:tc>
          <w:tcPr>
            <w:tcW w:w="1600" w:type="dxa"/>
            <w:shd w:val="clear" w:color="auto" w:fill="auto"/>
            <w:vAlign w:val="center"/>
          </w:tcPr>
          <w:p w14:paraId="233E56D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痛点/机会</w:t>
            </w:r>
            <w:r>
              <w:rPr>
                <w:rFonts w:hint="eastAsia" w:ascii="宋体" w:hAnsi="宋体" w:eastAsia="宋体" w:cs="宋体"/>
                <w:b/>
                <w:bCs/>
                <w:sz w:val="21"/>
                <w:szCs w:val="21"/>
              </w:rPr>
              <w:t>​</w:t>
            </w:r>
          </w:p>
        </w:tc>
        <w:tc>
          <w:tcPr>
            <w:tcW w:w="2130" w:type="dxa"/>
            <w:shd w:val="clear" w:color="auto" w:fill="auto"/>
            <w:vAlign w:val="center"/>
          </w:tcPr>
          <w:p w14:paraId="7D68B3B5">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产品触点与AI响应</w:t>
            </w:r>
          </w:p>
        </w:tc>
      </w:tr>
      <w:tr w14:paraId="4A29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76101F6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遇阻</w:t>
            </w:r>
          </w:p>
        </w:tc>
        <w:tc>
          <w:tcPr>
            <w:tcW w:w="1084" w:type="dxa"/>
            <w:shd w:val="clear" w:color="auto" w:fill="auto"/>
            <w:vAlign w:val="center"/>
          </w:tcPr>
          <w:p w14:paraId="21B6229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尝试独立解决一道课后难题。</w:t>
            </w:r>
          </w:p>
        </w:tc>
        <w:tc>
          <w:tcPr>
            <w:tcW w:w="1630" w:type="dxa"/>
            <w:shd w:val="clear" w:color="auto" w:fill="auto"/>
            <w:vAlign w:val="center"/>
          </w:tcPr>
          <w:p w14:paraId="2092173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在学伴的“今日任务”中看到一道导数与函数性质的综合题。开始审题、打草稿。</w:t>
            </w:r>
          </w:p>
        </w:tc>
        <w:tc>
          <w:tcPr>
            <w:tcW w:w="1660" w:type="dxa"/>
            <w:shd w:val="clear" w:color="auto" w:fill="auto"/>
            <w:vAlign w:val="center"/>
          </w:tcPr>
          <w:p w14:paraId="10DD19B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“这题有点复杂，但好像能做…试试看。” </w:t>
            </w:r>
            <w:r>
              <w:rPr>
                <w:rStyle w:val="10"/>
                <w:rFonts w:hint="eastAsia" w:ascii="宋体" w:hAnsi="宋体" w:eastAsia="宋体" w:cs="宋体"/>
                <w:sz w:val="21"/>
                <w:szCs w:val="21"/>
              </w:rPr>
              <w:t>(情绪：平静，略有挑战感)</w:t>
            </w:r>
            <w:r>
              <w:rPr>
                <w:rFonts w:hint="eastAsia" w:ascii="宋体" w:hAnsi="宋体" w:eastAsia="宋体" w:cs="宋体"/>
                <w:sz w:val="21"/>
                <w:szCs w:val="21"/>
              </w:rPr>
              <w:t>​</w:t>
            </w:r>
          </w:p>
        </w:tc>
        <w:tc>
          <w:tcPr>
            <w:tcW w:w="1600" w:type="dxa"/>
            <w:shd w:val="clear" w:color="auto" w:fill="auto"/>
            <w:vAlign w:val="center"/>
          </w:tcPr>
          <w:p w14:paraId="3203A91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痛点：容易在错误的思路上浪费时间。机会点：在用户陷入困境前，主动提供“脚手架”。</w:t>
            </w:r>
          </w:p>
        </w:tc>
        <w:tc>
          <w:tcPr>
            <w:tcW w:w="2130" w:type="dxa"/>
            <w:shd w:val="clear" w:color="auto" w:fill="auto"/>
            <w:vAlign w:val="center"/>
          </w:tcPr>
          <w:p w14:paraId="63E595B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AI响应</w:t>
            </w:r>
            <w:r>
              <w:rPr>
                <w:rFonts w:hint="eastAsia" w:ascii="宋体" w:hAnsi="宋体" w:eastAsia="宋体" w:cs="宋体"/>
                <w:sz w:val="21"/>
                <w:szCs w:val="21"/>
              </w:rPr>
              <w:t>：静默观察用户操作。若用户5分钟无进展，学伴可轻提示：“需要我从审题开始，帮你一起梳理条件吗？”</w:t>
            </w:r>
          </w:p>
        </w:tc>
      </w:tr>
      <w:tr w14:paraId="274C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5E6B49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2. 求助</w:t>
            </w:r>
          </w:p>
        </w:tc>
        <w:tc>
          <w:tcPr>
            <w:tcW w:w="1084" w:type="dxa"/>
            <w:shd w:val="clear" w:color="auto" w:fill="auto"/>
            <w:vAlign w:val="center"/>
          </w:tcPr>
          <w:p w14:paraId="2938872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确认自己无法独立解出，寻求帮助。</w:t>
            </w:r>
          </w:p>
        </w:tc>
        <w:tc>
          <w:tcPr>
            <w:tcW w:w="1630" w:type="dxa"/>
            <w:shd w:val="clear" w:color="auto" w:fill="auto"/>
            <w:vAlign w:val="center"/>
          </w:tcPr>
          <w:p w14:paraId="4C04387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点击题目旁的“求助学伴”按钮。</w:t>
            </w:r>
          </w:p>
        </w:tc>
        <w:tc>
          <w:tcPr>
            <w:tcW w:w="1660" w:type="dxa"/>
            <w:shd w:val="clear" w:color="auto" w:fill="auto"/>
            <w:vAlign w:val="center"/>
          </w:tcPr>
          <w:p w14:paraId="7109756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“卡住了，完全没思路了。算了，不浪费时间了，看看答案吧。” </w:t>
            </w:r>
            <w:r>
              <w:rPr>
                <w:rStyle w:val="10"/>
                <w:rFonts w:hint="eastAsia" w:ascii="宋体" w:hAnsi="宋体" w:eastAsia="宋体" w:cs="宋体"/>
                <w:sz w:val="21"/>
                <w:szCs w:val="21"/>
              </w:rPr>
              <w:t>(情绪：挫败，准备放弃思考)</w:t>
            </w:r>
            <w:r>
              <w:rPr>
                <w:rFonts w:hint="eastAsia" w:ascii="宋体" w:hAnsi="宋体" w:eastAsia="宋体" w:cs="宋体"/>
                <w:sz w:val="21"/>
                <w:szCs w:val="21"/>
              </w:rPr>
              <w:t>​</w:t>
            </w:r>
          </w:p>
        </w:tc>
        <w:tc>
          <w:tcPr>
            <w:tcW w:w="1600" w:type="dxa"/>
            <w:shd w:val="clear" w:color="auto" w:fill="auto"/>
            <w:vAlign w:val="center"/>
          </w:tcPr>
          <w:p w14:paraId="4123780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痛点：传统搜题直接给答案，剥夺思考过程。机会点：将“求助”转化为“协同思考”的起点。</w:t>
            </w:r>
          </w:p>
        </w:tc>
        <w:tc>
          <w:tcPr>
            <w:tcW w:w="2130" w:type="dxa"/>
            <w:shd w:val="clear" w:color="auto" w:fill="auto"/>
            <w:vAlign w:val="center"/>
          </w:tcPr>
          <w:p w14:paraId="333BF5B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AI响应</w:t>
            </w:r>
            <w:r>
              <w:rPr>
                <w:rFonts w:hint="eastAsia" w:ascii="宋体" w:hAnsi="宋体" w:eastAsia="宋体" w:cs="宋体"/>
                <w:sz w:val="21"/>
                <w:szCs w:val="21"/>
              </w:rPr>
              <w:t>（入口）：以积极语音开场：“太好了，你选择面对它！我们一起把它拆开。首先，你觉得题目中最关键的条件是哪个？”</w:t>
            </w:r>
          </w:p>
        </w:tc>
      </w:tr>
      <w:tr w14:paraId="7CB21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57CF7B9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3. 协同诊断</w:t>
            </w:r>
          </w:p>
        </w:tc>
        <w:tc>
          <w:tcPr>
            <w:tcW w:w="1084" w:type="dxa"/>
            <w:shd w:val="clear" w:color="auto" w:fill="auto"/>
            <w:vAlign w:val="center"/>
          </w:tcPr>
          <w:p w14:paraId="33E23AD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在引导下，定位具体卡点。</w:t>
            </w:r>
          </w:p>
        </w:tc>
        <w:tc>
          <w:tcPr>
            <w:tcW w:w="1630" w:type="dxa"/>
            <w:shd w:val="clear" w:color="auto" w:fill="auto"/>
            <w:vAlign w:val="center"/>
          </w:tcPr>
          <w:p w14:paraId="1923C35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与学伴进行多轮语音或简短文本对话。回答学伴的引导性问题。</w:t>
            </w:r>
          </w:p>
        </w:tc>
        <w:tc>
          <w:tcPr>
            <w:tcW w:w="1660" w:type="dxa"/>
            <w:shd w:val="clear" w:color="auto" w:fill="auto"/>
            <w:vAlign w:val="center"/>
          </w:tcPr>
          <w:p w14:paraId="68D8635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“哦，它问的是这个…关键条件应该是函数的奇偶性？不对，导数的符号？我有点乱。” </w:t>
            </w:r>
            <w:r>
              <w:rPr>
                <w:rStyle w:val="10"/>
                <w:rFonts w:hint="eastAsia" w:ascii="宋体" w:hAnsi="宋体" w:eastAsia="宋体" w:cs="宋体"/>
                <w:sz w:val="21"/>
                <w:szCs w:val="21"/>
              </w:rPr>
              <w:t>(情绪：困惑，但被引导思考)</w:t>
            </w:r>
            <w:r>
              <w:rPr>
                <w:rFonts w:hint="eastAsia" w:ascii="宋体" w:hAnsi="宋体" w:eastAsia="宋体" w:cs="宋体"/>
                <w:sz w:val="21"/>
                <w:szCs w:val="21"/>
              </w:rPr>
              <w:t>​</w:t>
            </w:r>
          </w:p>
        </w:tc>
        <w:tc>
          <w:tcPr>
            <w:tcW w:w="1600" w:type="dxa"/>
            <w:shd w:val="clear" w:color="auto" w:fill="auto"/>
            <w:vAlign w:val="center"/>
          </w:tcPr>
          <w:p w14:paraId="65EA267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机会点：通过</w:t>
            </w:r>
            <w:r>
              <w:rPr>
                <w:rStyle w:val="10"/>
                <w:rFonts w:hint="eastAsia" w:ascii="宋体" w:hAnsi="宋体" w:eastAsia="宋体" w:cs="宋体"/>
                <w:sz w:val="21"/>
                <w:szCs w:val="21"/>
              </w:rPr>
              <w:t>对话式诊断</w:t>
            </w:r>
            <w:r>
              <w:rPr>
                <w:rFonts w:hint="eastAsia" w:ascii="宋体" w:hAnsi="宋体" w:eastAsia="宋体" w:cs="宋体"/>
                <w:sz w:val="21"/>
                <w:szCs w:val="21"/>
              </w:rPr>
              <w:t>，精准定位是“概念混淆”、“思路缺失”还是“计算错误”。</w:t>
            </w:r>
          </w:p>
        </w:tc>
        <w:tc>
          <w:tcPr>
            <w:tcW w:w="2130" w:type="dxa"/>
            <w:shd w:val="clear" w:color="auto" w:fill="auto"/>
            <w:vAlign w:val="center"/>
          </w:tcPr>
          <w:p w14:paraId="31CD979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AI响应</w:t>
            </w:r>
            <w:r>
              <w:rPr>
                <w:rFonts w:hint="eastAsia" w:ascii="宋体" w:hAnsi="宋体" w:eastAsia="宋体" w:cs="宋体"/>
                <w:sz w:val="21"/>
                <w:szCs w:val="21"/>
              </w:rPr>
              <w:t>（多轮对话）：1. “你提到了奇偶性和导数，它们之间有什么联系？” 2. （用户回答后）“对的！所以我们第一步应该是利用这个条件，得到原函数的一个性质。看，我们推导出了这个…”（</w:t>
            </w:r>
            <w:r>
              <w:rPr>
                <w:rStyle w:val="10"/>
                <w:rFonts w:hint="eastAsia" w:ascii="宋体" w:hAnsi="宋体" w:eastAsia="宋体" w:cs="宋体"/>
                <w:sz w:val="21"/>
                <w:szCs w:val="21"/>
              </w:rPr>
              <w:t>动态板书</w:t>
            </w:r>
            <w:r>
              <w:rPr>
                <w:rFonts w:hint="eastAsia" w:ascii="宋体" w:hAnsi="宋体" w:eastAsia="宋体" w:cs="宋体"/>
                <w:sz w:val="21"/>
                <w:szCs w:val="21"/>
              </w:rPr>
              <w:t>开始生成关键步骤）。</w:t>
            </w:r>
          </w:p>
        </w:tc>
      </w:tr>
      <w:tr w14:paraId="75301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7A26EAE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4. 生成讲解</w:t>
            </w:r>
          </w:p>
        </w:tc>
        <w:tc>
          <w:tcPr>
            <w:tcW w:w="1084" w:type="dxa"/>
            <w:shd w:val="clear" w:color="auto" w:fill="auto"/>
            <w:vAlign w:val="center"/>
          </w:tcPr>
          <w:p w14:paraId="227B6E1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听懂自己卡住的部分。</w:t>
            </w:r>
          </w:p>
        </w:tc>
        <w:tc>
          <w:tcPr>
            <w:tcW w:w="1630" w:type="dxa"/>
            <w:shd w:val="clear" w:color="auto" w:fill="auto"/>
            <w:vAlign w:val="center"/>
          </w:tcPr>
          <w:p w14:paraId="0DBA1DA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观看/收听学伴根据诊断结果实时生成的讲解。讲解伴随动态板书，关键步骤高亮。</w:t>
            </w:r>
          </w:p>
        </w:tc>
        <w:tc>
          <w:tcPr>
            <w:tcW w:w="1660" w:type="dxa"/>
            <w:shd w:val="clear" w:color="auto" w:fill="auto"/>
            <w:vAlign w:val="center"/>
          </w:tcPr>
          <w:p w14:paraId="37E76C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“啊，原来这里要用到这个定理！这个图让我一下子看明白了。我怎么没想到？” </w:t>
            </w:r>
            <w:r>
              <w:rPr>
                <w:rStyle w:val="10"/>
                <w:rFonts w:hint="eastAsia" w:ascii="宋体" w:hAnsi="宋体" w:eastAsia="宋体" w:cs="宋体"/>
                <w:sz w:val="21"/>
                <w:szCs w:val="21"/>
              </w:rPr>
              <w:t>(情绪：豁然开朗，产生“啊哈时刻”)</w:t>
            </w:r>
            <w:r>
              <w:rPr>
                <w:rFonts w:hint="eastAsia" w:ascii="宋体" w:hAnsi="宋体" w:eastAsia="宋体" w:cs="宋体"/>
                <w:sz w:val="21"/>
                <w:szCs w:val="21"/>
              </w:rPr>
              <w:t>​</w:t>
            </w:r>
          </w:p>
        </w:tc>
        <w:tc>
          <w:tcPr>
            <w:tcW w:w="1600" w:type="dxa"/>
            <w:shd w:val="clear" w:color="auto" w:fill="auto"/>
            <w:vAlign w:val="center"/>
          </w:tcPr>
          <w:p w14:paraId="6E2E309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机会点：讲解</w:t>
            </w:r>
            <w:r>
              <w:rPr>
                <w:rStyle w:val="10"/>
                <w:rFonts w:hint="eastAsia" w:ascii="宋体" w:hAnsi="宋体" w:eastAsia="宋体" w:cs="宋体"/>
                <w:sz w:val="21"/>
                <w:szCs w:val="21"/>
              </w:rPr>
              <w:t>高度个性化</w:t>
            </w:r>
            <w:r>
              <w:rPr>
                <w:rFonts w:hint="eastAsia" w:ascii="宋体" w:hAnsi="宋体" w:eastAsia="宋体" w:cs="宋体"/>
                <w:sz w:val="21"/>
                <w:szCs w:val="21"/>
              </w:rPr>
              <w:t>，只讲用户不懂的那部分，并用</w:t>
            </w:r>
            <w:r>
              <w:rPr>
                <w:rStyle w:val="10"/>
                <w:rFonts w:hint="eastAsia" w:ascii="宋体" w:hAnsi="宋体" w:eastAsia="宋体" w:cs="宋体"/>
                <w:sz w:val="21"/>
                <w:szCs w:val="21"/>
              </w:rPr>
              <w:t>可视化</w:t>
            </w:r>
            <w:r>
              <w:rPr>
                <w:rFonts w:hint="eastAsia" w:ascii="宋体" w:hAnsi="宋体" w:eastAsia="宋体" w:cs="宋体"/>
                <w:sz w:val="21"/>
                <w:szCs w:val="21"/>
              </w:rPr>
              <w:t>降低理解成本。</w:t>
            </w:r>
          </w:p>
        </w:tc>
        <w:tc>
          <w:tcPr>
            <w:tcW w:w="2130" w:type="dxa"/>
            <w:shd w:val="clear" w:color="auto" w:fill="auto"/>
            <w:vAlign w:val="center"/>
          </w:tcPr>
          <w:p w14:paraId="2A24C92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AI响应</w:t>
            </w:r>
            <w:r>
              <w:rPr>
                <w:rFonts w:hint="eastAsia" w:ascii="宋体" w:hAnsi="宋体" w:eastAsia="宋体" w:cs="宋体"/>
                <w:sz w:val="21"/>
                <w:szCs w:val="21"/>
              </w:rPr>
              <w:t>（生成教学）：语音讲解结合动态生成的逻辑链图示。采用用户易理解的类比（如“这就像侦探破案，先锁定嫌疑人（关键条件），再找证据（性质推导）”）。</w:t>
            </w:r>
          </w:p>
        </w:tc>
      </w:tr>
      <w:tr w14:paraId="5E6C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66538AB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5. 巩固练习</w:t>
            </w:r>
          </w:p>
        </w:tc>
        <w:tc>
          <w:tcPr>
            <w:tcW w:w="1084" w:type="dxa"/>
            <w:shd w:val="clear" w:color="auto" w:fill="auto"/>
            <w:vAlign w:val="center"/>
          </w:tcPr>
          <w:p w14:paraId="5355E9A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确保真的会了，并能举一反三。</w:t>
            </w:r>
          </w:p>
        </w:tc>
        <w:tc>
          <w:tcPr>
            <w:tcW w:w="1630" w:type="dxa"/>
            <w:shd w:val="clear" w:color="auto" w:fill="auto"/>
            <w:vAlign w:val="center"/>
          </w:tcPr>
          <w:p w14:paraId="38B2BD8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学伴在讲解后，立即推送一道</w:t>
            </w:r>
            <w:r>
              <w:rPr>
                <w:rStyle w:val="10"/>
                <w:rFonts w:hint="eastAsia" w:ascii="宋体" w:hAnsi="宋体" w:eastAsia="宋体" w:cs="宋体"/>
                <w:sz w:val="21"/>
                <w:szCs w:val="21"/>
              </w:rPr>
              <w:t>高度相似但略有变化</w:t>
            </w:r>
            <w:r>
              <w:rPr>
                <w:rFonts w:hint="eastAsia" w:ascii="宋体" w:hAnsi="宋体" w:eastAsia="宋体" w:cs="宋体"/>
                <w:sz w:val="21"/>
                <w:szCs w:val="21"/>
              </w:rPr>
              <w:t>的巩固题。</w:t>
            </w:r>
          </w:p>
        </w:tc>
        <w:tc>
          <w:tcPr>
            <w:tcW w:w="1660" w:type="dxa"/>
            <w:shd w:val="clear" w:color="auto" w:fill="auto"/>
            <w:vAlign w:val="center"/>
          </w:tcPr>
          <w:p w14:paraId="5AD2AD6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“让我试试，刚学的应该能用上…好了，做出来了！” </w:t>
            </w:r>
            <w:r>
              <w:rPr>
                <w:rStyle w:val="10"/>
                <w:rFonts w:hint="eastAsia" w:ascii="宋体" w:hAnsi="宋体" w:eastAsia="宋体" w:cs="宋体"/>
                <w:sz w:val="21"/>
                <w:szCs w:val="21"/>
              </w:rPr>
              <w:t>(情绪：自信上升，有成就感)</w:t>
            </w:r>
            <w:r>
              <w:rPr>
                <w:rFonts w:hint="eastAsia" w:ascii="宋体" w:hAnsi="宋体" w:eastAsia="宋体" w:cs="宋体"/>
                <w:sz w:val="21"/>
                <w:szCs w:val="21"/>
              </w:rPr>
              <w:t>​</w:t>
            </w:r>
          </w:p>
        </w:tc>
        <w:tc>
          <w:tcPr>
            <w:tcW w:w="1600" w:type="dxa"/>
            <w:shd w:val="clear" w:color="auto" w:fill="auto"/>
            <w:vAlign w:val="center"/>
          </w:tcPr>
          <w:p w14:paraId="7AE79EF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痛点：听懂了但不会做同类题。机会点：</w:t>
            </w:r>
            <w:r>
              <w:rPr>
                <w:rStyle w:val="10"/>
                <w:rFonts w:hint="eastAsia" w:ascii="宋体" w:hAnsi="宋体" w:eastAsia="宋体" w:cs="宋体"/>
                <w:sz w:val="21"/>
                <w:szCs w:val="21"/>
              </w:rPr>
              <w:t>即时针对性练习</w:t>
            </w:r>
            <w:r>
              <w:rPr>
                <w:rFonts w:hint="eastAsia" w:ascii="宋体" w:hAnsi="宋体" w:eastAsia="宋体" w:cs="宋体"/>
                <w:sz w:val="21"/>
                <w:szCs w:val="21"/>
              </w:rPr>
              <w:t>，形成“学习-应用”闭环，强化记忆。</w:t>
            </w:r>
          </w:p>
        </w:tc>
        <w:tc>
          <w:tcPr>
            <w:tcW w:w="2130" w:type="dxa"/>
            <w:shd w:val="clear" w:color="auto" w:fill="auto"/>
            <w:vAlign w:val="center"/>
          </w:tcPr>
          <w:p w14:paraId="5511616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AI响应</w:t>
            </w:r>
            <w:r>
              <w:rPr>
                <w:rFonts w:hint="eastAsia" w:ascii="宋体" w:hAnsi="宋体" w:eastAsia="宋体" w:cs="宋体"/>
                <w:sz w:val="21"/>
                <w:szCs w:val="21"/>
              </w:rPr>
              <w:t>：用户提交答案后立即反馈。若正确：“太棒了！你成功应用了我们刚才的思路！”若错误，则针对新错误进行另一轮微型讲解。</w:t>
            </w:r>
          </w:p>
        </w:tc>
      </w:tr>
      <w:tr w14:paraId="238B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19B5E30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6. 闭环与激励</w:t>
            </w:r>
          </w:p>
        </w:tc>
        <w:tc>
          <w:tcPr>
            <w:tcW w:w="1084" w:type="dxa"/>
            <w:shd w:val="clear" w:color="auto" w:fill="auto"/>
            <w:vAlign w:val="center"/>
          </w:tcPr>
          <w:p w14:paraId="5993F19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获得正向反馈，结束本次任务。</w:t>
            </w:r>
          </w:p>
        </w:tc>
        <w:tc>
          <w:tcPr>
            <w:tcW w:w="1630" w:type="dxa"/>
            <w:shd w:val="clear" w:color="auto" w:fill="auto"/>
            <w:vAlign w:val="center"/>
          </w:tcPr>
          <w:p w14:paraId="1736F72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学伴总结本次攻克的核心思路，并将其记录到用户的“方法锦囊”中。</w:t>
            </w:r>
          </w:p>
        </w:tc>
        <w:tc>
          <w:tcPr>
            <w:tcW w:w="1660" w:type="dxa"/>
            <w:shd w:val="clear" w:color="auto" w:fill="auto"/>
            <w:vAlign w:val="center"/>
          </w:tcPr>
          <w:p w14:paraId="3CC8C2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“这道题其实也没那么可怕。我好像又学会了一招。” </w:t>
            </w:r>
            <w:r>
              <w:rPr>
                <w:rStyle w:val="10"/>
                <w:rFonts w:hint="eastAsia" w:ascii="宋体" w:hAnsi="宋体" w:eastAsia="宋体" w:cs="宋体"/>
                <w:sz w:val="21"/>
                <w:szCs w:val="21"/>
              </w:rPr>
              <w:t>(情绪：满足，对学伴产生信任)</w:t>
            </w:r>
            <w:r>
              <w:rPr>
                <w:rFonts w:hint="eastAsia" w:ascii="宋体" w:hAnsi="宋体" w:eastAsia="宋体" w:cs="宋体"/>
                <w:sz w:val="21"/>
                <w:szCs w:val="21"/>
              </w:rPr>
              <w:t>​</w:t>
            </w:r>
          </w:p>
        </w:tc>
        <w:tc>
          <w:tcPr>
            <w:tcW w:w="1600" w:type="dxa"/>
            <w:shd w:val="clear" w:color="auto" w:fill="auto"/>
            <w:vAlign w:val="center"/>
          </w:tcPr>
          <w:p w14:paraId="6825F67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机会点：将解决难题转化为</w:t>
            </w:r>
            <w:r>
              <w:rPr>
                <w:rStyle w:val="10"/>
                <w:rFonts w:hint="eastAsia" w:ascii="宋体" w:hAnsi="宋体" w:eastAsia="宋体" w:cs="宋体"/>
                <w:sz w:val="21"/>
                <w:szCs w:val="21"/>
              </w:rPr>
              <w:t>可积累的资产</w:t>
            </w:r>
            <w:r>
              <w:rPr>
                <w:rFonts w:hint="eastAsia" w:ascii="宋体" w:hAnsi="宋体" w:eastAsia="宋体" w:cs="宋体"/>
                <w:sz w:val="21"/>
                <w:szCs w:val="21"/>
              </w:rPr>
              <w:t>（个人方法库），并提供</w:t>
            </w:r>
            <w:r>
              <w:rPr>
                <w:rStyle w:val="10"/>
                <w:rFonts w:hint="eastAsia" w:ascii="宋体" w:hAnsi="宋体" w:eastAsia="宋体" w:cs="宋体"/>
                <w:sz w:val="21"/>
                <w:szCs w:val="21"/>
              </w:rPr>
              <w:t>情感激励</w:t>
            </w:r>
            <w:r>
              <w:rPr>
                <w:rFonts w:hint="eastAsia" w:ascii="宋体" w:hAnsi="宋体" w:eastAsia="宋体" w:cs="宋体"/>
                <w:sz w:val="21"/>
                <w:szCs w:val="21"/>
              </w:rPr>
              <w:t>。</w:t>
            </w:r>
          </w:p>
        </w:tc>
        <w:tc>
          <w:tcPr>
            <w:tcW w:w="2130" w:type="dxa"/>
            <w:shd w:val="clear" w:color="auto" w:fill="auto"/>
            <w:vAlign w:val="center"/>
          </w:tcPr>
          <w:p w14:paraId="06BC2C9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AI响应</w:t>
            </w:r>
            <w:r>
              <w:rPr>
                <w:rFonts w:hint="eastAsia" w:ascii="宋体" w:hAnsi="宋体" w:eastAsia="宋体" w:cs="宋体"/>
                <w:sz w:val="21"/>
                <w:szCs w:val="21"/>
              </w:rPr>
              <w:t>：语音总结：“今天我们共同攻克了‘利用导数研究函数性质’的一类经典题型。你面对困难坚持思考，并最终掌握了它，这种品质比解出这道题更宝贵！这个方法已存进你的锦囊啦。”</w:t>
            </w:r>
          </w:p>
        </w:tc>
      </w:tr>
    </w:tbl>
    <w:p w14:paraId="30DBB27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旅程总结</w:t>
      </w:r>
      <w:r>
        <w:rPr>
          <w:rFonts w:hint="eastAsia" w:ascii="宋体" w:hAnsi="宋体" w:eastAsia="宋体" w:cs="宋体"/>
          <w:sz w:val="21"/>
          <w:szCs w:val="21"/>
        </w:rPr>
        <w:t>：此地图描绘了艾乐学伴如何将一次“求助”危机，转化为一次高质量的“教学对话”和“信心建立”体验。它体现了产品从</w:t>
      </w:r>
      <w:r>
        <w:rPr>
          <w:rStyle w:val="10"/>
          <w:rFonts w:hint="eastAsia" w:ascii="宋体" w:hAnsi="宋体" w:eastAsia="宋体" w:cs="宋体"/>
          <w:sz w:val="21"/>
          <w:szCs w:val="21"/>
        </w:rPr>
        <w:t>被动响应</w:t>
      </w:r>
      <w:r>
        <w:rPr>
          <w:rFonts w:hint="eastAsia" w:ascii="宋体" w:hAnsi="宋体" w:eastAsia="宋体" w:cs="宋体"/>
          <w:sz w:val="21"/>
          <w:szCs w:val="21"/>
        </w:rPr>
        <w:t>到</w:t>
      </w:r>
      <w:r>
        <w:rPr>
          <w:rStyle w:val="10"/>
          <w:rFonts w:hint="eastAsia" w:ascii="宋体" w:hAnsi="宋体" w:eastAsia="宋体" w:cs="宋体"/>
          <w:sz w:val="21"/>
          <w:szCs w:val="21"/>
        </w:rPr>
        <w:t>主动引导</w:t>
      </w:r>
      <w:r>
        <w:rPr>
          <w:rFonts w:hint="eastAsia" w:ascii="宋体" w:hAnsi="宋体" w:eastAsia="宋体" w:cs="宋体"/>
          <w:sz w:val="21"/>
          <w:szCs w:val="21"/>
        </w:rPr>
        <w:t>，从</w:t>
      </w:r>
      <w:r>
        <w:rPr>
          <w:rStyle w:val="10"/>
          <w:rFonts w:hint="eastAsia" w:ascii="宋体" w:hAnsi="宋体" w:eastAsia="宋体" w:cs="宋体"/>
          <w:sz w:val="21"/>
          <w:szCs w:val="21"/>
        </w:rPr>
        <w:t>提供答案</w:t>
      </w:r>
      <w:r>
        <w:rPr>
          <w:rFonts w:hint="eastAsia" w:ascii="宋体" w:hAnsi="宋体" w:eastAsia="宋体" w:cs="宋体"/>
          <w:sz w:val="21"/>
          <w:szCs w:val="21"/>
        </w:rPr>
        <w:t>到</w:t>
      </w:r>
      <w:r>
        <w:rPr>
          <w:rStyle w:val="10"/>
          <w:rFonts w:hint="eastAsia" w:ascii="宋体" w:hAnsi="宋体" w:eastAsia="宋体" w:cs="宋体"/>
          <w:sz w:val="21"/>
          <w:szCs w:val="21"/>
        </w:rPr>
        <w:t>共建理解</w:t>
      </w:r>
      <w:r>
        <w:rPr>
          <w:rFonts w:hint="eastAsia" w:ascii="宋体" w:hAnsi="宋体" w:eastAsia="宋体" w:cs="宋体"/>
          <w:sz w:val="21"/>
          <w:szCs w:val="21"/>
        </w:rPr>
        <w:t>，从</w:t>
      </w:r>
      <w:r>
        <w:rPr>
          <w:rStyle w:val="10"/>
          <w:rFonts w:hint="eastAsia" w:ascii="宋体" w:hAnsi="宋体" w:eastAsia="宋体" w:cs="宋体"/>
          <w:sz w:val="21"/>
          <w:szCs w:val="21"/>
        </w:rPr>
        <w:t>解决单一问题</w:t>
      </w:r>
      <w:r>
        <w:rPr>
          <w:rFonts w:hint="eastAsia" w:ascii="宋体" w:hAnsi="宋体" w:eastAsia="宋体" w:cs="宋体"/>
          <w:sz w:val="21"/>
          <w:szCs w:val="21"/>
        </w:rPr>
        <w:t>到</w:t>
      </w:r>
      <w:r>
        <w:rPr>
          <w:rStyle w:val="10"/>
          <w:rFonts w:hint="eastAsia" w:ascii="宋体" w:hAnsi="宋体" w:eastAsia="宋体" w:cs="宋体"/>
          <w:sz w:val="21"/>
          <w:szCs w:val="21"/>
        </w:rPr>
        <w:t>积累方法资产</w:t>
      </w:r>
      <w:r>
        <w:rPr>
          <w:rFonts w:hint="eastAsia" w:ascii="宋体" w:hAnsi="宋体" w:eastAsia="宋体" w:cs="宋体"/>
          <w:sz w:val="21"/>
          <w:szCs w:val="21"/>
        </w:rPr>
        <w:t>的完整闭环。这正是区别于所有现有产品的核心交互范式。</w:t>
      </w:r>
    </w:p>
    <w:p w14:paraId="6FF9032B">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88763C1">
      <w:pPr>
        <w:pStyle w:val="2"/>
        <w:keepNext w:val="0"/>
        <w:keepLines w:val="0"/>
        <w:widowControl/>
        <w:suppressLineNumbers w:val="0"/>
        <w:rPr>
          <w:rFonts w:hint="eastAsia" w:ascii="宋体" w:hAnsi="宋体" w:eastAsia="宋体" w:cs="宋体"/>
          <w:sz w:val="28"/>
          <w:szCs w:val="28"/>
        </w:rPr>
      </w:pPr>
      <w:r>
        <w:rPr>
          <w:rStyle w:val="10"/>
          <w:rFonts w:hint="eastAsia" w:ascii="宋体" w:hAnsi="宋体" w:eastAsia="宋体" w:cs="宋体"/>
          <w:b/>
          <w:sz w:val="28"/>
          <w:szCs w:val="28"/>
        </w:rPr>
        <w:t>第八章：详细功能需求与交互描述</w:t>
      </w:r>
    </w:p>
    <w:p w14:paraId="2EEE96BC">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本章将对第六章定义的核心功能模块进行逐一细化描述，采用“</w:t>
      </w:r>
      <w:r>
        <w:rPr>
          <w:rStyle w:val="10"/>
          <w:rFonts w:hint="eastAsia" w:ascii="宋体" w:hAnsi="宋体" w:eastAsia="宋体" w:cs="宋体"/>
          <w:sz w:val="21"/>
          <w:szCs w:val="21"/>
        </w:rPr>
        <w:t xml:space="preserve">用户故事 </w:t>
      </w:r>
      <w:r>
        <w:rPr>
          <w:rStyle w:val="10"/>
          <w:rFonts w:hint="default" w:ascii="Arial" w:hAnsi="Arial" w:eastAsia="宋体" w:cs="Arial"/>
          <w:sz w:val="21"/>
          <w:szCs w:val="21"/>
        </w:rPr>
        <w:t>→</w:t>
      </w:r>
      <w:r>
        <w:rPr>
          <w:rStyle w:val="10"/>
          <w:rFonts w:hint="eastAsia" w:ascii="宋体" w:hAnsi="宋体" w:eastAsia="宋体" w:cs="宋体"/>
          <w:sz w:val="21"/>
          <w:szCs w:val="21"/>
        </w:rPr>
        <w:t xml:space="preserve"> 功能逻辑与规则 </w:t>
      </w:r>
      <w:r>
        <w:rPr>
          <w:rStyle w:val="10"/>
          <w:rFonts w:hint="default" w:ascii="Arial" w:hAnsi="Arial" w:eastAsia="宋体" w:cs="Arial"/>
          <w:sz w:val="21"/>
          <w:szCs w:val="21"/>
        </w:rPr>
        <w:t>→</w:t>
      </w:r>
      <w:r>
        <w:rPr>
          <w:rStyle w:val="10"/>
          <w:rFonts w:hint="eastAsia" w:ascii="宋体" w:hAnsi="宋体" w:eastAsia="宋体" w:cs="宋体"/>
          <w:sz w:val="21"/>
          <w:szCs w:val="21"/>
        </w:rPr>
        <w:t xml:space="preserve"> 交互与设计要点 </w:t>
      </w:r>
      <w:r>
        <w:rPr>
          <w:rStyle w:val="10"/>
          <w:rFonts w:hint="default" w:ascii="Arial" w:hAnsi="Arial" w:eastAsia="宋体" w:cs="Arial"/>
          <w:sz w:val="21"/>
          <w:szCs w:val="21"/>
        </w:rPr>
        <w:t>→</w:t>
      </w:r>
      <w:r>
        <w:rPr>
          <w:rStyle w:val="10"/>
          <w:rFonts w:hint="eastAsia" w:ascii="宋体" w:hAnsi="宋体" w:eastAsia="宋体" w:cs="宋体"/>
          <w:sz w:val="21"/>
          <w:szCs w:val="21"/>
        </w:rPr>
        <w:t xml:space="preserve"> 验收标准</w:t>
      </w:r>
      <w:r>
        <w:rPr>
          <w:rFonts w:hint="eastAsia" w:ascii="宋体" w:hAnsi="宋体" w:eastAsia="宋体" w:cs="宋体"/>
          <w:sz w:val="21"/>
          <w:szCs w:val="21"/>
        </w:rPr>
        <w:t>”的结构，确保需求清晰、可执行、可验证。</w:t>
      </w:r>
    </w:p>
    <w:p w14:paraId="4D1AC833">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8.1 功能模块A1：AI学习规划引擎</w:t>
      </w:r>
    </w:p>
    <w:p w14:paraId="73F16F01">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核心用户故事</w:t>
      </w:r>
      <w:r>
        <w:rPr>
          <w:rFonts w:hint="eastAsia" w:ascii="宋体" w:hAnsi="宋体" w:eastAsia="宋体" w:cs="宋体"/>
          <w:sz w:val="21"/>
          <w:szCs w:val="21"/>
        </w:rPr>
        <w:t>：</w:t>
      </w:r>
    </w:p>
    <w:p w14:paraId="085ADFB6">
      <w:pPr>
        <w:pStyle w:val="6"/>
        <w:keepNext w:val="0"/>
        <w:keepLines w:val="0"/>
        <w:widowControl/>
        <w:suppressLineNumbers w:val="0"/>
        <w:ind w:left="416" w:leftChars="198" w:right="720" w:firstLine="0" w:firstLineChars="0"/>
        <w:rPr>
          <w:rFonts w:hint="eastAsia" w:ascii="宋体" w:hAnsi="宋体" w:eastAsia="宋体" w:cs="宋体"/>
          <w:sz w:val="21"/>
          <w:szCs w:val="21"/>
        </w:rPr>
      </w:pPr>
      <w:r>
        <w:rPr>
          <w:rFonts w:hint="eastAsia" w:ascii="宋体" w:hAnsi="宋体" w:eastAsia="宋体" w:cs="宋体"/>
          <w:sz w:val="21"/>
          <w:szCs w:val="21"/>
        </w:rPr>
        <w:t>“作为一名高二学生，我希望每天打开艾乐学伴时，它能告诉我今天最应该学什么、学多久，并且这个计划是根据我昨天的掌握情况和今天的状态动态调整的，这样我就不用自己盲目安排了。”</w:t>
      </w:r>
    </w:p>
    <w:p w14:paraId="02434732">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8.1.1 功能详述</w:t>
      </w:r>
    </w:p>
    <w:p w14:paraId="1E84C197">
      <w:pPr>
        <w:keepNext w:val="0"/>
        <w:keepLines w:val="0"/>
        <w:widowControl/>
        <w:numPr>
          <w:ilvl w:val="0"/>
          <w:numId w:val="10"/>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动态日计划生成</w:t>
      </w:r>
    </w:p>
    <w:p w14:paraId="62CD231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触发</w:t>
      </w:r>
      <w:r>
        <w:rPr>
          <w:rFonts w:hint="eastAsia" w:ascii="宋体" w:hAnsi="宋体" w:eastAsia="宋体" w:cs="宋体"/>
          <w:sz w:val="21"/>
          <w:szCs w:val="21"/>
        </w:rPr>
        <w:t>：每日首次登录或到达预设学习时间。</w:t>
      </w:r>
    </w:p>
    <w:p w14:paraId="2FFCE8E2">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输入</w:t>
      </w:r>
      <w:r>
        <w:rPr>
          <w:rFonts w:hint="eastAsia" w:ascii="宋体" w:hAnsi="宋体" w:eastAsia="宋体" w:cs="宋体"/>
          <w:sz w:val="21"/>
          <w:szCs w:val="21"/>
        </w:rPr>
        <w:t>：</w:t>
      </w:r>
    </w:p>
    <w:p w14:paraId="28A199D9">
      <w:pPr>
        <w:keepNext w:val="0"/>
        <w:keepLines w:val="0"/>
        <w:widowControl/>
        <w:numPr>
          <w:ilvl w:val="1"/>
          <w:numId w:val="2"/>
        </w:numPr>
        <w:suppressLineNumbers w:val="0"/>
        <w:tabs>
          <w:tab w:val="clear" w:pos="1440"/>
        </w:tabs>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长期目标</w:t>
      </w:r>
      <w:r>
        <w:rPr>
          <w:rFonts w:hint="eastAsia" w:ascii="宋体" w:hAnsi="宋体" w:eastAsia="宋体" w:cs="宋体"/>
          <w:sz w:val="21"/>
          <w:szCs w:val="21"/>
        </w:rPr>
        <w:t>：用户设定的目标（如“期末数学达到120分”）。</w:t>
      </w:r>
    </w:p>
    <w:p w14:paraId="6F5C7A6F">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学情图谱</w:t>
      </w:r>
      <w:r>
        <w:rPr>
          <w:rFonts w:hint="eastAsia" w:ascii="宋体" w:hAnsi="宋体" w:eastAsia="宋体" w:cs="宋体"/>
          <w:sz w:val="21"/>
          <w:szCs w:val="21"/>
        </w:rPr>
        <w:t>：各知识点掌握度、近期错题。</w:t>
      </w:r>
    </w:p>
    <w:p w14:paraId="5D58AB77">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学校同步</w:t>
      </w:r>
      <w:r>
        <w:rPr>
          <w:rFonts w:hint="eastAsia" w:ascii="宋体" w:hAnsi="宋体" w:eastAsia="宋体" w:cs="宋体"/>
          <w:sz w:val="21"/>
          <w:szCs w:val="21"/>
        </w:rPr>
        <w:t>：用户手动录入或识别的近期校内教学进度。</w:t>
      </w:r>
    </w:p>
    <w:p w14:paraId="49484767">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历史效率</w:t>
      </w:r>
      <w:r>
        <w:rPr>
          <w:rFonts w:hint="eastAsia" w:ascii="宋体" w:hAnsi="宋体" w:eastAsia="宋体" w:cs="宋体"/>
          <w:sz w:val="21"/>
          <w:szCs w:val="21"/>
        </w:rPr>
        <w:t>：用户在不同时段、对不同类型任务的历史完成效率数据。</w:t>
      </w:r>
    </w:p>
    <w:p w14:paraId="62FBC290">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实时状态</w:t>
      </w:r>
      <w:r>
        <w:rPr>
          <w:rFonts w:hint="eastAsia" w:ascii="宋体" w:hAnsi="宋体" w:eastAsia="宋体" w:cs="宋体"/>
          <w:sz w:val="21"/>
          <w:szCs w:val="21"/>
        </w:rPr>
        <w:t>：（可选）启动时简单的情绪自选或精力估值。</w:t>
      </w:r>
    </w:p>
    <w:p w14:paraId="1BE9943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处理逻辑</w:t>
      </w:r>
      <w:r>
        <w:rPr>
          <w:rFonts w:hint="eastAsia" w:ascii="宋体" w:hAnsi="宋体" w:eastAsia="宋体" w:cs="宋体"/>
          <w:sz w:val="21"/>
          <w:szCs w:val="21"/>
        </w:rPr>
        <w:t>：</w:t>
      </w:r>
    </w:p>
    <w:p w14:paraId="5A985D00">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缺口分析</w:t>
      </w:r>
      <w:r>
        <w:rPr>
          <w:rFonts w:hint="eastAsia" w:ascii="宋体" w:hAnsi="宋体" w:eastAsia="宋体" w:cs="宋体"/>
          <w:sz w:val="21"/>
          <w:szCs w:val="21"/>
        </w:rPr>
        <w:t>：对比“目标掌握度”与“当前掌握度”，识别出优先级最高的薄弱知识模块。</w:t>
      </w:r>
    </w:p>
    <w:p w14:paraId="0086A996">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任务打包</w:t>
      </w:r>
      <w:r>
        <w:rPr>
          <w:rFonts w:hint="eastAsia" w:ascii="宋体" w:hAnsi="宋体" w:eastAsia="宋体" w:cs="宋体"/>
          <w:sz w:val="21"/>
          <w:szCs w:val="21"/>
        </w:rPr>
        <w:t>：将1-2个核心知识点，打包成包含“诊断-学习-练习”的“学习元任务”。</w:t>
      </w:r>
    </w:p>
    <w:p w14:paraId="1C039BD1">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容量规划</w:t>
      </w:r>
      <w:r>
        <w:rPr>
          <w:rFonts w:hint="eastAsia" w:ascii="宋体" w:hAnsi="宋体" w:eastAsia="宋体" w:cs="宋体"/>
          <w:sz w:val="21"/>
          <w:szCs w:val="21"/>
        </w:rPr>
        <w:t>：根据用户今日可用时间（可设置）和精力估值，安排2-4个学习元任务，并穿插休息提醒。</w:t>
      </w:r>
    </w:p>
    <w:p w14:paraId="5B5715BE">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动态预览</w:t>
      </w:r>
      <w:r>
        <w:rPr>
          <w:rFonts w:hint="eastAsia" w:ascii="宋体" w:hAnsi="宋体" w:eastAsia="宋体" w:cs="宋体"/>
          <w:sz w:val="21"/>
          <w:szCs w:val="21"/>
        </w:rPr>
        <w:t>：生成一个可视化的日计划时间轴，包含任务名称、预估时长、目标。</w:t>
      </w:r>
    </w:p>
    <w:p w14:paraId="1FFF536D">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输出</w:t>
      </w:r>
      <w:r>
        <w:rPr>
          <w:rFonts w:hint="eastAsia" w:ascii="宋体" w:hAnsi="宋体" w:eastAsia="宋体" w:cs="宋体"/>
          <w:sz w:val="21"/>
          <w:szCs w:val="21"/>
        </w:rPr>
        <w:t>：一个结构化的日计划列表，例如：</w:t>
      </w:r>
    </w:p>
    <w:p w14:paraId="356BA4F6">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15:00 - 15:30：【学习元任务】攻克“利用导数求函数单调区间”（核心）</w:t>
      </w:r>
    </w:p>
    <w:p w14:paraId="6ABBCEBC">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（休息5分钟）</w:t>
      </w:r>
    </w:p>
    <w:p w14:paraId="34F3DED9">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15:35 - 16:15：【学习元任务】巩固“函数零点存在性定理的应用”</w:t>
      </w:r>
    </w:p>
    <w:p w14:paraId="728833E1">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（休息10分钟，建议起身活动）</w:t>
      </w:r>
    </w:p>
    <w:p w14:paraId="1979B916">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16:25 - 16:55：【巩固练习】综合小测（涵盖今日内容）</w:t>
      </w:r>
    </w:p>
    <w:p w14:paraId="186A85AA">
      <w:pPr>
        <w:keepNext w:val="0"/>
        <w:keepLines w:val="0"/>
        <w:widowControl/>
        <w:numPr>
          <w:ilvl w:val="0"/>
          <w:numId w:val="10"/>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计划实时调整</w:t>
      </w:r>
    </w:p>
    <w:p w14:paraId="4E3EF3B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触发</w:t>
      </w:r>
      <w:r>
        <w:rPr>
          <w:rFonts w:hint="eastAsia" w:ascii="宋体" w:hAnsi="宋体" w:eastAsia="宋体" w:cs="宋体"/>
          <w:sz w:val="21"/>
          <w:szCs w:val="21"/>
        </w:rPr>
        <w:t>：用户实际执行严重偏离计划（如远快或远慢）、用户主动申请调整、或系统检测到用户持续挫败。</w:t>
      </w:r>
    </w:p>
    <w:p w14:paraId="3AD7877C">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规则</w:t>
      </w:r>
      <w:r>
        <w:rPr>
          <w:rFonts w:hint="eastAsia" w:ascii="宋体" w:hAnsi="宋体" w:eastAsia="宋体" w:cs="宋体"/>
          <w:sz w:val="21"/>
          <w:szCs w:val="21"/>
        </w:rPr>
        <w:t>：</w:t>
      </w:r>
    </w:p>
    <w:p w14:paraId="6BA4B9BF">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若任务提前完成且掌握度达标，自动提前开始下一项任务或推送一道挑战题。</w:t>
      </w:r>
    </w:p>
    <w:p w14:paraId="705AC462">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若任务严重超时或用户多次求助，系统判断为“当前难度不适配”，可选择：a) 插入一个更基础的预备任务；b) 临时切换任务主题；c) 建议暂停并调整明日计划。</w:t>
      </w:r>
    </w:p>
    <w:p w14:paraId="71965A99">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用户可手动拖拽调整任务顺序，或标记某个任务“改日再学”。</w:t>
      </w:r>
    </w:p>
    <w:p w14:paraId="0B6AF7FD">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8.1.2 交互与设计要点</w:t>
      </w:r>
      <w:r>
        <w:rPr>
          <w:rFonts w:hint="eastAsia" w:ascii="宋体" w:hAnsi="宋体" w:eastAsia="宋体" w:cs="宋体"/>
          <w:sz w:val="21"/>
          <w:szCs w:val="21"/>
        </w:rPr>
        <w:t xml:space="preserve"> </w:t>
      </w:r>
    </w:p>
    <w:p w14:paraId="6465C4AB">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表达方式</w:t>
      </w:r>
      <w:r>
        <w:rPr>
          <w:rFonts w:hint="eastAsia" w:ascii="宋体" w:hAnsi="宋体" w:eastAsia="宋体" w:cs="宋体"/>
          <w:sz w:val="21"/>
          <w:szCs w:val="21"/>
        </w:rPr>
        <w:t>：学伴应以语音+图文结合的方式“颁布”计划。例如：“李明，下午好！根据我们的进展，今天下午我们重点解决‘导数应用’里最后两个小漏洞。这是我们的作战计划，你看如何？”</w:t>
      </w:r>
    </w:p>
    <w:p w14:paraId="4F33792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掌控感</w:t>
      </w:r>
      <w:r>
        <w:rPr>
          <w:rFonts w:hint="eastAsia" w:ascii="宋体" w:hAnsi="宋体" w:eastAsia="宋体" w:cs="宋体"/>
          <w:sz w:val="21"/>
          <w:szCs w:val="21"/>
        </w:rPr>
        <w:t>：计划生成后，必须有一个明确的“确认”或“微调”环节。提供“看起来不错，开始吧”、“我觉得太满/太轻松，调整一下”的选项。</w:t>
      </w:r>
    </w:p>
    <w:p w14:paraId="49B4A2EB">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灵活性</w:t>
      </w:r>
      <w:r>
        <w:rPr>
          <w:rFonts w:hint="eastAsia" w:ascii="宋体" w:hAnsi="宋体" w:eastAsia="宋体" w:cs="宋体"/>
          <w:sz w:val="21"/>
          <w:szCs w:val="21"/>
        </w:rPr>
        <w:t>：在计划执行界面，始终可见一个“申请调整计划”的入口，用于应对突发情况。</w:t>
      </w:r>
    </w:p>
    <w:p w14:paraId="0A2C4AEC">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8.1.3 验收标准</w:t>
      </w:r>
      <w:r>
        <w:rPr>
          <w:rFonts w:hint="eastAsia" w:ascii="宋体" w:hAnsi="宋体" w:eastAsia="宋体" w:cs="宋体"/>
          <w:sz w:val="21"/>
          <w:szCs w:val="21"/>
        </w:rPr>
        <w:t xml:space="preserve"> </w:t>
      </w:r>
    </w:p>
    <w:p w14:paraId="517D982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系统能在10秒内生成一个包含2-4个任务、总时长1.5-2.5小时的个性化日计划。</w:t>
      </w:r>
    </w:p>
    <w:p w14:paraId="7A421D1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计划中的任务必须与用户近期错题或薄弱知识点强相关。</w:t>
      </w:r>
    </w:p>
    <w:p w14:paraId="34189E3C">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用户可以对计划进行“确认”、“整体延后/提前”、“删除/替换单个任务”的操作。</w:t>
      </w:r>
    </w:p>
    <w:p w14:paraId="1718C96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当用户实际用时超过预估时长50%时，系统应弹出提示，询问“是否需要降低后续任务难度？”或“是否调整计划？”。</w:t>
      </w:r>
    </w:p>
    <w:p w14:paraId="3D356741">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8.2 功能模块A2：深度生成式实时教学引擎</w:t>
      </w:r>
      <w:r>
        <w:rPr>
          <w:rFonts w:hint="eastAsia" w:ascii="宋体" w:hAnsi="宋体" w:eastAsia="宋体" w:cs="宋体"/>
          <w:sz w:val="21"/>
          <w:szCs w:val="21"/>
        </w:rPr>
        <w:t xml:space="preserve"> </w:t>
      </w:r>
    </w:p>
    <w:p w14:paraId="6EB1760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核心用户故事</w:t>
      </w:r>
      <w:r>
        <w:rPr>
          <w:rFonts w:hint="eastAsia" w:ascii="宋体" w:hAnsi="宋体" w:eastAsia="宋体" w:cs="宋体"/>
          <w:sz w:val="21"/>
          <w:szCs w:val="21"/>
        </w:rPr>
        <w:t>：</w:t>
      </w:r>
    </w:p>
    <w:p w14:paraId="1EAC88BF">
      <w:pPr>
        <w:pStyle w:val="6"/>
        <w:keepNext w:val="0"/>
        <w:keepLines w:val="0"/>
        <w:widowControl/>
        <w:suppressLineNumbers w:val="0"/>
        <w:ind w:left="416" w:leftChars="198" w:right="720" w:firstLine="3" w:firstLineChars="0"/>
        <w:rPr>
          <w:rFonts w:hint="eastAsia" w:ascii="宋体" w:hAnsi="宋体" w:eastAsia="宋体" w:cs="宋体"/>
          <w:sz w:val="21"/>
          <w:szCs w:val="21"/>
        </w:rPr>
      </w:pPr>
      <w:r>
        <w:rPr>
          <w:rFonts w:hint="eastAsia" w:ascii="宋体" w:hAnsi="宋体" w:eastAsia="宋体" w:cs="宋体"/>
          <w:sz w:val="21"/>
          <w:szCs w:val="21"/>
        </w:rPr>
        <w:t>“当我在做一道函数综合题卡住时，我希望学伴不要直接给我答案，而是像坐在我身边的老师一样，通过问我几个问题，引导我找到思路，并在我最困惑的地方，用画图或比喻的方式讲给我听。”</w:t>
      </w:r>
    </w:p>
    <w:p w14:paraId="7A71AB8C">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8.2.1 功能详述</w:t>
      </w:r>
      <w:r>
        <w:rPr>
          <w:rFonts w:hint="eastAsia" w:ascii="宋体" w:hAnsi="宋体" w:eastAsia="宋体" w:cs="宋体"/>
          <w:sz w:val="21"/>
          <w:szCs w:val="21"/>
        </w:rPr>
        <w:t xml:space="preserve"> </w:t>
      </w:r>
    </w:p>
    <w:p w14:paraId="4C43BC48">
      <w:pPr>
        <w:keepNext w:val="0"/>
        <w:keepLines w:val="0"/>
        <w:widowControl/>
        <w:numPr>
          <w:ilvl w:val="0"/>
          <w:numId w:val="11"/>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多轮诊断对话</w:t>
      </w:r>
    </w:p>
    <w:p w14:paraId="239B3BEB">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触发</w:t>
      </w:r>
      <w:r>
        <w:rPr>
          <w:rFonts w:hint="eastAsia" w:ascii="宋体" w:hAnsi="宋体" w:eastAsia="宋体" w:cs="宋体"/>
          <w:sz w:val="21"/>
          <w:szCs w:val="21"/>
        </w:rPr>
        <w:t>：用户在任务中点击“求助”或长时间无操作。</w:t>
      </w:r>
    </w:p>
    <w:p w14:paraId="0622F46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流程</w:t>
      </w:r>
      <w:r>
        <w:rPr>
          <w:rFonts w:hint="eastAsia" w:ascii="宋体" w:hAnsi="宋体" w:eastAsia="宋体" w:cs="宋体"/>
          <w:sz w:val="21"/>
          <w:szCs w:val="21"/>
        </w:rPr>
        <w:t>：</w:t>
      </w:r>
    </w:p>
    <w:p w14:paraId="1D8485F5">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意图确认</w:t>
      </w:r>
      <w:r>
        <w:rPr>
          <w:rFonts w:hint="eastAsia" w:ascii="宋体" w:hAnsi="宋体" w:eastAsia="宋体" w:cs="宋体"/>
          <w:sz w:val="21"/>
          <w:szCs w:val="21"/>
        </w:rPr>
        <w:t>：学伴：“卡在哪儿了？是读完题没思路，还是做到某一步进行不下去了？”</w:t>
      </w:r>
    </w:p>
    <w:p w14:paraId="2DFBACF8">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思路暴露</w:t>
      </w:r>
      <w:r>
        <w:rPr>
          <w:rFonts w:hint="eastAsia" w:ascii="宋体" w:hAnsi="宋体" w:eastAsia="宋体" w:cs="宋体"/>
          <w:sz w:val="21"/>
          <w:szCs w:val="21"/>
        </w:rPr>
        <w:t>：根据用户回答，追问1-3个引导性问题。例如：“你看到</w:t>
      </w:r>
      <w:r>
        <w:rPr>
          <w:rStyle w:val="11"/>
          <w:rFonts w:hint="eastAsia" w:ascii="宋体" w:hAnsi="宋体" w:eastAsia="宋体" w:cs="宋体"/>
          <w:sz w:val="21"/>
          <w:szCs w:val="21"/>
        </w:rPr>
        <w:t>f'(x) &gt; 0</w:t>
      </w:r>
      <w:r>
        <w:rPr>
          <w:rFonts w:hint="eastAsia" w:ascii="宋体" w:hAnsi="宋体" w:eastAsia="宋体" w:cs="宋体"/>
          <w:sz w:val="21"/>
          <w:szCs w:val="21"/>
        </w:rPr>
        <w:t>这个条件，首先想到它告诉我们原函数有什么性质？”</w:t>
      </w:r>
    </w:p>
    <w:p w14:paraId="26B570C0">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卡点定位</w:t>
      </w:r>
      <w:r>
        <w:rPr>
          <w:rFonts w:hint="eastAsia" w:ascii="宋体" w:hAnsi="宋体" w:eastAsia="宋体" w:cs="宋体"/>
          <w:sz w:val="21"/>
          <w:szCs w:val="21"/>
        </w:rPr>
        <w:t>：基于对话，将卡点归类为“</w:t>
      </w:r>
      <w:r>
        <w:rPr>
          <w:rStyle w:val="10"/>
          <w:rFonts w:hint="eastAsia" w:ascii="宋体" w:hAnsi="宋体" w:eastAsia="宋体" w:cs="宋体"/>
          <w:sz w:val="21"/>
          <w:szCs w:val="21"/>
        </w:rPr>
        <w:t>概念混淆</w:t>
      </w:r>
      <w:r>
        <w:rPr>
          <w:rFonts w:hint="eastAsia" w:ascii="宋体" w:hAnsi="宋体" w:eastAsia="宋体" w:cs="宋体"/>
          <w:sz w:val="21"/>
          <w:szCs w:val="21"/>
        </w:rPr>
        <w:t>”、“</w:t>
      </w:r>
      <w:r>
        <w:rPr>
          <w:rStyle w:val="10"/>
          <w:rFonts w:hint="eastAsia" w:ascii="宋体" w:hAnsi="宋体" w:eastAsia="宋体" w:cs="宋体"/>
          <w:sz w:val="21"/>
          <w:szCs w:val="21"/>
        </w:rPr>
        <w:t>策略缺失</w:t>
      </w:r>
      <w:r>
        <w:rPr>
          <w:rFonts w:hint="eastAsia" w:ascii="宋体" w:hAnsi="宋体" w:eastAsia="宋体" w:cs="宋体"/>
          <w:sz w:val="21"/>
          <w:szCs w:val="21"/>
        </w:rPr>
        <w:t>”、“</w:t>
      </w:r>
      <w:r>
        <w:rPr>
          <w:rStyle w:val="10"/>
          <w:rFonts w:hint="eastAsia" w:ascii="宋体" w:hAnsi="宋体" w:eastAsia="宋体" w:cs="宋体"/>
          <w:sz w:val="21"/>
          <w:szCs w:val="21"/>
        </w:rPr>
        <w:t>计算错误</w:t>
      </w:r>
      <w:r>
        <w:rPr>
          <w:rFonts w:hint="eastAsia" w:ascii="宋体" w:hAnsi="宋体" w:eastAsia="宋体" w:cs="宋体"/>
          <w:sz w:val="21"/>
          <w:szCs w:val="21"/>
        </w:rPr>
        <w:t>”或“</w:t>
      </w:r>
      <w:r>
        <w:rPr>
          <w:rStyle w:val="10"/>
          <w:rFonts w:hint="eastAsia" w:ascii="宋体" w:hAnsi="宋体" w:eastAsia="宋体" w:cs="宋体"/>
          <w:sz w:val="21"/>
          <w:szCs w:val="21"/>
        </w:rPr>
        <w:t>题意误解</w:t>
      </w:r>
      <w:r>
        <w:rPr>
          <w:rFonts w:hint="eastAsia" w:ascii="宋体" w:hAnsi="宋体" w:eastAsia="宋体" w:cs="宋体"/>
          <w:sz w:val="21"/>
          <w:szCs w:val="21"/>
        </w:rPr>
        <w:t>”。</w:t>
      </w:r>
    </w:p>
    <w:p w14:paraId="4E393B66">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输出</w:t>
      </w:r>
      <w:r>
        <w:rPr>
          <w:rFonts w:hint="eastAsia" w:ascii="宋体" w:hAnsi="宋体" w:eastAsia="宋体" w:cs="宋体"/>
          <w:sz w:val="21"/>
          <w:szCs w:val="21"/>
        </w:rPr>
        <w:t>：一个结构化的“诊断结论”，作为生成讲解的输入。</w:t>
      </w:r>
    </w:p>
    <w:p w14:paraId="3FA71356">
      <w:pPr>
        <w:keepNext w:val="0"/>
        <w:keepLines w:val="0"/>
        <w:widowControl/>
        <w:numPr>
          <w:ilvl w:val="0"/>
          <w:numId w:val="11"/>
        </w:numPr>
        <w:suppressLineNumbers w:val="0"/>
        <w:tabs>
          <w:tab w:val="clear" w:pos="720"/>
        </w:tabs>
        <w:spacing w:before="0" w:beforeAutospacing="1" w:after="0" w:afterAutospacing="1"/>
        <w:ind w:left="420" w:leftChars="0" w:hanging="420" w:firstLineChars="0"/>
        <w:rPr>
          <w:rStyle w:val="10"/>
          <w:rFonts w:hint="eastAsia" w:ascii="宋体" w:hAnsi="宋体" w:eastAsia="宋体" w:cs="宋体"/>
          <w:sz w:val="21"/>
          <w:szCs w:val="21"/>
        </w:rPr>
      </w:pPr>
      <w:r>
        <w:rPr>
          <w:rStyle w:val="10"/>
          <w:rFonts w:hint="eastAsia" w:ascii="宋体" w:hAnsi="宋体" w:eastAsia="宋体" w:cs="宋体"/>
          <w:sz w:val="21"/>
          <w:szCs w:val="21"/>
        </w:rPr>
        <w:t>实时生成讲解与呈现</w:t>
      </w:r>
    </w:p>
    <w:p w14:paraId="50E6759C">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输入</w:t>
      </w:r>
      <w:r>
        <w:rPr>
          <w:rFonts w:hint="eastAsia" w:ascii="宋体" w:hAnsi="宋体" w:eastAsia="宋体" w:cs="宋体"/>
          <w:sz w:val="21"/>
          <w:szCs w:val="21"/>
        </w:rPr>
        <w:t>：诊断结论、题目信息、用户历史相关错误。</w:t>
      </w:r>
    </w:p>
    <w:p w14:paraId="0C4D6D13">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处理</w:t>
      </w:r>
      <w:r>
        <w:rPr>
          <w:rFonts w:hint="eastAsia" w:ascii="宋体" w:hAnsi="宋体" w:eastAsia="宋体" w:cs="宋体"/>
          <w:sz w:val="21"/>
          <w:szCs w:val="21"/>
        </w:rPr>
        <w:t>：</w:t>
      </w:r>
    </w:p>
    <w:p w14:paraId="327331DB">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策略选择</w:t>
      </w:r>
      <w:r>
        <w:rPr>
          <w:rFonts w:hint="eastAsia" w:ascii="宋体" w:hAnsi="宋体" w:eastAsia="宋体" w:cs="宋体"/>
          <w:sz w:val="21"/>
          <w:szCs w:val="21"/>
        </w:rPr>
        <w:t>：从教学策略库中选取最优策略。例如，对于“概念混淆”，采用“类比+正反例”；对于“策略缺失”，采用“拆解问题+流程图”。</w:t>
      </w:r>
    </w:p>
    <w:p w14:paraId="6DEA2D52">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内容生成</w:t>
      </w:r>
      <w:r>
        <w:rPr>
          <w:rFonts w:hint="eastAsia" w:ascii="宋体" w:hAnsi="宋体" w:eastAsia="宋体" w:cs="宋体"/>
          <w:sz w:val="21"/>
          <w:szCs w:val="21"/>
        </w:rPr>
        <w:t>：大模型根据策略生成讲解脚本，并拆解为“语音文本”和“板书元素序列”。</w:t>
      </w:r>
    </w:p>
    <w:p w14:paraId="120A2B93">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多模态合成</w:t>
      </w:r>
      <w:r>
        <w:rPr>
          <w:rFonts w:hint="eastAsia" w:ascii="宋体" w:hAnsi="宋体" w:eastAsia="宋体" w:cs="宋体"/>
          <w:sz w:val="21"/>
          <w:szCs w:val="21"/>
        </w:rPr>
        <w:t>：TTS生成语音，图形引擎根据序列实时绘制图表、公式、标注动画。</w:t>
      </w:r>
    </w:p>
    <w:p w14:paraId="10F40826">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输出</w:t>
      </w:r>
      <w:r>
        <w:rPr>
          <w:rFonts w:hint="eastAsia" w:ascii="宋体" w:hAnsi="宋体" w:eastAsia="宋体" w:cs="宋体"/>
          <w:sz w:val="21"/>
          <w:szCs w:val="21"/>
        </w:rPr>
        <w:t>：一个同步的、带交互的微型讲座。例如：</w:t>
      </w:r>
    </w:p>
    <w:p w14:paraId="20D7569C">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语音</w:t>
      </w:r>
      <w:r>
        <w:rPr>
          <w:rFonts w:hint="eastAsia" w:ascii="宋体" w:hAnsi="宋体" w:eastAsia="宋体" w:cs="宋体"/>
          <w:sz w:val="21"/>
          <w:szCs w:val="21"/>
        </w:rPr>
        <w:t>：“很多同学在这里会混淆，我们把它想象成爬山…”</w:t>
      </w:r>
    </w:p>
    <w:p w14:paraId="720D9537">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板书</w:t>
      </w:r>
      <w:r>
        <w:rPr>
          <w:rFonts w:hint="eastAsia" w:ascii="宋体" w:hAnsi="宋体" w:eastAsia="宋体" w:cs="宋体"/>
          <w:sz w:val="21"/>
          <w:szCs w:val="21"/>
        </w:rPr>
        <w:t>：动态绘制一个山坡，标出“斜率（导数）&gt;0”表示一直在上山，所以函数单调递增。</w:t>
      </w:r>
    </w:p>
    <w:p w14:paraId="16925F07">
      <w:pPr>
        <w:keepNext w:val="0"/>
        <w:keepLines w:val="0"/>
        <w:widowControl/>
        <w:numPr>
          <w:ilvl w:val="0"/>
          <w:numId w:val="11"/>
        </w:numPr>
        <w:suppressLineNumbers w:val="0"/>
        <w:tabs>
          <w:tab w:val="clear" w:pos="720"/>
        </w:tabs>
        <w:spacing w:before="0" w:beforeAutospacing="1" w:after="0" w:afterAutospacing="1"/>
        <w:ind w:left="420" w:leftChars="0" w:hanging="420" w:firstLineChars="0"/>
        <w:rPr>
          <w:rStyle w:val="10"/>
          <w:rFonts w:hint="eastAsia" w:ascii="宋体" w:hAnsi="宋体" w:eastAsia="宋体" w:cs="宋体"/>
          <w:sz w:val="21"/>
          <w:szCs w:val="21"/>
        </w:rPr>
      </w:pPr>
      <w:r>
        <w:rPr>
          <w:rStyle w:val="10"/>
          <w:rFonts w:hint="eastAsia" w:ascii="宋体" w:hAnsi="宋体" w:eastAsia="宋体" w:cs="宋体"/>
          <w:sz w:val="21"/>
          <w:szCs w:val="21"/>
        </w:rPr>
        <w:t>嵌入式互动与巩固</w:t>
      </w:r>
    </w:p>
    <w:p w14:paraId="1D9B0132">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在讲解中，随机插入快速选择题或填空题，确保用户跟随思路。</w:t>
      </w:r>
    </w:p>
    <w:p w14:paraId="57B203A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讲解完毕，立即推送1-2道“变式练习”，用于验证和巩固。</w:t>
      </w:r>
    </w:p>
    <w:p w14:paraId="7A2ED127">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8.2.2 交互与设计要点</w:t>
      </w:r>
      <w:r>
        <w:rPr>
          <w:rFonts w:hint="eastAsia" w:ascii="宋体" w:hAnsi="宋体" w:eastAsia="宋体" w:cs="宋体"/>
          <w:sz w:val="21"/>
          <w:szCs w:val="21"/>
        </w:rPr>
        <w:t xml:space="preserve"> </w:t>
      </w:r>
    </w:p>
    <w:p w14:paraId="1808D26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对话感</w:t>
      </w:r>
      <w:r>
        <w:rPr>
          <w:rFonts w:hint="eastAsia" w:ascii="宋体" w:hAnsi="宋体" w:eastAsia="宋体" w:cs="宋体"/>
          <w:sz w:val="21"/>
          <w:szCs w:val="21"/>
        </w:rPr>
        <w:t>：整个交互必须是</w:t>
      </w:r>
      <w:r>
        <w:rPr>
          <w:rStyle w:val="10"/>
          <w:rFonts w:hint="eastAsia" w:ascii="宋体" w:hAnsi="宋体" w:eastAsia="宋体" w:cs="宋体"/>
          <w:sz w:val="21"/>
          <w:szCs w:val="21"/>
        </w:rPr>
        <w:t>语音主导</w:t>
      </w:r>
      <w:r>
        <w:rPr>
          <w:rFonts w:hint="eastAsia" w:ascii="宋体" w:hAnsi="宋体" w:eastAsia="宋体" w:cs="宋体"/>
          <w:sz w:val="21"/>
          <w:szCs w:val="21"/>
        </w:rPr>
        <w:t>，辅以板书可视化。用户可通过语音或快捷按钮（“嗯”、“然后呢？”、“没懂”）回应。</w:t>
      </w:r>
    </w:p>
    <w:p w14:paraId="78BBD05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节奏控制</w:t>
      </w:r>
      <w:r>
        <w:rPr>
          <w:rFonts w:hint="eastAsia" w:ascii="宋体" w:hAnsi="宋体" w:eastAsia="宋体" w:cs="宋体"/>
          <w:sz w:val="21"/>
          <w:szCs w:val="21"/>
        </w:rPr>
        <w:t>：允许用户暂停、要求“再讲一遍”或“讲慢一点”。</w:t>
      </w:r>
    </w:p>
    <w:p w14:paraId="2BDF60E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板书交互</w:t>
      </w:r>
      <w:r>
        <w:rPr>
          <w:rFonts w:hint="eastAsia" w:ascii="宋体" w:hAnsi="宋体" w:eastAsia="宋体" w:cs="宋体"/>
          <w:sz w:val="21"/>
          <w:szCs w:val="21"/>
        </w:rPr>
        <w:t>：生成后的板书应是可操作的，例如可以高亮某一部分，学伴针对此部分再次讲解。</w:t>
      </w:r>
    </w:p>
    <w:p w14:paraId="0D5E829B">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8.2.3 验收标准</w:t>
      </w:r>
      <w:r>
        <w:rPr>
          <w:rFonts w:hint="eastAsia" w:ascii="宋体" w:hAnsi="宋体" w:eastAsia="宋体" w:cs="宋体"/>
          <w:sz w:val="21"/>
          <w:szCs w:val="21"/>
        </w:rPr>
        <w:t xml:space="preserve"> </w:t>
      </w:r>
    </w:p>
    <w:p w14:paraId="1362A77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从用户求助到学伴开始语音引导，延迟不超过3秒。</w:t>
      </w:r>
    </w:p>
    <w:p w14:paraId="3DA193A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讲解必须基于当次诊断生成，不能是预制的通用讲解。</w:t>
      </w:r>
    </w:p>
    <w:p w14:paraId="0581AFA2">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讲解内容必须包含至少一种可视化元素（图表、示意图、关系图）。</w:t>
      </w:r>
    </w:p>
    <w:p w14:paraId="2EA98189">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用户可以在讲解过程中进行暂停、重复的交互。</w:t>
      </w:r>
    </w:p>
    <w:p w14:paraId="116E9EDF">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8.3 功能模块A3：用户动机状态机</w:t>
      </w:r>
      <w:r>
        <w:rPr>
          <w:rFonts w:hint="eastAsia" w:ascii="宋体" w:hAnsi="宋体" w:eastAsia="宋体" w:cs="宋体"/>
          <w:sz w:val="21"/>
          <w:szCs w:val="21"/>
        </w:rPr>
        <w:t xml:space="preserve"> </w:t>
      </w:r>
    </w:p>
    <w:p w14:paraId="41AA767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核心用户故事</w:t>
      </w:r>
      <w:r>
        <w:rPr>
          <w:rFonts w:hint="eastAsia" w:ascii="宋体" w:hAnsi="宋体" w:eastAsia="宋体" w:cs="宋体"/>
          <w:sz w:val="21"/>
          <w:szCs w:val="21"/>
        </w:rPr>
        <w:t>：</w:t>
      </w:r>
    </w:p>
    <w:p w14:paraId="66D6A582">
      <w:pPr>
        <w:pStyle w:val="6"/>
        <w:keepNext w:val="0"/>
        <w:keepLines w:val="0"/>
        <w:widowControl/>
        <w:suppressLineNumbers w:val="0"/>
        <w:ind w:left="416" w:leftChars="198" w:right="720" w:firstLine="3" w:firstLineChars="0"/>
        <w:rPr>
          <w:rFonts w:hint="eastAsia" w:ascii="宋体" w:hAnsi="宋体" w:eastAsia="宋体" w:cs="宋体"/>
          <w:sz w:val="21"/>
          <w:szCs w:val="21"/>
        </w:rPr>
      </w:pPr>
      <w:r>
        <w:rPr>
          <w:rFonts w:hint="eastAsia" w:ascii="宋体" w:hAnsi="宋体" w:eastAsia="宋体" w:cs="宋体"/>
          <w:sz w:val="21"/>
          <w:szCs w:val="21"/>
        </w:rPr>
        <w:t>“当我连续做错题心情低落时，我希望学伴能察觉到我的沮丧，不是只说‘加油’，而是帮我调整一下任务难度或者说个鼓励的故事，让我重新有信心学下去。”</w:t>
      </w:r>
    </w:p>
    <w:p w14:paraId="2949C9FA">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8.3.1 功能详述</w:t>
      </w:r>
      <w:r>
        <w:rPr>
          <w:rFonts w:hint="eastAsia" w:ascii="宋体" w:hAnsi="宋体" w:eastAsia="宋体" w:cs="宋体"/>
          <w:sz w:val="21"/>
          <w:szCs w:val="21"/>
        </w:rPr>
        <w:t xml:space="preserve"> </w:t>
      </w:r>
    </w:p>
    <w:p w14:paraId="0F364647">
      <w:pPr>
        <w:keepNext w:val="0"/>
        <w:keepLines w:val="0"/>
        <w:widowControl/>
        <w:numPr>
          <w:ilvl w:val="0"/>
          <w:numId w:val="12"/>
        </w:numPr>
        <w:suppressLineNumbers w:val="0"/>
        <w:tabs>
          <w:tab w:val="clear" w:pos="720"/>
        </w:tabs>
        <w:spacing w:before="0" w:beforeAutospacing="1" w:after="0" w:afterAutospacing="1"/>
        <w:ind w:left="420" w:leftChars="0" w:hanging="420" w:firstLineChars="0"/>
        <w:rPr>
          <w:rStyle w:val="10"/>
          <w:rFonts w:hint="eastAsia" w:ascii="宋体" w:hAnsi="宋体" w:eastAsia="宋体" w:cs="宋体"/>
          <w:sz w:val="21"/>
          <w:szCs w:val="21"/>
        </w:rPr>
      </w:pPr>
      <w:r>
        <w:rPr>
          <w:rStyle w:val="10"/>
          <w:rFonts w:hint="eastAsia" w:ascii="宋体" w:hAnsi="宋体" w:eastAsia="宋体" w:cs="宋体"/>
          <w:sz w:val="21"/>
          <w:szCs w:val="21"/>
        </w:rPr>
        <w:t>状态识别</w:t>
      </w:r>
    </w:p>
    <w:p w14:paraId="78A5F2E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数据源</w:t>
      </w:r>
      <w:r>
        <w:rPr>
          <w:rFonts w:hint="eastAsia" w:ascii="宋体" w:hAnsi="宋体" w:eastAsia="宋体" w:cs="宋体"/>
          <w:sz w:val="21"/>
          <w:szCs w:val="21"/>
        </w:rPr>
        <w:t>：答题正误与速度、求助频率、对话文本情感分析、面部表情（未来，在用户授权和设备支持前提下）。</w:t>
      </w:r>
    </w:p>
    <w:p w14:paraId="1469406A">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状态定义</w:t>
      </w:r>
      <w:r>
        <w:rPr>
          <w:rFonts w:hint="eastAsia" w:ascii="宋体" w:hAnsi="宋体" w:eastAsia="宋体" w:cs="宋体"/>
          <w:sz w:val="21"/>
          <w:szCs w:val="21"/>
        </w:rPr>
        <w:t>：</w:t>
      </w:r>
    </w:p>
    <w:p w14:paraId="67FD4C39">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心流</w:t>
      </w:r>
      <w:r>
        <w:rPr>
          <w:rFonts w:hint="eastAsia" w:ascii="宋体" w:hAnsi="宋体" w:eastAsia="宋体" w:cs="宋体"/>
          <w:sz w:val="21"/>
          <w:szCs w:val="21"/>
        </w:rPr>
        <w:t>：高正确率，答题流畅，交互积极。</w:t>
      </w:r>
    </w:p>
    <w:p w14:paraId="48E65ED8">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专注</w:t>
      </w:r>
      <w:r>
        <w:rPr>
          <w:rFonts w:hint="eastAsia" w:ascii="宋体" w:hAnsi="宋体" w:eastAsia="宋体" w:cs="宋体"/>
          <w:sz w:val="21"/>
          <w:szCs w:val="21"/>
        </w:rPr>
        <w:t>：正常答题，无明显情绪波动。</w:t>
      </w:r>
    </w:p>
    <w:p w14:paraId="7DDBE56A">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平淡</w:t>
      </w:r>
      <w:r>
        <w:rPr>
          <w:rFonts w:hint="eastAsia" w:ascii="宋体" w:hAnsi="宋体" w:eastAsia="宋体" w:cs="宋体"/>
          <w:sz w:val="21"/>
          <w:szCs w:val="21"/>
        </w:rPr>
        <w:t>：交互延迟长，正确率一般。</w:t>
      </w:r>
    </w:p>
    <w:p w14:paraId="62175ED3">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焦虑</w:t>
      </w:r>
      <w:r>
        <w:rPr>
          <w:rFonts w:hint="eastAsia" w:ascii="宋体" w:hAnsi="宋体" w:eastAsia="宋体" w:cs="宋体"/>
          <w:sz w:val="21"/>
          <w:szCs w:val="21"/>
        </w:rPr>
        <w:t>：答题犹豫时间长，频繁修改答案，错误率高。</w:t>
      </w:r>
    </w:p>
    <w:p w14:paraId="0B79E6C5">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挫败</w:t>
      </w:r>
      <w:r>
        <w:rPr>
          <w:rFonts w:hint="eastAsia" w:ascii="宋体" w:hAnsi="宋体" w:eastAsia="宋体" w:cs="宋体"/>
          <w:sz w:val="21"/>
          <w:szCs w:val="21"/>
        </w:rPr>
        <w:t>：连续错误，或主动表达负面情绪。</w:t>
      </w:r>
    </w:p>
    <w:p w14:paraId="16D5F53D">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倦怠</w:t>
      </w:r>
      <w:r>
        <w:rPr>
          <w:rFonts w:hint="eastAsia" w:ascii="宋体" w:hAnsi="宋体" w:eastAsia="宋体" w:cs="宋体"/>
          <w:sz w:val="21"/>
          <w:szCs w:val="21"/>
        </w:rPr>
        <w:t>：长时间未操作，或多次忽略任务提醒。</w:t>
      </w:r>
    </w:p>
    <w:p w14:paraId="64DD3F60">
      <w:pPr>
        <w:keepNext w:val="0"/>
        <w:keepLines w:val="0"/>
        <w:widowControl/>
        <w:numPr>
          <w:ilvl w:val="0"/>
          <w:numId w:val="12"/>
        </w:numPr>
        <w:suppressLineNumbers w:val="0"/>
        <w:tabs>
          <w:tab w:val="clear" w:pos="720"/>
        </w:tabs>
        <w:spacing w:before="0" w:beforeAutospacing="1" w:after="0" w:afterAutospacing="1"/>
        <w:ind w:left="420" w:leftChars="0" w:hanging="420" w:firstLineChars="0"/>
        <w:rPr>
          <w:rStyle w:val="10"/>
          <w:rFonts w:hint="eastAsia" w:ascii="宋体" w:hAnsi="宋体" w:eastAsia="宋体" w:cs="宋体"/>
          <w:sz w:val="21"/>
          <w:szCs w:val="21"/>
        </w:rPr>
      </w:pPr>
      <w:r>
        <w:rPr>
          <w:rStyle w:val="10"/>
          <w:rFonts w:hint="eastAsia" w:ascii="宋体" w:hAnsi="宋体" w:eastAsia="宋体" w:cs="宋体"/>
          <w:sz w:val="21"/>
          <w:szCs w:val="21"/>
        </w:rPr>
        <w:t>策略映射与执行</w:t>
      </w:r>
    </w:p>
    <w:p w14:paraId="65B7849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策略库</w:t>
      </w:r>
      <w:r>
        <w:rPr>
          <w:rFonts w:hint="eastAsia" w:ascii="宋体" w:hAnsi="宋体" w:eastAsia="宋体" w:cs="宋体"/>
          <w:sz w:val="21"/>
          <w:szCs w:val="21"/>
        </w:rPr>
        <w:t>：</w:t>
      </w:r>
    </w:p>
    <w:p w14:paraId="24D8855A">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心流区</w:t>
      </w:r>
      <w:r>
        <w:rPr>
          <w:rFonts w:hint="eastAsia" w:ascii="宋体" w:hAnsi="宋体" w:eastAsia="宋体" w:cs="宋体"/>
          <w:sz w:val="21"/>
          <w:szCs w:val="21"/>
        </w:rPr>
        <w:t>​ → 提供“挑战徽章”，推送拓展性思考题。</w:t>
      </w:r>
    </w:p>
    <w:p w14:paraId="490E7731">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焦虑/挫败区</w:t>
      </w:r>
      <w:r>
        <w:rPr>
          <w:rFonts w:hint="eastAsia" w:ascii="宋体" w:hAnsi="宋体" w:eastAsia="宋体" w:cs="宋体"/>
          <w:sz w:val="21"/>
          <w:szCs w:val="21"/>
        </w:rPr>
        <w:t>​ → 启动“鼓励话术”，拆分当前任务，切换至更基础的预备练习。</w:t>
      </w:r>
    </w:p>
    <w:p w14:paraId="408124D7">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倦怠区</w:t>
      </w:r>
      <w:r>
        <w:rPr>
          <w:rFonts w:hint="eastAsia" w:ascii="宋体" w:hAnsi="宋体" w:eastAsia="宋体" w:cs="宋体"/>
          <w:sz w:val="21"/>
          <w:szCs w:val="21"/>
        </w:rPr>
        <w:t>​ → 建议休息，或启动“游戏化复习”模块（如知识挑战赛）。</w:t>
      </w:r>
    </w:p>
    <w:p w14:paraId="3917D4E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话术生成</w:t>
      </w:r>
      <w:r>
        <w:rPr>
          <w:rFonts w:hint="eastAsia" w:ascii="宋体" w:hAnsi="宋体" w:eastAsia="宋体" w:cs="宋体"/>
          <w:sz w:val="21"/>
          <w:szCs w:val="21"/>
        </w:rPr>
        <w:t>：基于成长型思维模板和具体情境生成。例如：“注意到你在‘三角函数变换’上花了很大力气，虽然这次没全对，但你对</w:t>
      </w:r>
      <w:r>
        <w:rPr>
          <w:rStyle w:val="11"/>
          <w:rFonts w:hint="eastAsia" w:ascii="宋体" w:hAnsi="宋体" w:eastAsia="宋体" w:cs="宋体"/>
          <w:sz w:val="21"/>
          <w:szCs w:val="21"/>
        </w:rPr>
        <w:t>相位</w:t>
      </w:r>
      <w:r>
        <w:rPr>
          <w:rFonts w:hint="eastAsia" w:ascii="宋体" w:hAnsi="宋体" w:eastAsia="宋体" w:cs="宋体"/>
          <w:sz w:val="21"/>
          <w:szCs w:val="21"/>
        </w:rPr>
        <w:t>的理解比上周清晰多了，这就是进步！”</w:t>
      </w:r>
    </w:p>
    <w:p w14:paraId="391C169A">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8.3.2 交互与设计要点</w:t>
      </w:r>
      <w:r>
        <w:rPr>
          <w:rFonts w:hint="eastAsia" w:ascii="宋体" w:hAnsi="宋体" w:eastAsia="宋体" w:cs="宋体"/>
          <w:sz w:val="21"/>
          <w:szCs w:val="21"/>
        </w:rPr>
        <w:t xml:space="preserve"> </w:t>
      </w:r>
    </w:p>
    <w:p w14:paraId="05C07D69">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自然融入</w:t>
      </w:r>
      <w:r>
        <w:rPr>
          <w:rFonts w:hint="eastAsia" w:ascii="宋体" w:hAnsi="宋体" w:eastAsia="宋体" w:cs="宋体"/>
          <w:sz w:val="21"/>
          <w:szCs w:val="21"/>
        </w:rPr>
        <w:t>：激励和干预必须自然地融入教学对话，不能是生硬的弹窗。例如，在用户做对一道难题后，学伴说：“漂亮！这种构造辅助函数的思路非常巧妙，你已经掌握它的精髓了！”</w:t>
      </w:r>
    </w:p>
    <w:p w14:paraId="49A119B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用户可控</w:t>
      </w:r>
      <w:r>
        <w:rPr>
          <w:rFonts w:hint="eastAsia" w:ascii="宋体" w:hAnsi="宋体" w:eastAsia="宋体" w:cs="宋体"/>
          <w:sz w:val="21"/>
          <w:szCs w:val="21"/>
        </w:rPr>
        <w:t>：在设置中提供“激励风格”选项（如“更热情”或“更冷静”）。</w:t>
      </w:r>
    </w:p>
    <w:p w14:paraId="15E3907E">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避免过度</w:t>
      </w:r>
      <w:r>
        <w:rPr>
          <w:rFonts w:hint="eastAsia" w:ascii="宋体" w:hAnsi="宋体" w:eastAsia="宋体" w:cs="宋体"/>
          <w:sz w:val="21"/>
          <w:szCs w:val="21"/>
        </w:rPr>
        <w:t>：同一学习阶段内，同一类型的激励话术不应重复出现。</w:t>
      </w:r>
    </w:p>
    <w:p w14:paraId="3B178D64">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8.3.3 验收标准</w:t>
      </w:r>
      <w:r>
        <w:rPr>
          <w:rFonts w:hint="eastAsia" w:ascii="宋体" w:hAnsi="宋体" w:eastAsia="宋体" w:cs="宋体"/>
          <w:sz w:val="21"/>
          <w:szCs w:val="21"/>
        </w:rPr>
        <w:t xml:space="preserve"> </w:t>
      </w:r>
    </w:p>
    <w:p w14:paraId="18F612A1">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系统能根据预设规则，在用户连续3次答错题后，准确将状态标记为“挫败”。</w:t>
      </w:r>
    </w:p>
    <w:p w14:paraId="7EA12D32">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当状态为“挫败”时，下一次的AI反馈必须包含成长型思维话术，且不能出现“错了”、“不对”等否定词。</w:t>
      </w:r>
    </w:p>
    <w:p w14:paraId="38CEBF53">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提供至少3种可切换的“激励风格”选项。</w:t>
      </w:r>
    </w:p>
    <w:p w14:paraId="44CB9466">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8.4 功能模块B1 &amp; B2：学情数字孪生与成长看板</w:t>
      </w:r>
      <w:r>
        <w:rPr>
          <w:rFonts w:hint="eastAsia" w:ascii="宋体" w:hAnsi="宋体" w:eastAsia="宋体" w:cs="宋体"/>
          <w:sz w:val="21"/>
          <w:szCs w:val="21"/>
        </w:rPr>
        <w:t xml:space="preserve"> </w:t>
      </w:r>
    </w:p>
    <w:p w14:paraId="0565C93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核心用户故事</w:t>
      </w:r>
      <w:r>
        <w:rPr>
          <w:rFonts w:hint="eastAsia" w:ascii="宋体" w:hAnsi="宋体" w:eastAsia="宋体" w:cs="宋体"/>
          <w:sz w:val="21"/>
          <w:szCs w:val="21"/>
        </w:rPr>
        <w:t>：</w:t>
      </w:r>
    </w:p>
    <w:p w14:paraId="57F8289F">
      <w:pPr>
        <w:pStyle w:val="6"/>
        <w:keepNext w:val="0"/>
        <w:keepLines w:val="0"/>
        <w:widowControl/>
        <w:suppressLineNumbers w:val="0"/>
        <w:ind w:left="416" w:leftChars="198" w:right="720" w:firstLine="3" w:firstLineChars="0"/>
        <w:rPr>
          <w:rFonts w:hint="eastAsia" w:ascii="宋体" w:hAnsi="宋体" w:eastAsia="宋体" w:cs="宋体"/>
          <w:sz w:val="21"/>
          <w:szCs w:val="21"/>
        </w:rPr>
      </w:pPr>
      <w:r>
        <w:rPr>
          <w:rFonts w:hint="eastAsia" w:ascii="宋体" w:hAnsi="宋体" w:eastAsia="宋体" w:cs="宋体"/>
          <w:sz w:val="21"/>
          <w:szCs w:val="21"/>
        </w:rPr>
        <w:t>“我希望有一个地方能直观地看到我过去一个月在数学各个章节的进步，哪些弱点被攻克了，让我和爸妈都能清楚地看到我的努力和成长。”</w:t>
      </w:r>
    </w:p>
    <w:p w14:paraId="5349AB28">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8.4.1 功能详述</w:t>
      </w:r>
      <w:r>
        <w:rPr>
          <w:rFonts w:hint="eastAsia" w:ascii="宋体" w:hAnsi="宋体" w:eastAsia="宋体" w:cs="宋体"/>
          <w:sz w:val="21"/>
          <w:szCs w:val="21"/>
        </w:rPr>
        <w:t xml:space="preserve"> </w:t>
      </w:r>
    </w:p>
    <w:p w14:paraId="0A754C56">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知识掌握度图谱</w:t>
      </w:r>
      <w:r>
        <w:rPr>
          <w:rFonts w:hint="eastAsia" w:ascii="宋体" w:hAnsi="宋体" w:eastAsia="宋体" w:cs="宋体"/>
          <w:sz w:val="21"/>
          <w:szCs w:val="21"/>
        </w:rPr>
        <w:t>：以树状或星图形式，展示高中数学各章节、知识点。通过颜色（红-黄-绿）和大小表示掌握程度和重要程度。</w:t>
      </w:r>
    </w:p>
    <w:p w14:paraId="18930CC1">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能力雷达图</w:t>
      </w:r>
      <w:r>
        <w:rPr>
          <w:rFonts w:hint="eastAsia" w:ascii="宋体" w:hAnsi="宋体" w:eastAsia="宋体" w:cs="宋体"/>
          <w:sz w:val="21"/>
          <w:szCs w:val="21"/>
        </w:rPr>
        <w:t>：展示“计算”、“逻辑推理”、“空间想象”、“应用建模”等维度的能力值变化趋势。</w:t>
      </w:r>
    </w:p>
    <w:p w14:paraId="7054B8B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学习数据仪表盘</w:t>
      </w:r>
      <w:r>
        <w:rPr>
          <w:rFonts w:hint="eastAsia" w:ascii="宋体" w:hAnsi="宋体" w:eastAsia="宋体" w:cs="宋体"/>
          <w:sz w:val="21"/>
          <w:szCs w:val="21"/>
        </w:rPr>
        <w:t>：展示本周/月总学习时长、完成任务数、攻克难点数、平均专注度等。</w:t>
      </w:r>
    </w:p>
    <w:p w14:paraId="222FAE8E">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成就与里程碑</w:t>
      </w:r>
      <w:r>
        <w:rPr>
          <w:rFonts w:hint="eastAsia" w:ascii="宋体" w:hAnsi="宋体" w:eastAsia="宋体" w:cs="宋体"/>
          <w:sz w:val="21"/>
          <w:szCs w:val="21"/>
        </w:rPr>
        <w:t>：记录“连续学习7天”、“单日攻克3个难点”、“正确率达到90%”等成就，并解锁虚拟徽章或证书。</w:t>
      </w:r>
    </w:p>
    <w:p w14:paraId="65EC9C69">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8.4.2 交互与设计要点</w:t>
      </w:r>
      <w:r>
        <w:rPr>
          <w:rFonts w:hint="eastAsia" w:ascii="宋体" w:hAnsi="宋体" w:eastAsia="宋体" w:cs="宋体"/>
          <w:sz w:val="21"/>
          <w:szCs w:val="21"/>
        </w:rPr>
        <w:t xml:space="preserve"> </w:t>
      </w:r>
    </w:p>
    <w:p w14:paraId="1EE3FBF6">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可探索</w:t>
      </w:r>
      <w:r>
        <w:rPr>
          <w:rFonts w:hint="eastAsia" w:ascii="宋体" w:hAnsi="宋体" w:eastAsia="宋体" w:cs="宋体"/>
          <w:sz w:val="21"/>
          <w:szCs w:val="21"/>
        </w:rPr>
        <w:t>：用户可以点击知识图谱上的任何节点，查看该知识点的详细学习历史、相关错题和讲解记录。</w:t>
      </w:r>
    </w:p>
    <w:p w14:paraId="01B6643C">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分享功能</w:t>
      </w:r>
      <w:r>
        <w:rPr>
          <w:rFonts w:hint="eastAsia" w:ascii="宋体" w:hAnsi="宋体" w:eastAsia="宋体" w:cs="宋体"/>
          <w:sz w:val="21"/>
          <w:szCs w:val="21"/>
        </w:rPr>
        <w:t>：允许用户将成长报告（脱敏后）生成海报，分享给家长或朋友圈。</w:t>
      </w:r>
    </w:p>
    <w:p w14:paraId="4793319D">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对比激励</w:t>
      </w:r>
      <w:r>
        <w:rPr>
          <w:rFonts w:hint="eastAsia" w:ascii="宋体" w:hAnsi="宋体" w:eastAsia="宋体" w:cs="宋体"/>
          <w:sz w:val="21"/>
          <w:szCs w:val="21"/>
        </w:rPr>
        <w:t>：展示“今日的我”与“一周前的我”在关键指标上的对比。</w:t>
      </w:r>
    </w:p>
    <w:p w14:paraId="3C313197">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8.4.3 验收标准</w:t>
      </w:r>
      <w:r>
        <w:rPr>
          <w:rFonts w:hint="eastAsia" w:ascii="宋体" w:hAnsi="宋体" w:eastAsia="宋体" w:cs="宋体"/>
          <w:sz w:val="21"/>
          <w:szCs w:val="21"/>
        </w:rPr>
        <w:t xml:space="preserve"> </w:t>
      </w:r>
    </w:p>
    <w:p w14:paraId="1B41008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知识图谱能正确反映用户最近一次测验或练习中各知识点的掌握情况。</w:t>
      </w:r>
    </w:p>
    <w:p w14:paraId="32538C7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成长看板的数据更新延迟不超过1小时。</w:t>
      </w:r>
    </w:p>
    <w:p w14:paraId="00F18426">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用户可一键生成包含核心数据和1个成就的分享图。</w:t>
      </w:r>
    </w:p>
    <w:p w14:paraId="3E3E44B4">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8.5 功能模块C1：跨平台H5智能体应用</w:t>
      </w:r>
      <w:r>
        <w:rPr>
          <w:rFonts w:hint="eastAsia" w:ascii="宋体" w:hAnsi="宋体" w:eastAsia="宋体" w:cs="宋体"/>
          <w:sz w:val="21"/>
          <w:szCs w:val="21"/>
        </w:rPr>
        <w:t xml:space="preserve"> </w:t>
      </w:r>
    </w:p>
    <w:p w14:paraId="5870B7E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核心用户故事</w:t>
      </w:r>
      <w:r>
        <w:rPr>
          <w:rFonts w:hint="eastAsia" w:ascii="宋体" w:hAnsi="宋体" w:eastAsia="宋体" w:cs="宋体"/>
          <w:sz w:val="21"/>
          <w:szCs w:val="21"/>
        </w:rPr>
        <w:t>：</w:t>
      </w:r>
    </w:p>
    <w:p w14:paraId="28C6ACC4">
      <w:pPr>
        <w:pStyle w:val="6"/>
        <w:keepNext w:val="0"/>
        <w:keepLines w:val="0"/>
        <w:widowControl/>
        <w:suppressLineNumbers w:val="0"/>
        <w:ind w:left="416" w:leftChars="198" w:right="720" w:firstLine="3" w:firstLineChars="0"/>
        <w:rPr>
          <w:rFonts w:hint="eastAsia" w:ascii="宋体" w:hAnsi="宋体" w:eastAsia="宋体" w:cs="宋体"/>
          <w:sz w:val="21"/>
          <w:szCs w:val="21"/>
        </w:rPr>
      </w:pPr>
      <w:r>
        <w:rPr>
          <w:rFonts w:hint="eastAsia" w:ascii="宋体" w:hAnsi="宋体" w:eastAsia="宋体" w:cs="宋体"/>
          <w:sz w:val="21"/>
          <w:szCs w:val="21"/>
        </w:rPr>
        <w:t>“我希望在家用电脑大屏深度学习，在学校用手机快速问答，在沙发上用平板轻松浏览，但无论在哪，我的学伴都是同一个，进度和记忆都能无缝衔接。”</w:t>
      </w:r>
    </w:p>
    <w:p w14:paraId="69B8696D">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8.5.1 功能详述</w:t>
      </w:r>
      <w:r>
        <w:rPr>
          <w:rFonts w:hint="eastAsia" w:ascii="宋体" w:hAnsi="宋体" w:eastAsia="宋体" w:cs="宋体"/>
          <w:sz w:val="21"/>
          <w:szCs w:val="21"/>
        </w:rPr>
        <w:t xml:space="preserve"> </w:t>
      </w:r>
    </w:p>
    <w:p w14:paraId="78D68DEA">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响应式布局</w:t>
      </w:r>
      <w:r>
        <w:rPr>
          <w:rFonts w:hint="eastAsia" w:ascii="宋体" w:hAnsi="宋体" w:eastAsia="宋体" w:cs="宋体"/>
          <w:sz w:val="21"/>
          <w:szCs w:val="21"/>
        </w:rPr>
        <w:t>：</w:t>
      </w:r>
    </w:p>
    <w:p w14:paraId="3BFD1CD6">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平板/PC模式（横屏）</w:t>
      </w:r>
      <w:r>
        <w:rPr>
          <w:rFonts w:hint="eastAsia" w:ascii="宋体" w:hAnsi="宋体" w:eastAsia="宋体" w:cs="宋体"/>
          <w:sz w:val="21"/>
          <w:szCs w:val="21"/>
        </w:rPr>
        <w:t>：三栏布局。左栏为任务/计划列表，中栏为核心教学交互区，右栏为个人笔记或学情摘要。</w:t>
      </w:r>
    </w:p>
    <w:p w14:paraId="34F45D93">
      <w:pPr>
        <w:keepNext w:val="0"/>
        <w:keepLines w:val="0"/>
        <w:widowControl/>
        <w:numPr>
          <w:ilvl w:val="1"/>
          <w:numId w:val="2"/>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手机模式（竖屏）</w:t>
      </w:r>
      <w:r>
        <w:rPr>
          <w:rFonts w:hint="eastAsia" w:ascii="宋体" w:hAnsi="宋体" w:eastAsia="宋体" w:cs="宋体"/>
          <w:sz w:val="21"/>
          <w:szCs w:val="21"/>
        </w:rPr>
        <w:t>：单栏流式布局。顶部为学伴语音交互栏，中部为核心内容区，底部为常用操作导航（任务、求助、看板）。</w:t>
      </w:r>
    </w:p>
    <w:p w14:paraId="350DF35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PWA特性</w:t>
      </w:r>
      <w:r>
        <w:rPr>
          <w:rFonts w:hint="eastAsia" w:ascii="宋体" w:hAnsi="宋体" w:eastAsia="宋体" w:cs="宋体"/>
          <w:sz w:val="21"/>
          <w:szCs w:val="21"/>
        </w:rPr>
        <w:t>：支持将应用图标添加到桌面，支持离线缓存核心资源，弱网环境下可进行基本的语音对话和任务查看。</w:t>
      </w:r>
    </w:p>
    <w:p w14:paraId="56E85786">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实时同步</w:t>
      </w:r>
      <w:r>
        <w:rPr>
          <w:rFonts w:hint="eastAsia" w:ascii="宋体" w:hAnsi="宋体" w:eastAsia="宋体" w:cs="宋体"/>
          <w:sz w:val="21"/>
          <w:szCs w:val="21"/>
        </w:rPr>
        <w:t>：用户在任何端的操作，其状态（当前任务、进度、对话上下文）应在5秒内同步至其他已登录设备。</w:t>
      </w:r>
    </w:p>
    <w:p w14:paraId="4F35E09D">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8.5.2 交互与设计要点</w:t>
      </w:r>
      <w:r>
        <w:rPr>
          <w:rFonts w:hint="eastAsia" w:ascii="宋体" w:hAnsi="宋体" w:eastAsia="宋体" w:cs="宋体"/>
          <w:sz w:val="21"/>
          <w:szCs w:val="21"/>
        </w:rPr>
        <w:t xml:space="preserve"> </w:t>
      </w:r>
    </w:p>
    <w:p w14:paraId="60D9F24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设备特性利用</w:t>
      </w:r>
      <w:r>
        <w:rPr>
          <w:rFonts w:hint="eastAsia" w:ascii="宋体" w:hAnsi="宋体" w:eastAsia="宋体" w:cs="宋体"/>
          <w:sz w:val="21"/>
          <w:szCs w:val="21"/>
        </w:rPr>
        <w:t>：在PC端支持键盘快捷键；在平板上支持手写笔输入（用于草稿）；在手机上优化语音输入体验。</w:t>
      </w:r>
    </w:p>
    <w:p w14:paraId="7ED2055D">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统一的学伴形象</w:t>
      </w:r>
      <w:r>
        <w:rPr>
          <w:rFonts w:hint="eastAsia" w:ascii="宋体" w:hAnsi="宋体" w:eastAsia="宋体" w:cs="宋体"/>
          <w:sz w:val="21"/>
          <w:szCs w:val="21"/>
        </w:rPr>
        <w:t>：在所有设备上，学伴的虚拟形象（如头像）和核心交互语气保持一致。</w:t>
      </w:r>
    </w:p>
    <w:p w14:paraId="345B8382">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8.5.3 验收标准</w:t>
      </w:r>
      <w:r>
        <w:rPr>
          <w:rFonts w:hint="eastAsia" w:ascii="宋体" w:hAnsi="宋体" w:eastAsia="宋体" w:cs="宋体"/>
          <w:sz w:val="21"/>
          <w:szCs w:val="21"/>
        </w:rPr>
        <w:t xml:space="preserve"> </w:t>
      </w:r>
    </w:p>
    <w:p w14:paraId="7D84BF4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应用在Chrome, Safari, Edge最新版上加载时间低于3秒，功能正常。</w:t>
      </w:r>
    </w:p>
    <w:p w14:paraId="0EC8351A">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在平板、PC、手机三种典型屏幕尺寸下，核心功能布局合理，无重大UI错乱。</w:t>
      </w:r>
    </w:p>
    <w:p w14:paraId="34A4CD0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用户从手机切换到平板后，能立即继续之前的任务对话。</w:t>
      </w:r>
    </w:p>
    <w:p w14:paraId="4AF7C7CF">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F98CE56">
      <w:pPr>
        <w:pStyle w:val="2"/>
        <w:keepNext w:val="0"/>
        <w:keepLines w:val="0"/>
        <w:widowControl/>
        <w:suppressLineNumbers w:val="0"/>
        <w:rPr>
          <w:rFonts w:hint="eastAsia" w:ascii="宋体" w:hAnsi="宋体" w:eastAsia="宋体" w:cs="宋体"/>
          <w:sz w:val="28"/>
          <w:szCs w:val="28"/>
        </w:rPr>
      </w:pPr>
      <w:r>
        <w:rPr>
          <w:rStyle w:val="10"/>
          <w:rFonts w:hint="eastAsia" w:ascii="宋体" w:hAnsi="宋体" w:eastAsia="宋体" w:cs="宋体"/>
          <w:b/>
          <w:sz w:val="28"/>
          <w:szCs w:val="28"/>
        </w:rPr>
        <w:t>第九章：非功能性需求</w:t>
      </w:r>
    </w:p>
    <w:p w14:paraId="5E62A69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非功能性需求定义了产品的“质量属性”，描述了系统“运行得如何”，而非“做什么”。它们是确保“艾乐学伴”产品体验卓越、稳定可靠、安全合规的技术基石。</w:t>
      </w:r>
    </w:p>
    <w:p w14:paraId="6AF72E8C">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9.1 性能需求</w:t>
      </w:r>
    </w:p>
    <w:p w14:paraId="0247F52A">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性能是实时交互式AI产品的生命线，直接决定用户体验的流畅度与“私教感”。</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2"/>
        <w:gridCol w:w="1700"/>
        <w:gridCol w:w="4660"/>
      </w:tblGrid>
      <w:tr w14:paraId="5896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shd w:val="clear" w:color="auto" w:fill="auto"/>
            <w:vAlign w:val="center"/>
          </w:tcPr>
          <w:p w14:paraId="0054046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指标</w:t>
            </w:r>
          </w:p>
        </w:tc>
        <w:tc>
          <w:tcPr>
            <w:tcW w:w="1700" w:type="dxa"/>
            <w:shd w:val="clear" w:color="auto" w:fill="auto"/>
            <w:vAlign w:val="center"/>
          </w:tcPr>
          <w:p w14:paraId="7D80FE1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目标</w:t>
            </w:r>
          </w:p>
        </w:tc>
        <w:tc>
          <w:tcPr>
            <w:tcW w:w="4660" w:type="dxa"/>
            <w:shd w:val="clear" w:color="auto" w:fill="auto"/>
            <w:vAlign w:val="center"/>
          </w:tcPr>
          <w:p w14:paraId="50377B3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说明与测量方式</w:t>
            </w:r>
          </w:p>
        </w:tc>
      </w:tr>
      <w:tr w14:paraId="5753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shd w:val="clear" w:color="auto" w:fill="auto"/>
            <w:vAlign w:val="center"/>
          </w:tcPr>
          <w:p w14:paraId="435117E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端到端语音响应延迟</w:t>
            </w:r>
          </w:p>
        </w:tc>
        <w:tc>
          <w:tcPr>
            <w:tcW w:w="1700" w:type="dxa"/>
            <w:shd w:val="clear" w:color="auto" w:fill="auto"/>
            <w:vAlign w:val="center"/>
          </w:tcPr>
          <w:p w14:paraId="3F0D35B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P95 &lt; 1.5秒</w:t>
            </w:r>
          </w:p>
        </w:tc>
        <w:tc>
          <w:tcPr>
            <w:tcW w:w="4660" w:type="dxa"/>
            <w:shd w:val="clear" w:color="auto" w:fill="auto"/>
            <w:vAlign w:val="center"/>
          </w:tcPr>
          <w:p w14:paraId="0A5E62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从用户停止说话，到听到学伴第一个语音回应的间隔。这是“对话感”的核心。</w:t>
            </w:r>
          </w:p>
        </w:tc>
      </w:tr>
      <w:tr w14:paraId="590A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shd w:val="clear" w:color="auto" w:fill="auto"/>
            <w:vAlign w:val="center"/>
          </w:tcPr>
          <w:p w14:paraId="0B245EC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教学流生成延迟</w:t>
            </w:r>
          </w:p>
        </w:tc>
        <w:tc>
          <w:tcPr>
            <w:tcW w:w="1700" w:type="dxa"/>
            <w:shd w:val="clear" w:color="auto" w:fill="auto"/>
            <w:vAlign w:val="center"/>
          </w:tcPr>
          <w:p w14:paraId="0F57B2C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P95 &lt; 3秒</w:t>
            </w:r>
          </w:p>
        </w:tc>
        <w:tc>
          <w:tcPr>
            <w:tcW w:w="4660" w:type="dxa"/>
            <w:shd w:val="clear" w:color="auto" w:fill="auto"/>
            <w:vAlign w:val="center"/>
          </w:tcPr>
          <w:p w14:paraId="03C5E9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从用户触发“求助”或完成诊断，到包含完整板书动画的微型课程开始播放的间隔。</w:t>
            </w:r>
          </w:p>
        </w:tc>
      </w:tr>
      <w:tr w14:paraId="4B7A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shd w:val="clear" w:color="auto" w:fill="auto"/>
            <w:vAlign w:val="center"/>
          </w:tcPr>
          <w:p w14:paraId="6AB38DE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首屏加载时间</w:t>
            </w:r>
          </w:p>
        </w:tc>
        <w:tc>
          <w:tcPr>
            <w:tcW w:w="1700" w:type="dxa"/>
            <w:shd w:val="clear" w:color="auto" w:fill="auto"/>
            <w:vAlign w:val="center"/>
          </w:tcPr>
          <w:p w14:paraId="1199F9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&lt; 3秒</w:t>
            </w:r>
          </w:p>
        </w:tc>
        <w:tc>
          <w:tcPr>
            <w:tcW w:w="4660" w:type="dxa"/>
            <w:shd w:val="clear" w:color="auto" w:fill="auto"/>
            <w:vAlign w:val="center"/>
          </w:tcPr>
          <w:p w14:paraId="20A226C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用户在标准网络下（4G/Wi-Fi），首次打开H5应用，看到可交互主界面的时间。</w:t>
            </w:r>
          </w:p>
        </w:tc>
      </w:tr>
      <w:tr w14:paraId="3609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shd w:val="clear" w:color="auto" w:fill="auto"/>
            <w:vAlign w:val="center"/>
          </w:tcPr>
          <w:p w14:paraId="3113358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界面交互响应</w:t>
            </w:r>
          </w:p>
        </w:tc>
        <w:tc>
          <w:tcPr>
            <w:tcW w:w="1700" w:type="dxa"/>
            <w:shd w:val="clear" w:color="auto" w:fill="auto"/>
            <w:vAlign w:val="center"/>
          </w:tcPr>
          <w:p w14:paraId="37B7890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&lt; 100毫秒</w:t>
            </w:r>
          </w:p>
        </w:tc>
        <w:tc>
          <w:tcPr>
            <w:tcW w:w="4660" w:type="dxa"/>
            <w:shd w:val="clear" w:color="auto" w:fill="auto"/>
            <w:vAlign w:val="center"/>
          </w:tcPr>
          <w:p w14:paraId="6B23341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用户点击按钮、滑动等操作的界面反馈时间。</w:t>
            </w:r>
          </w:p>
        </w:tc>
      </w:tr>
      <w:tr w14:paraId="41C7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shd w:val="clear" w:color="auto" w:fill="auto"/>
            <w:vAlign w:val="center"/>
          </w:tcPr>
          <w:p w14:paraId="5F846A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关键操作API响应</w:t>
            </w:r>
          </w:p>
        </w:tc>
        <w:tc>
          <w:tcPr>
            <w:tcW w:w="1700" w:type="dxa"/>
            <w:shd w:val="clear" w:color="auto" w:fill="auto"/>
            <w:vAlign w:val="center"/>
          </w:tcPr>
          <w:p w14:paraId="0B683C3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P99 &lt; 500毫秒</w:t>
            </w:r>
          </w:p>
        </w:tc>
        <w:tc>
          <w:tcPr>
            <w:tcW w:w="4660" w:type="dxa"/>
            <w:shd w:val="clear" w:color="auto" w:fill="auto"/>
            <w:vAlign w:val="center"/>
          </w:tcPr>
          <w:p w14:paraId="54E7AE6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提交答案、获取下一个任务等核心操作的服务器API响应时间。</w:t>
            </w:r>
          </w:p>
        </w:tc>
      </w:tr>
      <w:tr w14:paraId="3E51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162" w:type="dxa"/>
            <w:shd w:val="clear" w:color="auto" w:fill="auto"/>
            <w:vAlign w:val="center"/>
          </w:tcPr>
          <w:p w14:paraId="13F362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多端同步延迟</w:t>
            </w:r>
          </w:p>
        </w:tc>
        <w:tc>
          <w:tcPr>
            <w:tcW w:w="1700" w:type="dxa"/>
            <w:shd w:val="clear" w:color="auto" w:fill="auto"/>
            <w:vAlign w:val="center"/>
          </w:tcPr>
          <w:p w14:paraId="4B5442C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&lt; 5秒</w:t>
            </w:r>
          </w:p>
        </w:tc>
        <w:tc>
          <w:tcPr>
            <w:tcW w:w="4660" w:type="dxa"/>
            <w:shd w:val="clear" w:color="auto" w:fill="auto"/>
            <w:vAlign w:val="center"/>
          </w:tcPr>
          <w:p w14:paraId="7B9B14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用户在一个设备上的操作（如完成任务），在另一台设备上状态同步的延迟。</w:t>
            </w:r>
          </w:p>
        </w:tc>
      </w:tr>
    </w:tbl>
    <w:p w14:paraId="012682A8">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9.2 可用性与易用性</w:t>
      </w:r>
    </w:p>
    <w:p w14:paraId="0152D9E7">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确保产品易于上手、高效使用，并能满足多样化的用户需求。</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6990"/>
      </w:tblGrid>
      <w:tr w14:paraId="6E1F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shd w:val="clear" w:color="auto" w:fill="auto"/>
            <w:vAlign w:val="center"/>
          </w:tcPr>
          <w:p w14:paraId="2D78CCF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需求类别</w:t>
            </w:r>
          </w:p>
        </w:tc>
        <w:tc>
          <w:tcPr>
            <w:tcW w:w="6990" w:type="dxa"/>
            <w:shd w:val="clear" w:color="auto" w:fill="auto"/>
            <w:vAlign w:val="center"/>
          </w:tcPr>
          <w:p w14:paraId="33DDD64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具体描述</w:t>
            </w:r>
          </w:p>
        </w:tc>
      </w:tr>
      <w:tr w14:paraId="0B48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shd w:val="clear" w:color="auto" w:fill="auto"/>
            <w:vAlign w:val="center"/>
          </w:tcPr>
          <w:p w14:paraId="3CD5042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首次使用引导</w:t>
            </w:r>
          </w:p>
        </w:tc>
        <w:tc>
          <w:tcPr>
            <w:tcW w:w="6990" w:type="dxa"/>
            <w:shd w:val="clear" w:color="auto" w:fill="auto"/>
            <w:vAlign w:val="center"/>
          </w:tcPr>
          <w:p w14:paraId="1BB059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提供不超过3步的沉浸式、任务化引导，让用户在5分钟内完成初次设定并体验一次完整的“规划-学习”闭环。</w:t>
            </w:r>
          </w:p>
        </w:tc>
      </w:tr>
      <w:tr w14:paraId="2195B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shd w:val="clear" w:color="auto" w:fill="auto"/>
            <w:vAlign w:val="center"/>
          </w:tcPr>
          <w:p w14:paraId="42B4D83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无障碍访问</w:t>
            </w:r>
          </w:p>
        </w:tc>
        <w:tc>
          <w:tcPr>
            <w:tcW w:w="6990" w:type="dxa"/>
            <w:shd w:val="clear" w:color="auto" w:fill="auto"/>
            <w:vAlign w:val="center"/>
          </w:tcPr>
          <w:p w14:paraId="22577B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遵循WCAG 2.1 AA级标准，确保色盲用户可区分界面元素，支持屏幕阅读器读取核心内容。</w:t>
            </w:r>
          </w:p>
        </w:tc>
      </w:tr>
      <w:tr w14:paraId="69D1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shd w:val="clear" w:color="auto" w:fill="auto"/>
            <w:vAlign w:val="center"/>
          </w:tcPr>
          <w:p w14:paraId="599603C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帮助与支持</w:t>
            </w:r>
          </w:p>
        </w:tc>
        <w:tc>
          <w:tcPr>
            <w:tcW w:w="6990" w:type="dxa"/>
            <w:shd w:val="clear" w:color="auto" w:fill="auto"/>
            <w:vAlign w:val="center"/>
          </w:tcPr>
          <w:p w14:paraId="7BC1EBC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在应用内提供情境化的帮助提示（如对功能图标的解释）。设立明确的“帮助中心”入口，整合常见问题与人工客服通道。</w:t>
            </w:r>
          </w:p>
        </w:tc>
      </w:tr>
      <w:tr w14:paraId="5834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shd w:val="clear" w:color="auto" w:fill="auto"/>
            <w:vAlign w:val="center"/>
          </w:tcPr>
          <w:p w14:paraId="38F6471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可学习性</w:t>
            </w:r>
          </w:p>
        </w:tc>
        <w:tc>
          <w:tcPr>
            <w:tcW w:w="6990" w:type="dxa"/>
            <w:shd w:val="clear" w:color="auto" w:fill="auto"/>
            <w:vAlign w:val="center"/>
          </w:tcPr>
          <w:p w14:paraId="11A8C7B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90%的新用户在不查阅帮助文档的情况下，能独立完成“制定周计划”和“求助一道题”的核心操作。</w:t>
            </w:r>
          </w:p>
        </w:tc>
      </w:tr>
    </w:tbl>
    <w:p w14:paraId="2A7CA646">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9.3 可靠性、可维护性与可服务性</w:t>
      </w:r>
    </w:p>
    <w:p w14:paraId="5831F3FD">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保障服务稳定运行，并在出现问题时能快速恢复与定位。</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7030"/>
      </w:tblGrid>
      <w:tr w14:paraId="7642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center"/>
          </w:tcPr>
          <w:p w14:paraId="4E617C8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需求类别</w:t>
            </w:r>
          </w:p>
        </w:tc>
        <w:tc>
          <w:tcPr>
            <w:tcW w:w="7030" w:type="dxa"/>
            <w:shd w:val="clear" w:color="auto" w:fill="auto"/>
            <w:vAlign w:val="center"/>
          </w:tcPr>
          <w:p w14:paraId="6325D35A">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具体描述</w:t>
            </w:r>
          </w:p>
        </w:tc>
      </w:tr>
      <w:tr w14:paraId="0FDE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center"/>
          </w:tcPr>
          <w:p w14:paraId="46992F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服务可用性</w:t>
            </w:r>
          </w:p>
        </w:tc>
        <w:tc>
          <w:tcPr>
            <w:tcW w:w="7030" w:type="dxa"/>
            <w:shd w:val="clear" w:color="auto" w:fill="auto"/>
            <w:vAlign w:val="center"/>
          </w:tcPr>
          <w:p w14:paraId="11FFB2E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核心AI教学与数据同步服务，月度可用性</w:t>
            </w:r>
            <w:r>
              <w:rPr>
                <w:rStyle w:val="10"/>
                <w:rFonts w:hint="eastAsia" w:ascii="宋体" w:hAnsi="宋体" w:eastAsia="宋体" w:cs="宋体"/>
                <w:sz w:val="21"/>
                <w:szCs w:val="21"/>
              </w:rPr>
              <w:t>≥ 99.9%</w:t>
            </w:r>
            <w:r>
              <w:rPr>
                <w:rFonts w:hint="eastAsia" w:ascii="宋体" w:hAnsi="宋体" w:eastAsia="宋体" w:cs="宋体"/>
                <w:sz w:val="21"/>
                <w:szCs w:val="21"/>
              </w:rPr>
              <w:t>（即每月不可用时间少于43.2分钟）。</w:t>
            </w:r>
          </w:p>
        </w:tc>
      </w:tr>
      <w:tr w14:paraId="5B09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center"/>
          </w:tcPr>
          <w:p w14:paraId="58130C7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容错与降级</w:t>
            </w:r>
          </w:p>
        </w:tc>
        <w:tc>
          <w:tcPr>
            <w:tcW w:w="7030" w:type="dxa"/>
            <w:shd w:val="clear" w:color="auto" w:fill="auto"/>
            <w:vAlign w:val="center"/>
          </w:tcPr>
          <w:p w14:paraId="557A78B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当深度生成模型服务不可用时，系统应能自动降级至基于规则和预设内容的基础答疑模式，并明确告知用户。</w:t>
            </w:r>
          </w:p>
        </w:tc>
      </w:tr>
      <w:tr w14:paraId="60A1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center"/>
          </w:tcPr>
          <w:p w14:paraId="7F87DA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数据持久性</w:t>
            </w:r>
          </w:p>
        </w:tc>
        <w:tc>
          <w:tcPr>
            <w:tcW w:w="7030" w:type="dxa"/>
            <w:shd w:val="clear" w:color="auto" w:fill="auto"/>
            <w:vAlign w:val="center"/>
          </w:tcPr>
          <w:p w14:paraId="448E1D6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用户产生的所有学情数据、交互记录、个人笔记，必须具备 </w:t>
            </w:r>
            <w:r>
              <w:rPr>
                <w:rStyle w:val="10"/>
                <w:rFonts w:hint="eastAsia" w:ascii="宋体" w:hAnsi="宋体" w:eastAsia="宋体" w:cs="宋体"/>
                <w:sz w:val="21"/>
                <w:szCs w:val="21"/>
              </w:rPr>
              <w:t>99.999%</w:t>
            </w:r>
            <w:r>
              <w:rPr>
                <w:rFonts w:hint="eastAsia" w:ascii="宋体" w:hAnsi="宋体" w:eastAsia="宋体" w:cs="宋体"/>
                <w:sz w:val="21"/>
                <w:szCs w:val="21"/>
              </w:rPr>
              <w:t>的数据持久性保证。</w:t>
            </w:r>
          </w:p>
        </w:tc>
      </w:tr>
      <w:tr w14:paraId="57DF4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center"/>
          </w:tcPr>
          <w:p w14:paraId="254A1C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平均恢复时间</w:t>
            </w:r>
          </w:p>
        </w:tc>
        <w:tc>
          <w:tcPr>
            <w:tcW w:w="7030" w:type="dxa"/>
            <w:shd w:val="clear" w:color="auto" w:fill="auto"/>
            <w:vAlign w:val="center"/>
          </w:tcPr>
          <w:p w14:paraId="5CBEF0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对于P1级（致命）故障，平均恢复时间（MTTR）</w:t>
            </w:r>
            <w:r>
              <w:rPr>
                <w:rStyle w:val="10"/>
                <w:rFonts w:hint="eastAsia" w:ascii="宋体" w:hAnsi="宋体" w:eastAsia="宋体" w:cs="宋体"/>
                <w:sz w:val="21"/>
                <w:szCs w:val="21"/>
              </w:rPr>
              <w:t>&lt; 15分钟</w:t>
            </w:r>
            <w:r>
              <w:rPr>
                <w:rFonts w:hint="eastAsia" w:ascii="宋体" w:hAnsi="宋体" w:eastAsia="宋体" w:cs="宋体"/>
                <w:sz w:val="21"/>
                <w:szCs w:val="21"/>
              </w:rPr>
              <w:t>。</w:t>
            </w:r>
          </w:p>
        </w:tc>
      </w:tr>
      <w:tr w14:paraId="4223B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center"/>
          </w:tcPr>
          <w:p w14:paraId="41BEA6D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监控与告警</w:t>
            </w:r>
          </w:p>
        </w:tc>
        <w:tc>
          <w:tcPr>
            <w:tcW w:w="7030" w:type="dxa"/>
            <w:shd w:val="clear" w:color="auto" w:fill="auto"/>
            <w:vAlign w:val="center"/>
          </w:tcPr>
          <w:p w14:paraId="22EB2D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建立从基础设施、应用到业务层的立体监控体系。对核心指标（如响应延迟、错误率、生成内容安全）设置智能告警，5分钟内触达值班人员。</w:t>
            </w:r>
          </w:p>
        </w:tc>
      </w:tr>
    </w:tbl>
    <w:p w14:paraId="194D7BD7">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9.4 安全性需求</w:t>
      </w:r>
      <w:r>
        <w:rPr>
          <w:rFonts w:hint="eastAsia" w:ascii="宋体" w:hAnsi="宋体" w:eastAsia="宋体" w:cs="宋体"/>
          <w:sz w:val="21"/>
          <w:szCs w:val="21"/>
        </w:rPr>
        <w:t xml:space="preserve"> </w:t>
      </w:r>
    </w:p>
    <w:p w14:paraId="2485263C">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安全性是教育产品，尤其是涉及未成年人的产品的红线。</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gridCol w:w="7410"/>
      </w:tblGrid>
      <w:tr w14:paraId="4498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vAlign w:val="center"/>
          </w:tcPr>
          <w:p w14:paraId="14CFC99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需求类别</w:t>
            </w:r>
          </w:p>
        </w:tc>
        <w:tc>
          <w:tcPr>
            <w:tcW w:w="7410" w:type="dxa"/>
            <w:shd w:val="clear" w:color="auto" w:fill="auto"/>
            <w:vAlign w:val="center"/>
          </w:tcPr>
          <w:p w14:paraId="4944484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具体描述</w:t>
            </w:r>
          </w:p>
        </w:tc>
      </w:tr>
      <w:tr w14:paraId="6776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vAlign w:val="center"/>
          </w:tcPr>
          <w:p w14:paraId="2A01AD7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数据安全</w:t>
            </w:r>
          </w:p>
        </w:tc>
        <w:tc>
          <w:tcPr>
            <w:tcW w:w="7410" w:type="dxa"/>
            <w:shd w:val="clear" w:color="auto" w:fill="auto"/>
            <w:vAlign w:val="center"/>
          </w:tcPr>
          <w:p w14:paraId="494C0D3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所有用户个人数据（包括音频、交互文本）在传输和存储时必须使用强加密（如TLS 1.3, AES-256）。</w:t>
            </w:r>
          </w:p>
        </w:tc>
      </w:tr>
      <w:tr w14:paraId="66F8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vAlign w:val="center"/>
          </w:tcPr>
          <w:p w14:paraId="245A124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隐私保护</w:t>
            </w:r>
          </w:p>
        </w:tc>
        <w:tc>
          <w:tcPr>
            <w:tcW w:w="7410" w:type="dxa"/>
            <w:shd w:val="clear" w:color="auto" w:fill="auto"/>
            <w:vAlign w:val="center"/>
          </w:tcPr>
          <w:p w14:paraId="5024E7E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严格遵循《个人信息保护法》《儿童个人信息网络保护规定》。默认采用去标识化技术处理行为数据用于模型训练。提供清晰的隐私协议，并获得监护人明示同意。</w:t>
            </w:r>
          </w:p>
        </w:tc>
      </w:tr>
      <w:tr w14:paraId="6172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vAlign w:val="center"/>
          </w:tcPr>
          <w:p w14:paraId="2758F70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访问控制</w:t>
            </w:r>
          </w:p>
        </w:tc>
        <w:tc>
          <w:tcPr>
            <w:tcW w:w="7410" w:type="dxa"/>
            <w:shd w:val="clear" w:color="auto" w:fill="auto"/>
            <w:vAlign w:val="center"/>
          </w:tcPr>
          <w:p w14:paraId="797134E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实施基于角色的访问控制。学生、家长、运营人员具有严格分离的数据和功能访问权限。</w:t>
            </w:r>
          </w:p>
        </w:tc>
      </w:tr>
      <w:tr w14:paraId="6882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vAlign w:val="center"/>
          </w:tcPr>
          <w:p w14:paraId="5FCF5CD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内容安全</w:t>
            </w:r>
          </w:p>
        </w:tc>
        <w:tc>
          <w:tcPr>
            <w:tcW w:w="7410" w:type="dxa"/>
            <w:shd w:val="clear" w:color="auto" w:fill="auto"/>
            <w:vAlign w:val="center"/>
          </w:tcPr>
          <w:p w14:paraId="5C47BFF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对AI生成的所有教学内容（文本、语音、图像）进行实时与事后结合的安全过滤，杜绝涉及暴力、色情、政治敏感及价值观误导的内容。建立用户举报和人工审核通道。</w:t>
            </w:r>
          </w:p>
        </w:tc>
      </w:tr>
      <w:tr w14:paraId="097DF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vAlign w:val="center"/>
          </w:tcPr>
          <w:p w14:paraId="48618CB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合规性</w:t>
            </w:r>
          </w:p>
        </w:tc>
        <w:tc>
          <w:tcPr>
            <w:tcW w:w="7410" w:type="dxa"/>
            <w:shd w:val="clear" w:color="auto" w:fill="auto"/>
            <w:vAlign w:val="center"/>
          </w:tcPr>
          <w:p w14:paraId="71C71EC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在正式运营前，必须通过国家网络安全等级保护（等保2.0）</w:t>
            </w:r>
            <w:r>
              <w:rPr>
                <w:rStyle w:val="10"/>
                <w:rFonts w:hint="eastAsia" w:ascii="宋体" w:hAnsi="宋体" w:eastAsia="宋体" w:cs="宋体"/>
                <w:sz w:val="21"/>
                <w:szCs w:val="21"/>
              </w:rPr>
              <w:t>第三级</w:t>
            </w:r>
            <w:r>
              <w:rPr>
                <w:rFonts w:hint="eastAsia" w:ascii="宋体" w:hAnsi="宋体" w:eastAsia="宋体" w:cs="宋体"/>
                <w:sz w:val="21"/>
                <w:szCs w:val="21"/>
              </w:rPr>
              <w:t>备案与测评。</w:t>
            </w:r>
          </w:p>
        </w:tc>
      </w:tr>
    </w:tbl>
    <w:p w14:paraId="760E8469">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9.5 兼容性需求</w:t>
      </w:r>
    </w:p>
    <w:p w14:paraId="20A3BFC7">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确保“跨平台H5智能体”在各种用户环境下都能正常工作。</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6850"/>
      </w:tblGrid>
      <w:tr w14:paraId="14EB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2" w:type="dxa"/>
            <w:shd w:val="clear" w:color="auto" w:fill="auto"/>
            <w:vAlign w:val="center"/>
          </w:tcPr>
          <w:p w14:paraId="77974F9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需求类别</w:t>
            </w:r>
          </w:p>
        </w:tc>
        <w:tc>
          <w:tcPr>
            <w:tcW w:w="6850" w:type="dxa"/>
            <w:shd w:val="clear" w:color="auto" w:fill="auto"/>
            <w:vAlign w:val="center"/>
          </w:tcPr>
          <w:p w14:paraId="0BD96E9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目标环境/标准</w:t>
            </w:r>
          </w:p>
        </w:tc>
      </w:tr>
      <w:tr w14:paraId="6339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2" w:type="dxa"/>
            <w:shd w:val="clear" w:color="auto" w:fill="auto"/>
            <w:vAlign w:val="center"/>
          </w:tcPr>
          <w:p w14:paraId="0F4BAD7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浏览器兼容</w:t>
            </w:r>
          </w:p>
        </w:tc>
        <w:tc>
          <w:tcPr>
            <w:tcW w:w="6850" w:type="dxa"/>
            <w:shd w:val="clear" w:color="auto" w:fill="auto"/>
            <w:vAlign w:val="center"/>
          </w:tcPr>
          <w:p w14:paraId="37DAE37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必须支持</w:t>
            </w:r>
            <w:r>
              <w:rPr>
                <w:rFonts w:hint="eastAsia" w:ascii="宋体" w:hAnsi="宋体" w:eastAsia="宋体" w:cs="宋体"/>
                <w:sz w:val="21"/>
                <w:szCs w:val="21"/>
              </w:rPr>
              <w:t>：Chrome/Edge (最新2个版本)、Safari (最新2个iOS/macOS版本)。</w:t>
            </w:r>
            <w:r>
              <w:rPr>
                <w:rFonts w:hint="eastAsia" w:ascii="宋体" w:hAnsi="宋体" w:eastAsia="宋体" w:cs="宋体"/>
                <w:sz w:val="21"/>
                <w:szCs w:val="21"/>
              </w:rPr>
              <w:br w:type="textWrapping"/>
            </w:r>
            <w:r>
              <w:rPr>
                <w:rStyle w:val="10"/>
                <w:rFonts w:hint="eastAsia" w:ascii="宋体" w:hAnsi="宋体" w:eastAsia="宋体" w:cs="宋体"/>
                <w:sz w:val="21"/>
                <w:szCs w:val="21"/>
              </w:rPr>
              <w:t>应支持</w:t>
            </w:r>
            <w:r>
              <w:rPr>
                <w:rFonts w:hint="eastAsia" w:ascii="宋体" w:hAnsi="宋体" w:eastAsia="宋体" w:cs="宋体"/>
                <w:sz w:val="21"/>
                <w:szCs w:val="21"/>
              </w:rPr>
              <w:t>：Firefox (最新版)。</w:t>
            </w:r>
          </w:p>
        </w:tc>
      </w:tr>
      <w:tr w14:paraId="38461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2" w:type="dxa"/>
            <w:shd w:val="clear" w:color="auto" w:fill="auto"/>
            <w:vAlign w:val="center"/>
          </w:tcPr>
          <w:p w14:paraId="2FA94C1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操作系统兼容</w:t>
            </w:r>
          </w:p>
        </w:tc>
        <w:tc>
          <w:tcPr>
            <w:tcW w:w="6850" w:type="dxa"/>
            <w:shd w:val="clear" w:color="auto" w:fill="auto"/>
            <w:vAlign w:val="center"/>
          </w:tcPr>
          <w:p w14:paraId="64FD3D0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iOS 14+、Android 8+、Windows 10+、macOS Catalina+ 上的上述浏览器。</w:t>
            </w:r>
          </w:p>
        </w:tc>
      </w:tr>
      <w:tr w14:paraId="117D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2" w:type="dxa"/>
            <w:shd w:val="clear" w:color="auto" w:fill="auto"/>
            <w:vAlign w:val="center"/>
          </w:tcPr>
          <w:p w14:paraId="7F5ADE9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PWA支持</w:t>
            </w:r>
          </w:p>
        </w:tc>
        <w:tc>
          <w:tcPr>
            <w:tcW w:w="6850" w:type="dxa"/>
            <w:shd w:val="clear" w:color="auto" w:fill="auto"/>
            <w:vAlign w:val="center"/>
          </w:tcPr>
          <w:p w14:paraId="16D48D5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必须支持作为“渐进式Web应用”安装到桌面，并具备核心功能的离线能力（如查看缓存的学习任务、笔记）。</w:t>
            </w:r>
          </w:p>
        </w:tc>
      </w:tr>
      <w:tr w14:paraId="7169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2" w:type="dxa"/>
            <w:shd w:val="clear" w:color="auto" w:fill="auto"/>
            <w:vAlign w:val="center"/>
          </w:tcPr>
          <w:p w14:paraId="1099FE1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分辨率与视口</w:t>
            </w:r>
          </w:p>
        </w:tc>
        <w:tc>
          <w:tcPr>
            <w:tcW w:w="6850" w:type="dxa"/>
            <w:shd w:val="clear" w:color="auto" w:fill="auto"/>
            <w:vAlign w:val="center"/>
          </w:tcPr>
          <w:p w14:paraId="328A247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必须适配从375px（iPhone SE）到1920px+（桌面显示器）的视口宽度，核心功能布局不发生错乱。</w:t>
            </w:r>
          </w:p>
        </w:tc>
      </w:tr>
    </w:tbl>
    <w:p w14:paraId="17743325">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9.6 可扩展性与可维护性</w:t>
      </w:r>
    </w:p>
    <w:p w14:paraId="09D3153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为产品的长期演进和用户规模增长做好技术准备。</w:t>
      </w:r>
    </w:p>
    <w:tbl>
      <w:tblPr>
        <w:tblStyle w:val="8"/>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6744"/>
      </w:tblGrid>
      <w:tr w14:paraId="656F2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shd w:val="clear" w:color="auto" w:fill="auto"/>
            <w:vAlign w:val="center"/>
          </w:tcPr>
          <w:p w14:paraId="5CED404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需求类别</w:t>
            </w:r>
          </w:p>
        </w:tc>
        <w:tc>
          <w:tcPr>
            <w:tcW w:w="6744" w:type="dxa"/>
            <w:shd w:val="clear" w:color="auto" w:fill="auto"/>
            <w:vAlign w:val="center"/>
          </w:tcPr>
          <w:p w14:paraId="4331985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具体描述</w:t>
            </w:r>
          </w:p>
        </w:tc>
      </w:tr>
      <w:tr w14:paraId="15D6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shd w:val="clear" w:color="auto" w:fill="auto"/>
            <w:vAlign w:val="center"/>
          </w:tcPr>
          <w:p w14:paraId="23C2BE9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架构扩展性</w:t>
            </w:r>
          </w:p>
        </w:tc>
        <w:tc>
          <w:tcPr>
            <w:tcW w:w="6744" w:type="dxa"/>
            <w:shd w:val="clear" w:color="auto" w:fill="auto"/>
            <w:vAlign w:val="center"/>
          </w:tcPr>
          <w:p w14:paraId="4B3766D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微服务架构应支持</w:t>
            </w:r>
            <w:r>
              <w:rPr>
                <w:rStyle w:val="10"/>
                <w:rFonts w:hint="eastAsia" w:ascii="宋体" w:hAnsi="宋体" w:eastAsia="宋体" w:cs="宋体"/>
                <w:sz w:val="21"/>
                <w:szCs w:val="21"/>
              </w:rPr>
              <w:t>水平扩展</w:t>
            </w:r>
            <w:r>
              <w:rPr>
                <w:rFonts w:hint="eastAsia" w:ascii="宋体" w:hAnsi="宋体" w:eastAsia="宋体" w:cs="宋体"/>
                <w:sz w:val="21"/>
                <w:szCs w:val="21"/>
              </w:rPr>
              <w:t>，以应对用户量增长。AI模型服务应支持</w:t>
            </w:r>
            <w:r>
              <w:rPr>
                <w:rStyle w:val="10"/>
                <w:rFonts w:hint="eastAsia" w:ascii="宋体" w:hAnsi="宋体" w:eastAsia="宋体" w:cs="宋体"/>
                <w:sz w:val="21"/>
                <w:szCs w:val="21"/>
              </w:rPr>
              <w:t>蓝绿部署</w:t>
            </w:r>
            <w:r>
              <w:rPr>
                <w:rFonts w:hint="eastAsia" w:ascii="宋体" w:hAnsi="宋体" w:eastAsia="宋体" w:cs="宋体"/>
                <w:sz w:val="21"/>
                <w:szCs w:val="21"/>
              </w:rPr>
              <w:t>和</w:t>
            </w:r>
            <w:r>
              <w:rPr>
                <w:rStyle w:val="10"/>
                <w:rFonts w:hint="eastAsia" w:ascii="宋体" w:hAnsi="宋体" w:eastAsia="宋体" w:cs="宋体"/>
                <w:sz w:val="21"/>
                <w:szCs w:val="21"/>
              </w:rPr>
              <w:t>灰度发布</w:t>
            </w:r>
            <w:r>
              <w:rPr>
                <w:rFonts w:hint="eastAsia" w:ascii="宋体" w:hAnsi="宋体" w:eastAsia="宋体" w:cs="宋体"/>
                <w:sz w:val="21"/>
                <w:szCs w:val="21"/>
              </w:rPr>
              <w:t>，实现无缝迭代。</w:t>
            </w:r>
          </w:p>
        </w:tc>
      </w:tr>
      <w:tr w14:paraId="77D3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shd w:val="clear" w:color="auto" w:fill="auto"/>
            <w:vAlign w:val="center"/>
          </w:tcPr>
          <w:p w14:paraId="6BD4660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数据模型扩展</w:t>
            </w:r>
          </w:p>
        </w:tc>
        <w:tc>
          <w:tcPr>
            <w:tcW w:w="6744" w:type="dxa"/>
            <w:shd w:val="clear" w:color="auto" w:fill="auto"/>
            <w:vAlign w:val="center"/>
          </w:tcPr>
          <w:p w14:paraId="1C8BD06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核心数据模型（如用户画像、知识图谱）的设计需预留扩展字段，支持未来向新学科（物理、化学）平滑扩展。</w:t>
            </w:r>
          </w:p>
        </w:tc>
      </w:tr>
      <w:tr w14:paraId="51580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shd w:val="clear" w:color="auto" w:fill="auto"/>
            <w:vAlign w:val="center"/>
          </w:tcPr>
          <w:p w14:paraId="5D81C53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配置化</w:t>
            </w:r>
          </w:p>
        </w:tc>
        <w:tc>
          <w:tcPr>
            <w:tcW w:w="6744" w:type="dxa"/>
            <w:shd w:val="clear" w:color="auto" w:fill="auto"/>
            <w:vAlign w:val="center"/>
          </w:tcPr>
          <w:p w14:paraId="789AADE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教学策略、激励话术、游戏化规则等应尽可能实现配置化，降低功能迭代对代码发布的依赖。</w:t>
            </w:r>
          </w:p>
        </w:tc>
      </w:tr>
      <w:tr w14:paraId="5688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shd w:val="clear" w:color="auto" w:fill="auto"/>
            <w:vAlign w:val="center"/>
          </w:tcPr>
          <w:p w14:paraId="682711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代码与文档</w:t>
            </w:r>
          </w:p>
        </w:tc>
        <w:tc>
          <w:tcPr>
            <w:tcW w:w="6744" w:type="dxa"/>
            <w:shd w:val="clear" w:color="auto" w:fill="auto"/>
            <w:vAlign w:val="center"/>
          </w:tcPr>
          <w:p w14:paraId="024A627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代码应有清晰的注释和模块化设计。关键业务流程、API和数据模型必须有及时更新的技术文档。</w:t>
            </w:r>
          </w:p>
        </w:tc>
      </w:tr>
    </w:tbl>
    <w:p w14:paraId="10ABB0FB">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E15718C">
      <w:pPr>
        <w:pStyle w:val="2"/>
        <w:keepNext w:val="0"/>
        <w:keepLines w:val="0"/>
        <w:widowControl/>
        <w:suppressLineNumbers w:val="0"/>
        <w:rPr>
          <w:rStyle w:val="10"/>
          <w:rFonts w:hint="eastAsia" w:ascii="宋体" w:hAnsi="宋体" w:eastAsia="宋体" w:cs="宋体"/>
          <w:b/>
          <w:sz w:val="21"/>
          <w:szCs w:val="21"/>
        </w:rPr>
      </w:pPr>
    </w:p>
    <w:p w14:paraId="1092C9E9">
      <w:pPr>
        <w:pStyle w:val="2"/>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第十章：系统架构与技术选型</w:t>
      </w:r>
    </w:p>
    <w:p w14:paraId="17763AD8">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10.1 整体架构设计</w:t>
      </w:r>
    </w:p>
    <w:p w14:paraId="613C690A">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艾乐学伴采用分层、解耦的</w:t>
      </w:r>
      <w:r>
        <w:rPr>
          <w:rStyle w:val="10"/>
          <w:rFonts w:hint="eastAsia" w:ascii="宋体" w:hAnsi="宋体" w:eastAsia="宋体" w:cs="宋体"/>
          <w:sz w:val="21"/>
          <w:szCs w:val="21"/>
        </w:rPr>
        <w:t>云原生微服务架构</w:t>
      </w:r>
      <w:r>
        <w:rPr>
          <w:rFonts w:hint="eastAsia" w:ascii="宋体" w:hAnsi="宋体" w:eastAsia="宋体" w:cs="宋体"/>
          <w:sz w:val="21"/>
          <w:szCs w:val="21"/>
        </w:rPr>
        <w:t>，旨在实现高可用、弹性伸缩、快速迭代，并为未来向多学科、多端形态演进奠定基础。整体架构自下而上分为四层：</w:t>
      </w:r>
      <w:r>
        <w:rPr>
          <w:rStyle w:val="10"/>
          <w:rFonts w:hint="eastAsia" w:ascii="宋体" w:hAnsi="宋体" w:eastAsia="宋体" w:cs="宋体"/>
          <w:sz w:val="21"/>
          <w:szCs w:val="21"/>
        </w:rPr>
        <w:t>基础设施层、数据与AI能力层、业务服务层、统一接入与终端层</w:t>
      </w:r>
      <w:r>
        <w:rPr>
          <w:rFonts w:hint="eastAsia" w:ascii="宋体" w:hAnsi="宋体" w:eastAsia="宋体" w:cs="宋体"/>
          <w:sz w:val="21"/>
          <w:szCs w:val="21"/>
        </w:rPr>
        <w:t>。</w:t>
      </w:r>
    </w:p>
    <w:p w14:paraId="5DF37CBE">
      <w:pPr>
        <w:keepNext w:val="0"/>
        <w:keepLines w:val="0"/>
        <w:widowControl/>
        <w:suppressLineNumbers w:val="0"/>
        <w:jc w:val="left"/>
        <w:rPr>
          <w:rFonts w:hint="eastAsia" w:ascii="宋体" w:hAnsi="宋体" w:eastAsia="宋体" w:cs="宋体"/>
          <w:sz w:val="21"/>
          <w:szCs w:val="21"/>
        </w:rPr>
      </w:pPr>
      <w:r>
        <w:drawing>
          <wp:inline distT="0" distB="0" distL="114300" distR="114300">
            <wp:extent cx="5271135" cy="3018155"/>
            <wp:effectExtent l="0" t="0" r="1905" b="14605"/>
            <wp:docPr id="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7"/>
                    <pic:cNvPicPr>
                      <a:picLocks noChangeAspect="1"/>
                    </pic:cNvPicPr>
                  </pic:nvPicPr>
                  <pic:blipFill>
                    <a:blip r:embed="rId5"/>
                    <a:stretch>
                      <a:fillRect/>
                    </a:stretch>
                  </pic:blipFill>
                  <pic:spPr>
                    <a:xfrm>
                      <a:off x="0" y="0"/>
                      <a:ext cx="5271135" cy="3018155"/>
                    </a:xfrm>
                    <a:prstGeom prst="rect">
                      <a:avLst/>
                    </a:prstGeom>
                    <a:noFill/>
                    <a:ln>
                      <a:noFill/>
                    </a:ln>
                  </pic:spPr>
                </pic:pic>
              </a:graphicData>
            </a:graphic>
          </wp:inline>
        </w:drawing>
      </w:r>
    </w:p>
    <w:p w14:paraId="73BE561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graph TB</w:t>
      </w:r>
    </w:p>
    <w:p w14:paraId="46B0205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L4[统一接入与终端层]</w:t>
      </w:r>
    </w:p>
    <w:p w14:paraId="5270471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A1[用户终端: H5/PWA] &lt;--&gt; A2[家长端: 小程序]</w:t>
      </w:r>
    </w:p>
    <w:p w14:paraId="5F80F96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A1 &amp; A2 --&gt; B[统一API网关/Agent入口]</w:t>
      </w:r>
    </w:p>
    <w:p w14:paraId="5A78499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0E09ECFE">
      <w:pPr>
        <w:pStyle w:val="5"/>
        <w:keepNext w:val="0"/>
        <w:keepLines w:val="0"/>
        <w:widowControl/>
        <w:suppressLineNumbers w:val="0"/>
        <w:rPr>
          <w:rStyle w:val="11"/>
          <w:rFonts w:hint="eastAsia" w:ascii="宋体" w:hAnsi="宋体" w:eastAsia="宋体" w:cs="宋体"/>
          <w:vanish/>
          <w:sz w:val="21"/>
          <w:szCs w:val="21"/>
        </w:rPr>
      </w:pPr>
    </w:p>
    <w:p w14:paraId="30EFA7A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L3[业务服务层]</w:t>
      </w:r>
    </w:p>
    <w:p w14:paraId="7963FD9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C1[用户与学习服务] --&gt; B</w:t>
      </w:r>
    </w:p>
    <w:p w14:paraId="0DBA4A8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C2[任务与规划服务] --&gt; B</w:t>
      </w:r>
    </w:p>
    <w:p w14:paraId="2F4CD1C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C3[内容与交互服务] --&gt; B</w:t>
      </w:r>
    </w:p>
    <w:p w14:paraId="09A8E3F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C4[激励与成就服务] --&gt; B</w:t>
      </w:r>
    </w:p>
    <w:p w14:paraId="08BA5A6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5548120A">
      <w:pPr>
        <w:pStyle w:val="5"/>
        <w:keepNext w:val="0"/>
        <w:keepLines w:val="0"/>
        <w:widowControl/>
        <w:suppressLineNumbers w:val="0"/>
        <w:rPr>
          <w:rStyle w:val="11"/>
          <w:rFonts w:hint="eastAsia" w:ascii="宋体" w:hAnsi="宋体" w:eastAsia="宋体" w:cs="宋体"/>
          <w:vanish/>
          <w:sz w:val="21"/>
          <w:szCs w:val="21"/>
        </w:rPr>
      </w:pPr>
    </w:p>
    <w:p w14:paraId="1C6A5AD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L2[数据与AI能力层]</w:t>
      </w:r>
    </w:p>
    <w:p w14:paraId="6B02990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D1[AI中台]</w:t>
      </w:r>
    </w:p>
    <w:p w14:paraId="33B9CC4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D2[数据中台]</w:t>
      </w:r>
    </w:p>
    <w:p w14:paraId="09F8CA8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4D55917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D1S[AI中台]</w:t>
      </w:r>
    </w:p>
    <w:p w14:paraId="64F3360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D1_1[规划与调度模型]</w:t>
      </w:r>
    </w:p>
    <w:p w14:paraId="60BD628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D1_2[深度生成式教学大模型]</w:t>
      </w:r>
    </w:p>
    <w:p w14:paraId="0BAA5FC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D1_3[用户动机状态机]</w:t>
      </w:r>
    </w:p>
    <w:p w14:paraId="732A7E8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D1_4[多模态生成引擎]</w:t>
      </w:r>
    </w:p>
    <w:p w14:paraId="26069FD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60C937AE">
      <w:pPr>
        <w:pStyle w:val="5"/>
        <w:keepNext w:val="0"/>
        <w:keepLines w:val="0"/>
        <w:widowControl/>
        <w:suppressLineNumbers w:val="0"/>
        <w:rPr>
          <w:rStyle w:val="11"/>
          <w:rFonts w:hint="eastAsia" w:ascii="宋体" w:hAnsi="宋体" w:eastAsia="宋体" w:cs="宋体"/>
          <w:vanish/>
          <w:sz w:val="21"/>
          <w:szCs w:val="21"/>
        </w:rPr>
      </w:pPr>
    </w:p>
    <w:p w14:paraId="78B8941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D2S[数据中台]</w:t>
      </w:r>
    </w:p>
    <w:p w14:paraId="760D57E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D2_1[学情数字孪生]</w:t>
      </w:r>
    </w:p>
    <w:p w14:paraId="28658AD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D2_2[知识图谱服务]</w:t>
      </w:r>
    </w:p>
    <w:p w14:paraId="4669F90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D2_3[交互日志库]</w:t>
      </w:r>
    </w:p>
    <w:p w14:paraId="2F3FBA6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D2_4[模型特征库]</w:t>
      </w:r>
    </w:p>
    <w:p w14:paraId="6DF9CED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4BEF40B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58F0EAE5">
      <w:pPr>
        <w:pStyle w:val="5"/>
        <w:keepNext w:val="0"/>
        <w:keepLines w:val="0"/>
        <w:widowControl/>
        <w:suppressLineNumbers w:val="0"/>
        <w:rPr>
          <w:rStyle w:val="11"/>
          <w:rFonts w:hint="eastAsia" w:ascii="宋体" w:hAnsi="宋体" w:eastAsia="宋体" w:cs="宋体"/>
          <w:vanish/>
          <w:sz w:val="21"/>
          <w:szCs w:val="21"/>
        </w:rPr>
      </w:pPr>
    </w:p>
    <w:p w14:paraId="420E8BD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L1[基础设施层]</w:t>
      </w:r>
    </w:p>
    <w:p w14:paraId="2C44E99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E1[容器云平台 K8s]</w:t>
      </w:r>
    </w:p>
    <w:p w14:paraId="22C99DA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E2[对象存储/云数据库]</w:t>
      </w:r>
    </w:p>
    <w:p w14:paraId="124CA17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E3[监控/日志/告警]</w:t>
      </w:r>
    </w:p>
    <w:p w14:paraId="7106E20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0CB7B9A5">
      <w:pPr>
        <w:pStyle w:val="5"/>
        <w:keepNext w:val="0"/>
        <w:keepLines w:val="0"/>
        <w:widowControl/>
        <w:suppressLineNumbers w:val="0"/>
        <w:rPr>
          <w:rStyle w:val="11"/>
          <w:rFonts w:hint="eastAsia" w:ascii="宋体" w:hAnsi="宋体" w:eastAsia="宋体" w:cs="宋体"/>
          <w:vanish/>
          <w:sz w:val="21"/>
          <w:szCs w:val="21"/>
        </w:rPr>
      </w:pPr>
    </w:p>
    <w:p w14:paraId="41E1759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C1 &amp; C2 &amp; C3 &amp; C4 --&gt; D1</w:t>
      </w:r>
    </w:p>
    <w:p w14:paraId="1EF8995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C1 &amp; C2 &amp; C3 &amp; C4 --&gt; D2</w:t>
      </w:r>
    </w:p>
    <w:p w14:paraId="1EB0406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D1 --&gt; D2</w:t>
      </w:r>
    </w:p>
    <w:p w14:paraId="6093B45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D1 &amp; D2 --&gt; E1</w:t>
      </w:r>
    </w:p>
    <w:p w14:paraId="58B8AF24">
      <w:pPr>
        <w:pStyle w:val="5"/>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 xml:space="preserve">    D1 &amp; D2 --&gt; E2</w:t>
      </w:r>
    </w:p>
    <w:p w14:paraId="120250FC">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架构分层解读</w:t>
      </w:r>
      <w:r>
        <w:rPr>
          <w:rFonts w:hint="eastAsia" w:ascii="宋体" w:hAnsi="宋体" w:eastAsia="宋体" w:cs="宋体"/>
          <w:sz w:val="21"/>
          <w:szCs w:val="21"/>
        </w:rPr>
        <w:t>：</w:t>
      </w:r>
    </w:p>
    <w:p w14:paraId="382F6912">
      <w:pPr>
        <w:keepNext w:val="0"/>
        <w:keepLines w:val="0"/>
        <w:widowControl/>
        <w:numPr>
          <w:ilvl w:val="0"/>
          <w:numId w:val="1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统一接入与终端层</w:t>
      </w:r>
      <w:r>
        <w:rPr>
          <w:rFonts w:hint="eastAsia" w:ascii="宋体" w:hAnsi="宋体" w:eastAsia="宋体" w:cs="宋体"/>
          <w:sz w:val="21"/>
          <w:szCs w:val="21"/>
        </w:rPr>
        <w:t>：</w:t>
      </w:r>
    </w:p>
    <w:p w14:paraId="3F45C0C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终端</w:t>
      </w:r>
      <w:r>
        <w:rPr>
          <w:rFonts w:hint="eastAsia" w:ascii="宋体" w:hAnsi="宋体" w:eastAsia="宋体" w:cs="宋体"/>
          <w:sz w:val="21"/>
          <w:szCs w:val="21"/>
        </w:rPr>
        <w:t>：跨端H5应用、家长微信小程序。通过</w:t>
      </w:r>
      <w:r>
        <w:rPr>
          <w:rStyle w:val="10"/>
          <w:rFonts w:hint="eastAsia" w:ascii="宋体" w:hAnsi="宋体" w:eastAsia="宋体" w:cs="宋体"/>
          <w:sz w:val="21"/>
          <w:szCs w:val="21"/>
        </w:rPr>
        <w:t>渐进式Web应用（PWA）</w:t>
      </w:r>
      <w:r>
        <w:rPr>
          <w:rFonts w:hint="eastAsia" w:ascii="宋体" w:hAnsi="宋体" w:eastAsia="宋体" w:cs="宋体"/>
          <w:sz w:val="21"/>
          <w:szCs w:val="21"/>
        </w:rPr>
        <w:t>​ 技术提供接近原生的体验。</w:t>
      </w:r>
    </w:p>
    <w:p w14:paraId="54B55A62">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统一网关</w:t>
      </w:r>
      <w:r>
        <w:rPr>
          <w:rFonts w:hint="eastAsia" w:ascii="宋体" w:hAnsi="宋体" w:eastAsia="宋体" w:cs="宋体"/>
          <w:sz w:val="21"/>
          <w:szCs w:val="21"/>
        </w:rPr>
        <w:t>：作为所有客户端请求的唯一入口，负责路由、认证、限流、日志记录，并将请求分发至下游微服务。它将封装“AI智能体”的会话管理能力。</w:t>
      </w:r>
    </w:p>
    <w:p w14:paraId="43C2D9A8">
      <w:pPr>
        <w:keepNext w:val="0"/>
        <w:keepLines w:val="0"/>
        <w:widowControl/>
        <w:numPr>
          <w:ilvl w:val="0"/>
          <w:numId w:val="13"/>
        </w:numPr>
        <w:suppressLineNumbers w:val="0"/>
        <w:tabs>
          <w:tab w:val="clear" w:pos="720"/>
        </w:tabs>
        <w:spacing w:before="0" w:beforeAutospacing="1" w:after="0" w:afterAutospacing="1"/>
        <w:ind w:left="420" w:leftChars="0" w:hanging="420" w:firstLineChars="0"/>
        <w:rPr>
          <w:rStyle w:val="10"/>
          <w:rFonts w:hint="eastAsia" w:ascii="宋体" w:hAnsi="宋体" w:eastAsia="宋体" w:cs="宋体"/>
          <w:sz w:val="21"/>
          <w:szCs w:val="21"/>
        </w:rPr>
      </w:pPr>
      <w:r>
        <w:rPr>
          <w:rStyle w:val="10"/>
          <w:rFonts w:hint="eastAsia" w:ascii="宋体" w:hAnsi="宋体" w:eastAsia="宋体" w:cs="宋体"/>
          <w:sz w:val="21"/>
          <w:szCs w:val="21"/>
        </w:rPr>
        <w:t>业务服务层：</w:t>
      </w:r>
    </w:p>
    <w:p w14:paraId="3372645B">
      <w:pPr>
        <w:pStyle w:val="6"/>
        <w:keepNext w:val="0"/>
        <w:keepLines w:val="0"/>
        <w:widowControl/>
        <w:suppressLineNumbers w:val="0"/>
        <w:ind w:left="420" w:leftChars="200" w:firstLine="0" w:firstLineChars="0"/>
        <w:rPr>
          <w:rFonts w:hint="eastAsia" w:ascii="宋体" w:hAnsi="宋体" w:eastAsia="宋体" w:cs="宋体"/>
          <w:sz w:val="21"/>
          <w:szCs w:val="21"/>
        </w:rPr>
      </w:pPr>
      <w:r>
        <w:rPr>
          <w:rFonts w:hint="eastAsia" w:ascii="宋体" w:hAnsi="宋体" w:eastAsia="宋体" w:cs="宋体"/>
          <w:sz w:val="21"/>
          <w:szCs w:val="21"/>
        </w:rPr>
        <w:t>由一组职责单一的微服务构成，实现核心业务逻辑。例如：</w:t>
      </w:r>
    </w:p>
    <w:p w14:paraId="69D6D0DD">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用户与学习服务</w:t>
      </w:r>
      <w:r>
        <w:rPr>
          <w:rFonts w:hint="eastAsia" w:ascii="宋体" w:hAnsi="宋体" w:eastAsia="宋体" w:cs="宋体"/>
          <w:sz w:val="21"/>
          <w:szCs w:val="21"/>
        </w:rPr>
        <w:t>：管理用户档案、学习计划实例、学习会话状态。</w:t>
      </w:r>
    </w:p>
    <w:p w14:paraId="573FDB1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任务与规划服务</w:t>
      </w:r>
      <w:r>
        <w:rPr>
          <w:rFonts w:hint="eastAsia" w:ascii="宋体" w:hAnsi="宋体" w:eastAsia="宋体" w:cs="宋体"/>
          <w:sz w:val="21"/>
          <w:szCs w:val="21"/>
        </w:rPr>
        <w:t>：调用AI中台生成规划，并管理任务的生命周期（创建、分发、完成、调整）。</w:t>
      </w:r>
    </w:p>
    <w:p w14:paraId="7BA488F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内容与交互服务</w:t>
      </w:r>
      <w:r>
        <w:rPr>
          <w:rFonts w:hint="eastAsia" w:ascii="宋体" w:hAnsi="宋体" w:eastAsia="宋体" w:cs="宋体"/>
          <w:sz w:val="21"/>
          <w:szCs w:val="21"/>
        </w:rPr>
        <w:t>：协调AI中台生成教学交互内容，并处理用户的学习行为（答题、求助）。</w:t>
      </w:r>
    </w:p>
    <w:p w14:paraId="70EB5A91">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激励与成就服务</w:t>
      </w:r>
      <w:r>
        <w:rPr>
          <w:rFonts w:hint="eastAsia" w:ascii="宋体" w:hAnsi="宋体" w:eastAsia="宋体" w:cs="宋体"/>
          <w:sz w:val="21"/>
          <w:szCs w:val="21"/>
        </w:rPr>
        <w:t>：根据动机状态机和学情数据，触发并管理游戏化激励和成就系统。</w:t>
      </w:r>
    </w:p>
    <w:p w14:paraId="1F35868F">
      <w:pPr>
        <w:keepNext w:val="0"/>
        <w:keepLines w:val="0"/>
        <w:widowControl/>
        <w:numPr>
          <w:ilvl w:val="0"/>
          <w:numId w:val="13"/>
        </w:numPr>
        <w:suppressLineNumbers w:val="0"/>
        <w:tabs>
          <w:tab w:val="clear" w:pos="720"/>
        </w:tabs>
        <w:spacing w:before="0" w:beforeAutospacing="1" w:after="0" w:afterAutospacing="1"/>
        <w:ind w:left="420" w:leftChars="0" w:hanging="420" w:firstLineChars="0"/>
        <w:rPr>
          <w:rStyle w:val="10"/>
          <w:rFonts w:hint="eastAsia" w:ascii="宋体" w:hAnsi="宋体" w:eastAsia="宋体" w:cs="宋体"/>
          <w:sz w:val="21"/>
          <w:szCs w:val="21"/>
        </w:rPr>
      </w:pPr>
      <w:r>
        <w:rPr>
          <w:rStyle w:val="10"/>
          <w:rFonts w:hint="eastAsia" w:ascii="宋体" w:hAnsi="宋体" w:eastAsia="宋体" w:cs="宋体"/>
          <w:sz w:val="21"/>
          <w:szCs w:val="21"/>
        </w:rPr>
        <w:t>数据与AI能力层（核心）：</w:t>
      </w:r>
    </w:p>
    <w:p w14:paraId="637235B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AI中台</w:t>
      </w:r>
      <w:r>
        <w:rPr>
          <w:rFonts w:hint="eastAsia" w:ascii="宋体" w:hAnsi="宋体" w:eastAsia="宋体" w:cs="宋体"/>
          <w:sz w:val="21"/>
          <w:szCs w:val="21"/>
        </w:rPr>
        <w:t>：封装所有核心AI能力，以</w:t>
      </w:r>
      <w:r>
        <w:rPr>
          <w:rStyle w:val="10"/>
          <w:rFonts w:hint="eastAsia" w:ascii="宋体" w:hAnsi="宋体" w:eastAsia="宋体" w:cs="宋体"/>
          <w:sz w:val="21"/>
          <w:szCs w:val="21"/>
        </w:rPr>
        <w:t>模型即服务（MaaS）</w:t>
      </w:r>
      <w:r>
        <w:rPr>
          <w:rFonts w:hint="eastAsia" w:ascii="宋体" w:hAnsi="宋体" w:eastAsia="宋体" w:cs="宋体"/>
          <w:sz w:val="21"/>
          <w:szCs w:val="21"/>
        </w:rPr>
        <w:t>的形式向上层业务服务提供API。这是产品的“大脑”。</w:t>
      </w:r>
    </w:p>
    <w:p w14:paraId="09D2CB03">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数据中台</w:t>
      </w:r>
      <w:r>
        <w:rPr>
          <w:rFonts w:hint="eastAsia" w:ascii="宋体" w:hAnsi="宋体" w:eastAsia="宋体" w:cs="宋体"/>
          <w:sz w:val="21"/>
          <w:szCs w:val="21"/>
        </w:rPr>
        <w:t>：作为唯一的“数据枢纽”，统一管理所有业务数据、用户行为数据和AI特征数据，为AI模型训练、实时推理和业务分析提供高质量数据供给。</w:t>
      </w:r>
    </w:p>
    <w:p w14:paraId="4D1282DC">
      <w:pPr>
        <w:keepNext w:val="0"/>
        <w:keepLines w:val="0"/>
        <w:widowControl/>
        <w:numPr>
          <w:ilvl w:val="0"/>
          <w:numId w:val="13"/>
        </w:numPr>
        <w:suppressLineNumbers w:val="0"/>
        <w:tabs>
          <w:tab w:val="clear" w:pos="720"/>
        </w:tabs>
        <w:spacing w:before="0" w:beforeAutospacing="1" w:after="0" w:afterAutospacing="1"/>
        <w:ind w:left="420" w:leftChars="0" w:hanging="420" w:firstLineChars="0"/>
        <w:rPr>
          <w:rStyle w:val="10"/>
          <w:rFonts w:hint="eastAsia" w:ascii="宋体" w:hAnsi="宋体" w:eastAsia="宋体" w:cs="宋体"/>
          <w:sz w:val="21"/>
          <w:szCs w:val="21"/>
        </w:rPr>
      </w:pPr>
      <w:r>
        <w:rPr>
          <w:rStyle w:val="10"/>
          <w:rFonts w:hint="eastAsia" w:ascii="宋体" w:hAnsi="宋体" w:eastAsia="宋体" w:cs="宋体"/>
          <w:sz w:val="21"/>
          <w:szCs w:val="21"/>
        </w:rPr>
        <w:t>基础设施层：</w:t>
      </w:r>
    </w:p>
    <w:p w14:paraId="6177BC4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基于公有云（如阿里云、腾讯云、AWS）的容器服务（Kubernetes）构建，实现资源的弹性调度和服务的快速部署。</w:t>
      </w:r>
    </w:p>
    <w:p w14:paraId="011026BB">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包含存储、网络、监控、安全等基础云服务。</w:t>
      </w:r>
    </w:p>
    <w:p w14:paraId="32CF8B97">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10.2 技术栈选型建议</w:t>
      </w:r>
      <w:r>
        <w:rPr>
          <w:rFonts w:hint="eastAsia" w:ascii="宋体" w:hAnsi="宋体" w:eastAsia="宋体" w:cs="宋体"/>
          <w:sz w:val="21"/>
          <w:szCs w:val="21"/>
        </w:rPr>
        <w:t xml:space="preserve"> </w:t>
      </w:r>
    </w:p>
    <w:p w14:paraId="3F149354">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选型原则：</w:t>
      </w:r>
      <w:r>
        <w:rPr>
          <w:rStyle w:val="10"/>
          <w:rFonts w:hint="eastAsia" w:ascii="宋体" w:hAnsi="宋体" w:eastAsia="宋体" w:cs="宋体"/>
          <w:sz w:val="21"/>
          <w:szCs w:val="21"/>
        </w:rPr>
        <w:t>成熟稳定、社区活跃、云原生友好、符合团队技术栈</w:t>
      </w:r>
      <w:r>
        <w:rPr>
          <w:rFonts w:hint="eastAsia" w:ascii="宋体" w:hAnsi="宋体" w:eastAsia="宋体" w:cs="宋体"/>
          <w:sz w:val="21"/>
          <w:szCs w:val="21"/>
        </w:rPr>
        <w:t>。</w:t>
      </w:r>
    </w:p>
    <w:tbl>
      <w:tblPr>
        <w:tblStyle w:val="8"/>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878"/>
        <w:gridCol w:w="2823"/>
        <w:gridCol w:w="4020"/>
      </w:tblGrid>
      <w:tr w14:paraId="4F36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4B8A2CC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层级</w:t>
            </w:r>
          </w:p>
        </w:tc>
        <w:tc>
          <w:tcPr>
            <w:tcW w:w="878" w:type="dxa"/>
            <w:shd w:val="clear" w:color="auto" w:fill="auto"/>
            <w:vAlign w:val="center"/>
          </w:tcPr>
          <w:p w14:paraId="098E56B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组件</w:t>
            </w:r>
          </w:p>
        </w:tc>
        <w:tc>
          <w:tcPr>
            <w:tcW w:w="2823" w:type="dxa"/>
            <w:shd w:val="clear" w:color="auto" w:fill="auto"/>
            <w:vAlign w:val="center"/>
          </w:tcPr>
          <w:p w14:paraId="6E9EB06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推荐选型</w:t>
            </w:r>
          </w:p>
        </w:tc>
        <w:tc>
          <w:tcPr>
            <w:tcW w:w="4020" w:type="dxa"/>
            <w:shd w:val="clear" w:color="auto" w:fill="auto"/>
            <w:vAlign w:val="center"/>
          </w:tcPr>
          <w:p w14:paraId="290D3C5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选型理由</w:t>
            </w:r>
          </w:p>
        </w:tc>
      </w:tr>
      <w:tr w14:paraId="7445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shd w:val="clear" w:color="auto" w:fill="auto"/>
            <w:vAlign w:val="center"/>
          </w:tcPr>
          <w:p w14:paraId="3544469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前端/终端</w:t>
            </w:r>
          </w:p>
        </w:tc>
        <w:tc>
          <w:tcPr>
            <w:tcW w:w="878" w:type="dxa"/>
            <w:shd w:val="clear" w:color="auto" w:fill="auto"/>
            <w:vAlign w:val="center"/>
          </w:tcPr>
          <w:p w14:paraId="5F5D1C9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前端框架</w:t>
            </w:r>
          </w:p>
        </w:tc>
        <w:tc>
          <w:tcPr>
            <w:tcW w:w="2823" w:type="dxa"/>
            <w:shd w:val="clear" w:color="auto" w:fill="auto"/>
            <w:vAlign w:val="center"/>
          </w:tcPr>
          <w:p w14:paraId="5C688E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React 18+</w:t>
            </w:r>
            <w:r>
              <w:rPr>
                <w:rStyle w:val="10"/>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(或 </w:t>
            </w:r>
            <w:r>
              <w:rPr>
                <w:rStyle w:val="10"/>
                <w:rFonts w:hint="eastAsia" w:ascii="宋体" w:hAnsi="宋体" w:eastAsia="宋体" w:cs="宋体"/>
                <w:sz w:val="21"/>
                <w:szCs w:val="21"/>
              </w:rPr>
              <w:t>Vue 3</w:t>
            </w:r>
            <w:r>
              <w:rPr>
                <w:rFonts w:hint="eastAsia" w:ascii="宋体" w:hAnsi="宋体" w:eastAsia="宋体" w:cs="宋体"/>
                <w:sz w:val="21"/>
                <w:szCs w:val="21"/>
              </w:rPr>
              <w:t>)</w:t>
            </w:r>
          </w:p>
        </w:tc>
        <w:tc>
          <w:tcPr>
            <w:tcW w:w="4020" w:type="dxa"/>
            <w:shd w:val="clear" w:color="auto" w:fill="auto"/>
            <w:vAlign w:val="center"/>
          </w:tcPr>
          <w:p w14:paraId="2D6B46A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生态系统完善，组件丰富，适合开发复杂交互的SPA，对构建PWA支持良好。</w:t>
            </w:r>
          </w:p>
        </w:tc>
      </w:tr>
      <w:tr w14:paraId="4C89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6AB0125D">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276263B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开发语言</w:t>
            </w:r>
          </w:p>
        </w:tc>
        <w:tc>
          <w:tcPr>
            <w:tcW w:w="2823" w:type="dxa"/>
            <w:shd w:val="clear" w:color="auto" w:fill="auto"/>
            <w:vAlign w:val="center"/>
          </w:tcPr>
          <w:p w14:paraId="5BA41AC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TypeScript</w:t>
            </w:r>
          </w:p>
        </w:tc>
        <w:tc>
          <w:tcPr>
            <w:tcW w:w="4020" w:type="dxa"/>
            <w:shd w:val="clear" w:color="auto" w:fill="auto"/>
            <w:vAlign w:val="center"/>
          </w:tcPr>
          <w:p w14:paraId="41C732D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提供静态类型检查，大幅提升大型前端应用的可维护性和开发体验。</w:t>
            </w:r>
          </w:p>
        </w:tc>
      </w:tr>
      <w:tr w14:paraId="7E1C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3F291346">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6126A13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状态管理</w:t>
            </w:r>
          </w:p>
        </w:tc>
        <w:tc>
          <w:tcPr>
            <w:tcW w:w="2823" w:type="dxa"/>
            <w:shd w:val="clear" w:color="auto" w:fill="auto"/>
            <w:vAlign w:val="center"/>
          </w:tcPr>
          <w:p w14:paraId="654848E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Zustand</w:t>
            </w:r>
            <w:r>
              <w:rPr>
                <w:rFonts w:hint="eastAsia" w:ascii="宋体" w:hAnsi="宋体" w:eastAsia="宋体" w:cs="宋体"/>
                <w:sz w:val="21"/>
                <w:szCs w:val="21"/>
              </w:rPr>
              <w:t xml:space="preserve"> / </w:t>
            </w:r>
            <w:r>
              <w:rPr>
                <w:rStyle w:val="10"/>
                <w:rFonts w:hint="eastAsia" w:ascii="宋体" w:hAnsi="宋体" w:eastAsia="宋体" w:cs="宋体"/>
                <w:sz w:val="21"/>
                <w:szCs w:val="21"/>
              </w:rPr>
              <w:t>Recoil</w:t>
            </w:r>
          </w:p>
        </w:tc>
        <w:tc>
          <w:tcPr>
            <w:tcW w:w="4020" w:type="dxa"/>
            <w:shd w:val="clear" w:color="auto" w:fill="auto"/>
            <w:vAlign w:val="center"/>
          </w:tcPr>
          <w:p w14:paraId="5E135B8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轻量、现代的状态管理库，与React Hooks结合自然，学习曲线平缓。</w:t>
            </w:r>
          </w:p>
        </w:tc>
      </w:tr>
      <w:tr w14:paraId="2326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627E2D6E">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45B76A9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UI组件库</w:t>
            </w:r>
          </w:p>
        </w:tc>
        <w:tc>
          <w:tcPr>
            <w:tcW w:w="2823" w:type="dxa"/>
            <w:shd w:val="clear" w:color="auto" w:fill="auto"/>
            <w:vAlign w:val="center"/>
          </w:tcPr>
          <w:p w14:paraId="36B77B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Ant Design</w:t>
            </w:r>
            <w:r>
              <w:rPr>
                <w:rStyle w:val="10"/>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w:t>
            </w:r>
            <w:r>
              <w:rPr>
                <w:rStyle w:val="10"/>
                <w:rFonts w:hint="eastAsia" w:ascii="宋体" w:hAnsi="宋体" w:eastAsia="宋体" w:cs="宋体"/>
                <w:sz w:val="21"/>
                <w:szCs w:val="21"/>
              </w:rPr>
              <w:t>MUI</w:t>
            </w:r>
          </w:p>
        </w:tc>
        <w:tc>
          <w:tcPr>
            <w:tcW w:w="4020" w:type="dxa"/>
            <w:shd w:val="clear" w:color="auto" w:fill="auto"/>
            <w:vAlign w:val="center"/>
          </w:tcPr>
          <w:p w14:paraId="3C06BA3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提供丰富、高质量的企业级组件，加速开发。可定制主题以符合教育产品调性。</w:t>
            </w:r>
          </w:p>
        </w:tc>
      </w:tr>
      <w:tr w14:paraId="3899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73A3AA99">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4646DDB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构建与部署</w:t>
            </w:r>
          </w:p>
        </w:tc>
        <w:tc>
          <w:tcPr>
            <w:tcW w:w="2823" w:type="dxa"/>
            <w:shd w:val="clear" w:color="auto" w:fill="auto"/>
            <w:vAlign w:val="center"/>
          </w:tcPr>
          <w:p w14:paraId="144FBA4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Vite</w:t>
            </w:r>
          </w:p>
        </w:tc>
        <w:tc>
          <w:tcPr>
            <w:tcW w:w="4020" w:type="dxa"/>
            <w:shd w:val="clear" w:color="auto" w:fill="auto"/>
            <w:vAlign w:val="center"/>
          </w:tcPr>
          <w:p w14:paraId="10008D7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极速的构建工具，提供优异的开发体验和构建性能，适合现代浏览器。</w:t>
            </w:r>
          </w:p>
        </w:tc>
      </w:tr>
      <w:tr w14:paraId="132B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shd w:val="clear" w:color="auto" w:fill="auto"/>
            <w:vAlign w:val="center"/>
          </w:tcPr>
          <w:p w14:paraId="0FAF2B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后端/服务</w:t>
            </w:r>
          </w:p>
        </w:tc>
        <w:tc>
          <w:tcPr>
            <w:tcW w:w="878" w:type="dxa"/>
            <w:shd w:val="clear" w:color="auto" w:fill="auto"/>
            <w:vAlign w:val="center"/>
          </w:tcPr>
          <w:p w14:paraId="513E2BF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API网关</w:t>
            </w:r>
          </w:p>
        </w:tc>
        <w:tc>
          <w:tcPr>
            <w:tcW w:w="2823" w:type="dxa"/>
            <w:shd w:val="clear" w:color="auto" w:fill="auto"/>
            <w:vAlign w:val="center"/>
          </w:tcPr>
          <w:p w14:paraId="7D46C9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Kong</w:t>
            </w:r>
            <w:r>
              <w:rPr>
                <w:rFonts w:hint="eastAsia" w:ascii="宋体" w:hAnsi="宋体" w:eastAsia="宋体" w:cs="宋体"/>
                <w:sz w:val="21"/>
                <w:szCs w:val="21"/>
              </w:rPr>
              <w:t xml:space="preserve"> / </w:t>
            </w:r>
            <w:r>
              <w:rPr>
                <w:rStyle w:val="10"/>
                <w:rFonts w:hint="eastAsia" w:ascii="宋体" w:hAnsi="宋体" w:eastAsia="宋体" w:cs="宋体"/>
                <w:sz w:val="21"/>
                <w:szCs w:val="21"/>
              </w:rPr>
              <w:t>Apache APISIX</w:t>
            </w:r>
          </w:p>
        </w:tc>
        <w:tc>
          <w:tcPr>
            <w:tcW w:w="4020" w:type="dxa"/>
            <w:shd w:val="clear" w:color="auto" w:fill="auto"/>
            <w:vAlign w:val="center"/>
          </w:tcPr>
          <w:p w14:paraId="6A3FEE2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云原生API网关，提供强大的流量管理、安全、可观测性能力。</w:t>
            </w:r>
          </w:p>
        </w:tc>
      </w:tr>
      <w:tr w14:paraId="0069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459F364A">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7CE7A40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微服务框架</w:t>
            </w:r>
          </w:p>
        </w:tc>
        <w:tc>
          <w:tcPr>
            <w:tcW w:w="2823" w:type="dxa"/>
            <w:shd w:val="clear" w:color="auto" w:fill="auto"/>
            <w:vAlign w:val="center"/>
          </w:tcPr>
          <w:p w14:paraId="1B7D4C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Go (Gin/Echo)</w:t>
            </w:r>
            <w:r>
              <w:rPr>
                <w:rFonts w:hint="eastAsia" w:ascii="宋体" w:hAnsi="宋体" w:eastAsia="宋体" w:cs="宋体"/>
                <w:sz w:val="21"/>
                <w:szCs w:val="21"/>
              </w:rPr>
              <w:t xml:space="preserve">​ 或 </w:t>
            </w:r>
            <w:r>
              <w:rPr>
                <w:rStyle w:val="10"/>
                <w:rFonts w:hint="eastAsia" w:ascii="宋体" w:hAnsi="宋体" w:eastAsia="宋体" w:cs="宋体"/>
                <w:sz w:val="21"/>
                <w:szCs w:val="21"/>
              </w:rPr>
              <w:t>Python (FastAPI)</w:t>
            </w:r>
          </w:p>
        </w:tc>
        <w:tc>
          <w:tcPr>
            <w:tcW w:w="4020" w:type="dxa"/>
            <w:shd w:val="clear" w:color="auto" w:fill="auto"/>
            <w:vAlign w:val="center"/>
          </w:tcPr>
          <w:p w14:paraId="664A79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Go</w:t>
            </w:r>
            <w:r>
              <w:rPr>
                <w:rFonts w:hint="eastAsia" w:ascii="宋体" w:hAnsi="宋体" w:eastAsia="宋体" w:cs="宋体"/>
                <w:sz w:val="21"/>
                <w:szCs w:val="21"/>
              </w:rPr>
              <w:t>：高性能、高并发，适合实时交互密集场景。</w:t>
            </w:r>
            <w:r>
              <w:rPr>
                <w:rFonts w:hint="eastAsia" w:ascii="宋体" w:hAnsi="宋体" w:eastAsia="宋体" w:cs="宋体"/>
                <w:sz w:val="21"/>
                <w:szCs w:val="21"/>
              </w:rPr>
              <w:br w:type="textWrapping"/>
            </w:r>
            <w:r>
              <w:rPr>
                <w:rStyle w:val="10"/>
                <w:rFonts w:hint="eastAsia" w:ascii="宋体" w:hAnsi="宋体" w:eastAsia="宋体" w:cs="宋体"/>
                <w:sz w:val="21"/>
                <w:szCs w:val="21"/>
              </w:rPr>
              <w:t>Python</w:t>
            </w:r>
            <w:r>
              <w:rPr>
                <w:rFonts w:hint="eastAsia" w:ascii="宋体" w:hAnsi="宋体" w:eastAsia="宋体" w:cs="宋体"/>
                <w:sz w:val="21"/>
                <w:szCs w:val="21"/>
              </w:rPr>
              <w:t>：生态丰富，与AI集成便捷，开发效率高。团队可依技术背景选择。</w:t>
            </w:r>
          </w:p>
        </w:tc>
      </w:tr>
      <w:tr w14:paraId="0918A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230EF324">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0B8C2B9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服务通信</w:t>
            </w:r>
          </w:p>
        </w:tc>
        <w:tc>
          <w:tcPr>
            <w:tcW w:w="2823" w:type="dxa"/>
            <w:shd w:val="clear" w:color="auto" w:fill="auto"/>
            <w:vAlign w:val="center"/>
          </w:tcPr>
          <w:p w14:paraId="02188DF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gRPC</w:t>
            </w:r>
            <w:r>
              <w:rPr>
                <w:rFonts w:hint="eastAsia" w:ascii="宋体" w:hAnsi="宋体" w:eastAsia="宋体" w:cs="宋体"/>
                <w:sz w:val="21"/>
                <w:szCs w:val="21"/>
              </w:rPr>
              <w:t xml:space="preserve">​ (内部) / </w:t>
            </w:r>
            <w:r>
              <w:rPr>
                <w:rStyle w:val="10"/>
                <w:rFonts w:hint="eastAsia" w:ascii="宋体" w:hAnsi="宋体" w:eastAsia="宋体" w:cs="宋体"/>
                <w:sz w:val="21"/>
                <w:szCs w:val="21"/>
              </w:rPr>
              <w:t>RESTful API</w:t>
            </w:r>
            <w:r>
              <w:rPr>
                <w:rFonts w:hint="eastAsia" w:ascii="宋体" w:hAnsi="宋体" w:eastAsia="宋体" w:cs="宋体"/>
                <w:sz w:val="21"/>
                <w:szCs w:val="21"/>
              </w:rPr>
              <w:t>​ (对外)</w:t>
            </w:r>
          </w:p>
        </w:tc>
        <w:tc>
          <w:tcPr>
            <w:tcW w:w="4020" w:type="dxa"/>
            <w:shd w:val="clear" w:color="auto" w:fill="auto"/>
            <w:vAlign w:val="center"/>
          </w:tcPr>
          <w:p w14:paraId="089B0AF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gRPC</w:t>
            </w:r>
            <w:r>
              <w:rPr>
                <w:rFonts w:hint="eastAsia" w:ascii="宋体" w:hAnsi="宋体" w:eastAsia="宋体" w:cs="宋体"/>
                <w:sz w:val="21"/>
                <w:szCs w:val="21"/>
              </w:rPr>
              <w:t>用于内部高性能服务调用，</w:t>
            </w:r>
            <w:r>
              <w:rPr>
                <w:rStyle w:val="10"/>
                <w:rFonts w:hint="eastAsia" w:ascii="宋体" w:hAnsi="宋体" w:eastAsia="宋体" w:cs="宋体"/>
                <w:sz w:val="21"/>
                <w:szCs w:val="21"/>
              </w:rPr>
              <w:t>RESTful API</w:t>
            </w:r>
            <w:r>
              <w:rPr>
                <w:rFonts w:hint="eastAsia" w:ascii="宋体" w:hAnsi="宋体" w:eastAsia="宋体" w:cs="宋体"/>
                <w:sz w:val="21"/>
                <w:szCs w:val="21"/>
              </w:rPr>
              <w:t>用于对外提供清晰定义的接口。</w:t>
            </w:r>
          </w:p>
        </w:tc>
      </w:tr>
      <w:tr w14:paraId="15DF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2AA1E104">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19E6065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服务发现/配置</w:t>
            </w:r>
          </w:p>
        </w:tc>
        <w:tc>
          <w:tcPr>
            <w:tcW w:w="2823" w:type="dxa"/>
            <w:shd w:val="clear" w:color="auto" w:fill="auto"/>
            <w:vAlign w:val="center"/>
          </w:tcPr>
          <w:p w14:paraId="47FFB3E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Consul</w:t>
            </w:r>
            <w:r>
              <w:rPr>
                <w:rFonts w:hint="eastAsia" w:ascii="宋体" w:hAnsi="宋体" w:eastAsia="宋体" w:cs="宋体"/>
                <w:sz w:val="21"/>
                <w:szCs w:val="21"/>
              </w:rPr>
              <w:t xml:space="preserve">​/ </w:t>
            </w:r>
            <w:r>
              <w:rPr>
                <w:rStyle w:val="10"/>
                <w:rFonts w:hint="eastAsia" w:ascii="宋体" w:hAnsi="宋体" w:eastAsia="宋体" w:cs="宋体"/>
                <w:sz w:val="21"/>
                <w:szCs w:val="21"/>
              </w:rPr>
              <w:t>Nacos</w:t>
            </w:r>
          </w:p>
        </w:tc>
        <w:tc>
          <w:tcPr>
            <w:tcW w:w="4020" w:type="dxa"/>
            <w:shd w:val="clear" w:color="auto" w:fill="auto"/>
            <w:vAlign w:val="center"/>
          </w:tcPr>
          <w:p w14:paraId="2413253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实现服务的自动注册与发现，以及配置的集中化管理。</w:t>
            </w:r>
          </w:p>
        </w:tc>
      </w:tr>
      <w:tr w14:paraId="2CC1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shd w:val="clear" w:color="auto" w:fill="auto"/>
            <w:vAlign w:val="center"/>
          </w:tcPr>
          <w:p w14:paraId="73746FD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数据与存储</w:t>
            </w:r>
          </w:p>
        </w:tc>
        <w:tc>
          <w:tcPr>
            <w:tcW w:w="878" w:type="dxa"/>
            <w:shd w:val="clear" w:color="auto" w:fill="auto"/>
            <w:vAlign w:val="center"/>
          </w:tcPr>
          <w:p w14:paraId="4FD987D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关系数据库</w:t>
            </w:r>
          </w:p>
        </w:tc>
        <w:tc>
          <w:tcPr>
            <w:tcW w:w="2823" w:type="dxa"/>
            <w:shd w:val="clear" w:color="auto" w:fill="auto"/>
            <w:vAlign w:val="center"/>
          </w:tcPr>
          <w:p w14:paraId="27A0D0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PostgreSQL 14+</w:t>
            </w:r>
          </w:p>
        </w:tc>
        <w:tc>
          <w:tcPr>
            <w:tcW w:w="4020" w:type="dxa"/>
            <w:shd w:val="clear" w:color="auto" w:fill="auto"/>
            <w:vAlign w:val="center"/>
          </w:tcPr>
          <w:p w14:paraId="368ED3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功能强大，支持JSON类型，适合存储结构化的用户、任务、订单等核心业务数据。</w:t>
            </w:r>
          </w:p>
        </w:tc>
      </w:tr>
      <w:tr w14:paraId="7832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34C4B7F9">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2C26801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缓存</w:t>
            </w:r>
          </w:p>
        </w:tc>
        <w:tc>
          <w:tcPr>
            <w:tcW w:w="2823" w:type="dxa"/>
            <w:shd w:val="clear" w:color="auto" w:fill="auto"/>
            <w:vAlign w:val="center"/>
          </w:tcPr>
          <w:p w14:paraId="46F5A3D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Redis</w:t>
            </w:r>
          </w:p>
        </w:tc>
        <w:tc>
          <w:tcPr>
            <w:tcW w:w="4020" w:type="dxa"/>
            <w:shd w:val="clear" w:color="auto" w:fill="auto"/>
            <w:vAlign w:val="center"/>
          </w:tcPr>
          <w:p w14:paraId="18969C1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用作会话缓存、热点数据缓存、分布式锁等，提升系统性能。</w:t>
            </w:r>
          </w:p>
        </w:tc>
      </w:tr>
      <w:tr w14:paraId="70FD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372F7A66">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2CAE30A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对象存储</w:t>
            </w:r>
          </w:p>
        </w:tc>
        <w:tc>
          <w:tcPr>
            <w:tcW w:w="2823" w:type="dxa"/>
            <w:shd w:val="clear" w:color="auto" w:fill="auto"/>
            <w:vAlign w:val="center"/>
          </w:tcPr>
          <w:p w14:paraId="2B04A22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云厂商对象存储（如OSS/COS/S3）</w:t>
            </w:r>
          </w:p>
        </w:tc>
        <w:tc>
          <w:tcPr>
            <w:tcW w:w="4020" w:type="dxa"/>
            <w:shd w:val="clear" w:color="auto" w:fill="auto"/>
            <w:vAlign w:val="center"/>
          </w:tcPr>
          <w:p w14:paraId="25D1576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存储生成的音频、图片、用户上传文件等非结构化数据。</w:t>
            </w:r>
          </w:p>
        </w:tc>
      </w:tr>
      <w:tr w14:paraId="7455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6E293069">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217AF26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向量数据库</w:t>
            </w:r>
          </w:p>
        </w:tc>
        <w:tc>
          <w:tcPr>
            <w:tcW w:w="2823" w:type="dxa"/>
            <w:shd w:val="clear" w:color="auto" w:fill="auto"/>
            <w:vAlign w:val="center"/>
          </w:tcPr>
          <w:p w14:paraId="080E289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Milvus</w:t>
            </w:r>
            <w:r>
              <w:rPr>
                <w:rFonts w:hint="eastAsia" w:ascii="宋体" w:hAnsi="宋体" w:eastAsia="宋体" w:cs="宋体"/>
                <w:sz w:val="21"/>
                <w:szCs w:val="21"/>
              </w:rPr>
              <w:t xml:space="preserve">​/ </w:t>
            </w:r>
            <w:r>
              <w:rPr>
                <w:rStyle w:val="10"/>
                <w:rFonts w:hint="eastAsia" w:ascii="宋体" w:hAnsi="宋体" w:eastAsia="宋体" w:cs="宋体"/>
                <w:sz w:val="21"/>
                <w:szCs w:val="21"/>
              </w:rPr>
              <w:t>Pinecone</w:t>
            </w:r>
          </w:p>
        </w:tc>
        <w:tc>
          <w:tcPr>
            <w:tcW w:w="4020" w:type="dxa"/>
            <w:shd w:val="clear" w:color="auto" w:fill="auto"/>
            <w:vAlign w:val="center"/>
          </w:tcPr>
          <w:p w14:paraId="6C7787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存储和检索学情数字孪生、知识点的向量化表示</w:t>
            </w:r>
            <w:r>
              <w:rPr>
                <w:rFonts w:hint="eastAsia" w:ascii="宋体" w:hAnsi="宋体" w:eastAsia="宋体" w:cs="宋体"/>
                <w:sz w:val="21"/>
                <w:szCs w:val="21"/>
              </w:rPr>
              <w:t>，用于实现个性化推荐和相似题查找。</w:t>
            </w:r>
          </w:p>
        </w:tc>
      </w:tr>
      <w:tr w14:paraId="296B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619099D8">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17A1A9C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大数据分析</w:t>
            </w:r>
          </w:p>
        </w:tc>
        <w:tc>
          <w:tcPr>
            <w:tcW w:w="2823" w:type="dxa"/>
            <w:shd w:val="clear" w:color="auto" w:fill="auto"/>
            <w:vAlign w:val="center"/>
          </w:tcPr>
          <w:p w14:paraId="587E9FB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ClickHouse</w:t>
            </w:r>
          </w:p>
        </w:tc>
        <w:tc>
          <w:tcPr>
            <w:tcW w:w="4020" w:type="dxa"/>
            <w:shd w:val="clear" w:color="auto" w:fill="auto"/>
            <w:vAlign w:val="center"/>
          </w:tcPr>
          <w:p w14:paraId="2DBE6F2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用于实时分析海量的用户行为日志和交互数据，支撑运营决策。</w:t>
            </w:r>
          </w:p>
        </w:tc>
      </w:tr>
      <w:tr w14:paraId="6493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shd w:val="clear" w:color="auto" w:fill="auto"/>
            <w:vAlign w:val="center"/>
          </w:tcPr>
          <w:p w14:paraId="7FE683B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AI中台</w:t>
            </w:r>
          </w:p>
        </w:tc>
        <w:tc>
          <w:tcPr>
            <w:tcW w:w="878" w:type="dxa"/>
            <w:shd w:val="clear" w:color="auto" w:fill="auto"/>
            <w:vAlign w:val="center"/>
          </w:tcPr>
          <w:p w14:paraId="50631E1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大模型底座</w:t>
            </w:r>
          </w:p>
        </w:tc>
        <w:tc>
          <w:tcPr>
            <w:tcW w:w="2823" w:type="dxa"/>
            <w:shd w:val="clear" w:color="auto" w:fill="auto"/>
            <w:vAlign w:val="center"/>
          </w:tcPr>
          <w:p w14:paraId="0C04B4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开源模型微调</w:t>
            </w:r>
            <w:r>
              <w:rPr>
                <w:rFonts w:hint="eastAsia" w:ascii="宋体" w:hAnsi="宋体" w:eastAsia="宋体" w:cs="宋体"/>
                <w:sz w:val="21"/>
                <w:szCs w:val="21"/>
              </w:rPr>
              <w:t xml:space="preserve">(如 </w:t>
            </w:r>
            <w:r>
              <w:rPr>
                <w:rStyle w:val="10"/>
                <w:rFonts w:hint="eastAsia" w:ascii="宋体" w:hAnsi="宋体" w:eastAsia="宋体" w:cs="宋体"/>
                <w:sz w:val="21"/>
                <w:szCs w:val="21"/>
              </w:rPr>
              <w:t>DeepSeek</w:t>
            </w:r>
            <w:r>
              <w:rPr>
                <w:rFonts w:hint="eastAsia" w:ascii="宋体" w:hAnsi="宋体" w:eastAsia="宋体" w:cs="宋体"/>
                <w:sz w:val="21"/>
                <w:szCs w:val="21"/>
              </w:rPr>
              <w:t xml:space="preserve">, </w:t>
            </w:r>
            <w:r>
              <w:rPr>
                <w:rStyle w:val="10"/>
                <w:rFonts w:hint="eastAsia" w:ascii="宋体" w:hAnsi="宋体" w:eastAsia="宋体" w:cs="宋体"/>
                <w:sz w:val="21"/>
                <w:szCs w:val="21"/>
              </w:rPr>
              <w:t>Qwen</w:t>
            </w:r>
            <w:r>
              <w:rPr>
                <w:rFonts w:hint="eastAsia" w:ascii="宋体" w:hAnsi="宋体" w:eastAsia="宋体" w:cs="宋体"/>
                <w:sz w:val="21"/>
                <w:szCs w:val="21"/>
              </w:rPr>
              <w:t>)</w:t>
            </w:r>
          </w:p>
        </w:tc>
        <w:tc>
          <w:tcPr>
            <w:tcW w:w="4020" w:type="dxa"/>
            <w:shd w:val="clear" w:color="auto" w:fill="auto"/>
            <w:vAlign w:val="center"/>
          </w:tcPr>
          <w:p w14:paraId="2C71DFC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在高质量教育语料上对通用大模型进行</w:t>
            </w:r>
            <w:r>
              <w:rPr>
                <w:rStyle w:val="10"/>
                <w:rFonts w:hint="eastAsia" w:ascii="宋体" w:hAnsi="宋体" w:eastAsia="宋体" w:cs="宋体"/>
                <w:sz w:val="21"/>
                <w:szCs w:val="21"/>
              </w:rPr>
              <w:t>领域自适应微调</w:t>
            </w:r>
            <w:r>
              <w:rPr>
                <w:rFonts w:hint="eastAsia" w:ascii="宋体" w:hAnsi="宋体" w:eastAsia="宋体" w:cs="宋体"/>
                <w:sz w:val="21"/>
                <w:szCs w:val="21"/>
              </w:rPr>
              <w:t>，构建专属的教学大模型，平衡效果与成本。</w:t>
            </w:r>
          </w:p>
        </w:tc>
      </w:tr>
      <w:tr w14:paraId="58A0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600691E6">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661CC18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模型部署与服务化</w:t>
            </w:r>
          </w:p>
        </w:tc>
        <w:tc>
          <w:tcPr>
            <w:tcW w:w="2823" w:type="dxa"/>
            <w:shd w:val="clear" w:color="auto" w:fill="auto"/>
            <w:vAlign w:val="center"/>
          </w:tcPr>
          <w:p w14:paraId="7B66B95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Triton Inference Server</w:t>
            </w:r>
            <w:r>
              <w:rPr>
                <w:rFonts w:hint="eastAsia" w:ascii="宋体" w:hAnsi="宋体" w:eastAsia="宋体" w:cs="宋体"/>
                <w:sz w:val="21"/>
                <w:szCs w:val="21"/>
              </w:rPr>
              <w:t xml:space="preserve">​ / </w:t>
            </w:r>
            <w:r>
              <w:rPr>
                <w:rStyle w:val="10"/>
                <w:rFonts w:hint="eastAsia" w:ascii="宋体" w:hAnsi="宋体" w:eastAsia="宋体" w:cs="宋体"/>
                <w:sz w:val="21"/>
                <w:szCs w:val="21"/>
              </w:rPr>
              <w:t>vLLM</w:t>
            </w:r>
          </w:p>
        </w:tc>
        <w:tc>
          <w:tcPr>
            <w:tcW w:w="4020" w:type="dxa"/>
            <w:shd w:val="clear" w:color="auto" w:fill="auto"/>
            <w:vAlign w:val="center"/>
          </w:tcPr>
          <w:p w14:paraId="0EA0F71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高性能的模型推理服务器，支持多模型、多框架，实现GPU资源的高效利用。</w:t>
            </w:r>
          </w:p>
        </w:tc>
      </w:tr>
      <w:tr w14:paraId="4D21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67F0F479">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697598A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工作流编排</w:t>
            </w:r>
          </w:p>
        </w:tc>
        <w:tc>
          <w:tcPr>
            <w:tcW w:w="2823" w:type="dxa"/>
            <w:shd w:val="clear" w:color="auto" w:fill="auto"/>
            <w:vAlign w:val="center"/>
          </w:tcPr>
          <w:p w14:paraId="02D12C5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KubeFlow Pipelines</w:t>
            </w:r>
          </w:p>
        </w:tc>
        <w:tc>
          <w:tcPr>
            <w:tcW w:w="4020" w:type="dxa"/>
            <w:shd w:val="clear" w:color="auto" w:fill="auto"/>
            <w:vAlign w:val="center"/>
          </w:tcPr>
          <w:p w14:paraId="2073F1F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用于编排复杂的AI流水线，如“诊断-生成-评估”链条。</w:t>
            </w:r>
          </w:p>
        </w:tc>
      </w:tr>
      <w:tr w14:paraId="25E72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5DDD9785">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090DB47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语音技术</w:t>
            </w:r>
          </w:p>
        </w:tc>
        <w:tc>
          <w:tcPr>
            <w:tcW w:w="2823" w:type="dxa"/>
            <w:shd w:val="clear" w:color="auto" w:fill="auto"/>
            <w:vAlign w:val="center"/>
          </w:tcPr>
          <w:p w14:paraId="305E473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商用TTS/ASR API (如 </w:t>
            </w:r>
            <w:r>
              <w:rPr>
                <w:rStyle w:val="10"/>
                <w:rFonts w:hint="eastAsia" w:ascii="宋体" w:hAnsi="宋体" w:eastAsia="宋体" w:cs="宋体"/>
                <w:sz w:val="21"/>
                <w:szCs w:val="21"/>
              </w:rPr>
              <w:t>Azure Cognitive Services</w:t>
            </w:r>
            <w:r>
              <w:rPr>
                <w:rFonts w:hint="eastAsia" w:ascii="宋体" w:hAnsi="宋体" w:eastAsia="宋体" w:cs="宋体"/>
                <w:sz w:val="21"/>
                <w:szCs w:val="21"/>
              </w:rPr>
              <w:t>)</w:t>
            </w:r>
          </w:p>
        </w:tc>
        <w:tc>
          <w:tcPr>
            <w:tcW w:w="4020" w:type="dxa"/>
            <w:shd w:val="clear" w:color="auto" w:fill="auto"/>
            <w:vAlign w:val="center"/>
          </w:tcPr>
          <w:p w14:paraId="20571A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初期采用成熟商用方案，确保语音质量与稳定性，后期可考虑自研优化。</w:t>
            </w:r>
          </w:p>
        </w:tc>
      </w:tr>
      <w:tr w14:paraId="1D08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shd w:val="clear" w:color="auto" w:fill="auto"/>
            <w:vAlign w:val="center"/>
          </w:tcPr>
          <w:p w14:paraId="3BBADC2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运维与监控</w:t>
            </w:r>
          </w:p>
        </w:tc>
        <w:tc>
          <w:tcPr>
            <w:tcW w:w="878" w:type="dxa"/>
            <w:shd w:val="clear" w:color="auto" w:fill="auto"/>
            <w:vAlign w:val="center"/>
          </w:tcPr>
          <w:p w14:paraId="29029B8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容器编排</w:t>
            </w:r>
          </w:p>
        </w:tc>
        <w:tc>
          <w:tcPr>
            <w:tcW w:w="2823" w:type="dxa"/>
            <w:shd w:val="clear" w:color="auto" w:fill="auto"/>
            <w:vAlign w:val="center"/>
          </w:tcPr>
          <w:p w14:paraId="626D18D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Kubernetes (K8s)</w:t>
            </w:r>
          </w:p>
        </w:tc>
        <w:tc>
          <w:tcPr>
            <w:tcW w:w="4020" w:type="dxa"/>
            <w:shd w:val="clear" w:color="auto" w:fill="auto"/>
            <w:vAlign w:val="center"/>
          </w:tcPr>
          <w:p w14:paraId="10D9983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业界标准，实现应用的自动化部署、扩缩容和管理。</w:t>
            </w:r>
          </w:p>
        </w:tc>
      </w:tr>
      <w:tr w14:paraId="3195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562A59FB">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3C9DA18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服务网格</w:t>
            </w:r>
          </w:p>
        </w:tc>
        <w:tc>
          <w:tcPr>
            <w:tcW w:w="2823" w:type="dxa"/>
            <w:shd w:val="clear" w:color="auto" w:fill="auto"/>
            <w:vAlign w:val="center"/>
          </w:tcPr>
          <w:p w14:paraId="10B6DC7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Istio</w:t>
            </w:r>
            <w:r>
              <w:rPr>
                <w:rFonts w:hint="eastAsia" w:ascii="宋体" w:hAnsi="宋体" w:eastAsia="宋体" w:cs="宋体"/>
                <w:sz w:val="21"/>
                <w:szCs w:val="21"/>
              </w:rPr>
              <w:t>(可选)</w:t>
            </w:r>
          </w:p>
        </w:tc>
        <w:tc>
          <w:tcPr>
            <w:tcW w:w="4020" w:type="dxa"/>
            <w:shd w:val="clear" w:color="auto" w:fill="auto"/>
            <w:vAlign w:val="center"/>
          </w:tcPr>
          <w:p w14:paraId="690C5A7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为微服务提供强大的流量管理、安全性和可观测性能力，适合中后期引入。</w:t>
            </w:r>
          </w:p>
        </w:tc>
      </w:tr>
      <w:tr w14:paraId="7932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3F539C8E">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32E376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监控告警</w:t>
            </w:r>
          </w:p>
        </w:tc>
        <w:tc>
          <w:tcPr>
            <w:tcW w:w="2823" w:type="dxa"/>
            <w:shd w:val="clear" w:color="auto" w:fill="auto"/>
            <w:vAlign w:val="center"/>
          </w:tcPr>
          <w:p w14:paraId="1FAC4B2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Prometheus</w:t>
            </w:r>
            <w:r>
              <w:rPr>
                <w:rFonts w:hint="eastAsia" w:ascii="宋体" w:hAnsi="宋体" w:eastAsia="宋体" w:cs="宋体"/>
                <w:sz w:val="21"/>
                <w:szCs w:val="21"/>
              </w:rPr>
              <w:t xml:space="preserve">​ + </w:t>
            </w:r>
            <w:r>
              <w:rPr>
                <w:rStyle w:val="10"/>
                <w:rFonts w:hint="eastAsia" w:ascii="宋体" w:hAnsi="宋体" w:eastAsia="宋体" w:cs="宋体"/>
                <w:sz w:val="21"/>
                <w:szCs w:val="21"/>
              </w:rPr>
              <w:t>Grafana</w:t>
            </w:r>
          </w:p>
        </w:tc>
        <w:tc>
          <w:tcPr>
            <w:tcW w:w="4020" w:type="dxa"/>
            <w:shd w:val="clear" w:color="auto" w:fill="auto"/>
            <w:vAlign w:val="center"/>
          </w:tcPr>
          <w:p w14:paraId="3DB10C5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监控基础设施和应用程序指标，并可视化。</w:t>
            </w:r>
          </w:p>
        </w:tc>
      </w:tr>
      <w:tr w14:paraId="15B4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1A857ACA">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64FDEF4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日志管理</w:t>
            </w:r>
          </w:p>
        </w:tc>
        <w:tc>
          <w:tcPr>
            <w:tcW w:w="2823" w:type="dxa"/>
            <w:shd w:val="clear" w:color="auto" w:fill="auto"/>
            <w:vAlign w:val="center"/>
          </w:tcPr>
          <w:p w14:paraId="11DE6ED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ELK Stack</w:t>
            </w:r>
            <w:r>
              <w:rPr>
                <w:rFonts w:hint="eastAsia" w:ascii="宋体" w:hAnsi="宋体" w:eastAsia="宋体" w:cs="宋体"/>
                <w:sz w:val="21"/>
                <w:szCs w:val="21"/>
              </w:rPr>
              <w:t>​(Elasticsearch, Logstash, Kibana)</w:t>
            </w:r>
          </w:p>
        </w:tc>
        <w:tc>
          <w:tcPr>
            <w:tcW w:w="4020" w:type="dxa"/>
            <w:shd w:val="clear" w:color="auto" w:fill="auto"/>
            <w:vAlign w:val="center"/>
          </w:tcPr>
          <w:p w14:paraId="060AEB3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集中收集、分析和可视化日志。</w:t>
            </w:r>
          </w:p>
        </w:tc>
      </w:tr>
      <w:tr w14:paraId="5781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shd w:val="clear" w:color="auto" w:fill="auto"/>
            <w:vAlign w:val="center"/>
          </w:tcPr>
          <w:p w14:paraId="56D68E08">
            <w:pPr>
              <w:rPr>
                <w:rFonts w:hint="eastAsia" w:ascii="宋体" w:hAnsi="宋体" w:eastAsia="宋体" w:cs="宋体"/>
                <w:kern w:val="2"/>
                <w:sz w:val="21"/>
                <w:szCs w:val="21"/>
                <w:lang w:val="en-US" w:eastAsia="zh-CN" w:bidi="ar-SA"/>
              </w:rPr>
            </w:pPr>
          </w:p>
        </w:tc>
        <w:tc>
          <w:tcPr>
            <w:tcW w:w="878" w:type="dxa"/>
            <w:shd w:val="clear" w:color="auto" w:fill="auto"/>
            <w:vAlign w:val="center"/>
          </w:tcPr>
          <w:p w14:paraId="06C4542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链路追踪</w:t>
            </w:r>
          </w:p>
        </w:tc>
        <w:tc>
          <w:tcPr>
            <w:tcW w:w="2823" w:type="dxa"/>
            <w:shd w:val="clear" w:color="auto" w:fill="auto"/>
            <w:vAlign w:val="center"/>
          </w:tcPr>
          <w:p w14:paraId="1294C3E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Jaeger</w:t>
            </w:r>
          </w:p>
        </w:tc>
        <w:tc>
          <w:tcPr>
            <w:tcW w:w="4020" w:type="dxa"/>
            <w:shd w:val="clear" w:color="auto" w:fill="auto"/>
            <w:vAlign w:val="center"/>
          </w:tcPr>
          <w:p w14:paraId="4529BC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用于追踪请求在分布式系统中的完整调用链路，便于故障排查。</w:t>
            </w:r>
          </w:p>
        </w:tc>
      </w:tr>
    </w:tbl>
    <w:p w14:paraId="3D1E985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10.3 AI中台专项架构</w:t>
      </w:r>
    </w:p>
    <w:p w14:paraId="0C5CCE47">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AI中台是“艾乐学伴”的技术心脏，其内部设计至关重要。</w:t>
      </w:r>
    </w:p>
    <w:p w14:paraId="2F95EC8D">
      <w:pPr>
        <w:keepNext w:val="0"/>
        <w:keepLines w:val="0"/>
        <w:widowControl/>
        <w:numPr>
          <w:ilvl w:val="0"/>
          <w:numId w:val="1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模型管理</w:t>
      </w:r>
      <w:r>
        <w:rPr>
          <w:rFonts w:hint="eastAsia" w:ascii="宋体" w:hAnsi="宋体" w:eastAsia="宋体" w:cs="宋体"/>
          <w:sz w:val="21"/>
          <w:szCs w:val="21"/>
        </w:rPr>
        <w:t>：</w:t>
      </w:r>
    </w:p>
    <w:p w14:paraId="3A83AB5A">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模型仓库</w:t>
      </w:r>
      <w:r>
        <w:rPr>
          <w:rFonts w:hint="eastAsia" w:ascii="宋体" w:hAnsi="宋体" w:eastAsia="宋体" w:cs="宋体"/>
          <w:sz w:val="21"/>
          <w:szCs w:val="21"/>
        </w:rPr>
        <w:t>：统一存储和管理不同版本的AI模型（规划、教学、动机）。</w:t>
      </w:r>
    </w:p>
    <w:p w14:paraId="224B2D2D">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AB测试与灰度发布</w:t>
      </w:r>
      <w:r>
        <w:rPr>
          <w:rFonts w:hint="eastAsia" w:ascii="宋体" w:hAnsi="宋体" w:eastAsia="宋体" w:cs="宋体"/>
          <w:sz w:val="21"/>
          <w:szCs w:val="21"/>
        </w:rPr>
        <w:t>：支持新模型版本的线上AB测试，通过业务指标（如任务完成率、用户满意度）评估效果，再逐步全量。</w:t>
      </w:r>
    </w:p>
    <w:p w14:paraId="290777A2">
      <w:pPr>
        <w:keepNext w:val="0"/>
        <w:keepLines w:val="0"/>
        <w:widowControl/>
        <w:numPr>
          <w:ilvl w:val="0"/>
          <w:numId w:val="1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推理服务</w:t>
      </w:r>
      <w:r>
        <w:rPr>
          <w:rFonts w:hint="eastAsia" w:ascii="宋体" w:hAnsi="宋体" w:eastAsia="宋体" w:cs="宋体"/>
          <w:sz w:val="21"/>
          <w:szCs w:val="21"/>
        </w:rPr>
        <w:t>：</w:t>
      </w:r>
    </w:p>
    <w:p w14:paraId="04F05D8A">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异步队列</w:t>
      </w:r>
      <w:r>
        <w:rPr>
          <w:rFonts w:hint="eastAsia" w:ascii="宋体" w:hAnsi="宋体" w:eastAsia="宋体" w:cs="宋体"/>
          <w:sz w:val="21"/>
          <w:szCs w:val="21"/>
        </w:rPr>
        <w:t>：对于耗时的深度生成任务（如生成一个完整教学流），采用消息队列（如RabbitMQ/Kafka）进行异步处理，避免阻塞用户请求。</w:t>
      </w:r>
    </w:p>
    <w:p w14:paraId="7B8B4B0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边缘缓存</w:t>
      </w:r>
      <w:r>
        <w:rPr>
          <w:rFonts w:hint="eastAsia" w:ascii="宋体" w:hAnsi="宋体" w:eastAsia="宋体" w:cs="宋体"/>
          <w:sz w:val="21"/>
          <w:szCs w:val="21"/>
        </w:rPr>
        <w:t>：对高频、通用的教学策略片段或语音片段进行边缘缓存，降低生成延迟和算力成本。</w:t>
      </w:r>
    </w:p>
    <w:p w14:paraId="65BD42EA">
      <w:pPr>
        <w:keepNext w:val="0"/>
        <w:keepLines w:val="0"/>
        <w:widowControl/>
        <w:numPr>
          <w:ilvl w:val="0"/>
          <w:numId w:val="1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特征工程与数据闭环</w:t>
      </w:r>
      <w:r>
        <w:rPr>
          <w:rFonts w:hint="eastAsia" w:ascii="宋体" w:hAnsi="宋体" w:eastAsia="宋体" w:cs="宋体"/>
          <w:sz w:val="21"/>
          <w:szCs w:val="21"/>
        </w:rPr>
        <w:t>：</w:t>
      </w:r>
    </w:p>
    <w:p w14:paraId="20A6635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实时特征计算</w:t>
      </w:r>
      <w:r>
        <w:rPr>
          <w:rFonts w:hint="eastAsia" w:ascii="宋体" w:hAnsi="宋体" w:eastAsia="宋体" w:cs="宋体"/>
          <w:sz w:val="21"/>
          <w:szCs w:val="21"/>
        </w:rPr>
        <w:t>：基于Flink等流计算引擎，实时计算用户的最新学习特征（如近期正确率趋势、活跃时间段），供动机状态机等模型使用。</w:t>
      </w:r>
    </w:p>
    <w:p w14:paraId="2FAED6DC">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数据反馈闭环</w:t>
      </w:r>
      <w:r>
        <w:rPr>
          <w:rFonts w:hint="eastAsia" w:ascii="宋体" w:hAnsi="宋体" w:eastAsia="宋体" w:cs="宋体"/>
          <w:sz w:val="21"/>
          <w:szCs w:val="21"/>
        </w:rPr>
        <w:t>：所有AI与用户的交互结果（如用户是否理解了本次讲解）都将被记录，并回流至训练数据集中，用于模型的持续迭代优化。</w:t>
      </w:r>
    </w:p>
    <w:p w14:paraId="14F2BF4B">
      <w:pPr>
        <w:keepNext w:val="0"/>
        <w:keepLines w:val="0"/>
        <w:widowControl/>
        <w:numPr>
          <w:ilvl w:val="0"/>
          <w:numId w:val="14"/>
        </w:numPr>
        <w:suppressLineNumbers w:val="0"/>
        <w:tabs>
          <w:tab w:val="clear" w:pos="720"/>
        </w:tabs>
        <w:spacing w:before="0" w:beforeAutospacing="1" w:after="0" w:afterAutospacing="1"/>
        <w:ind w:left="420" w:leftChars="0" w:hanging="420" w:firstLineChars="0"/>
        <w:rPr>
          <w:rStyle w:val="10"/>
          <w:rFonts w:hint="eastAsia" w:ascii="宋体" w:hAnsi="宋体" w:eastAsia="宋体" w:cs="宋体"/>
          <w:sz w:val="21"/>
          <w:szCs w:val="21"/>
        </w:rPr>
      </w:pPr>
      <w:r>
        <w:rPr>
          <w:rStyle w:val="10"/>
          <w:rFonts w:hint="eastAsia" w:ascii="宋体" w:hAnsi="宋体" w:eastAsia="宋体" w:cs="宋体"/>
          <w:sz w:val="21"/>
          <w:szCs w:val="21"/>
        </w:rPr>
        <w:t>关键设计原则：</w:t>
      </w:r>
    </w:p>
    <w:p w14:paraId="6D67945A">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模块化</w:t>
      </w:r>
      <w:r>
        <w:rPr>
          <w:rFonts w:hint="eastAsia" w:ascii="宋体" w:hAnsi="宋体" w:eastAsia="宋体" w:cs="宋体"/>
          <w:sz w:val="21"/>
          <w:szCs w:val="21"/>
        </w:rPr>
        <w:t>：各AI能力（规划、教学、动机）解耦，可独立迭代和扩缩容。</w:t>
      </w:r>
    </w:p>
    <w:p w14:paraId="605537E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可观测</w:t>
      </w:r>
      <w:r>
        <w:rPr>
          <w:rFonts w:hint="eastAsia" w:ascii="宋体" w:hAnsi="宋体" w:eastAsia="宋体" w:cs="宋体"/>
          <w:sz w:val="21"/>
          <w:szCs w:val="21"/>
        </w:rPr>
        <w:t>：全面监控每个AI模型的调用延迟、成功率和输出质量。</w:t>
      </w:r>
    </w:p>
    <w:p w14:paraId="6CBA526E">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可回滚</w:t>
      </w:r>
      <w:r>
        <w:rPr>
          <w:rFonts w:hint="eastAsia" w:ascii="宋体" w:hAnsi="宋体" w:eastAsia="宋体" w:cs="宋体"/>
          <w:sz w:val="21"/>
          <w:szCs w:val="21"/>
        </w:rPr>
        <w:t>：任何模型更新必须具备快速、无损回滚到稳定版本的能力。</w:t>
      </w:r>
    </w:p>
    <w:p w14:paraId="224BE58F">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9E5501D">
      <w:pPr>
        <w:pStyle w:val="2"/>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第十一章：数据与接口设计</w:t>
      </w:r>
    </w:p>
    <w:p w14:paraId="078FD500">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11.1 核心数据模型</w:t>
      </w:r>
    </w:p>
    <w:p w14:paraId="2DAB5C1D">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本章定义支撑艾乐学伴业务的核心实体及其关系。采用概念模型描述，后续需转化为具体的数据库表结构。</w:t>
      </w:r>
    </w:p>
    <w:p w14:paraId="4CAE542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11.1.1 实体关系（ER）核心图</w:t>
      </w:r>
    </w:p>
    <w:p w14:paraId="00B38736">
      <w:pPr>
        <w:keepNext w:val="0"/>
        <w:keepLines w:val="0"/>
        <w:widowControl/>
        <w:suppressLineNumbers w:val="0"/>
        <w:jc w:val="left"/>
        <w:rPr>
          <w:rFonts w:hint="eastAsia" w:ascii="宋体" w:hAnsi="宋体" w:eastAsia="宋体" w:cs="宋体"/>
          <w:sz w:val="21"/>
          <w:szCs w:val="21"/>
        </w:rPr>
      </w:pPr>
      <w:r>
        <w:drawing>
          <wp:inline distT="0" distB="0" distL="114300" distR="114300">
            <wp:extent cx="5225415" cy="4140200"/>
            <wp:effectExtent l="0" t="0" r="1905" b="5080"/>
            <wp:docPr id="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8"/>
                    <pic:cNvPicPr>
                      <a:picLocks noChangeAspect="1"/>
                    </pic:cNvPicPr>
                  </pic:nvPicPr>
                  <pic:blipFill>
                    <a:blip r:embed="rId6"/>
                    <a:stretch>
                      <a:fillRect/>
                    </a:stretch>
                  </pic:blipFill>
                  <pic:spPr>
                    <a:xfrm>
                      <a:off x="0" y="0"/>
                      <a:ext cx="5225415" cy="4140200"/>
                    </a:xfrm>
                    <a:prstGeom prst="rect">
                      <a:avLst/>
                    </a:prstGeom>
                    <a:noFill/>
                    <a:ln>
                      <a:noFill/>
                    </a:ln>
                  </pic:spPr>
                </pic:pic>
              </a:graphicData>
            </a:graphic>
          </wp:inline>
        </w:drawing>
      </w:r>
    </w:p>
    <w:p w14:paraId="5B2BFBB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erDiagram</w:t>
      </w:r>
    </w:p>
    <w:p w14:paraId="4197406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USER ||--o{ LEARNING_SESSION : initiates</w:t>
      </w:r>
    </w:p>
    <w:p w14:paraId="1A236D7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USER ||--o{ USER_MOTIVE_STATE : has</w:t>
      </w:r>
    </w:p>
    <w:p w14:paraId="34F1784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USER ||--o{ KNOWLEDGE_MASTERY : attains</w:t>
      </w:r>
    </w:p>
    <w:p w14:paraId="23651D4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USER ||--o{ LEARNING_PLAN : owns</w:t>
      </w:r>
    </w:p>
    <w:p w14:paraId="5F32120D">
      <w:pPr>
        <w:pStyle w:val="5"/>
        <w:keepNext w:val="0"/>
        <w:keepLines w:val="0"/>
        <w:widowControl/>
        <w:suppressLineNumbers w:val="0"/>
        <w:rPr>
          <w:rStyle w:val="11"/>
          <w:rFonts w:hint="eastAsia" w:ascii="宋体" w:hAnsi="宋体" w:eastAsia="宋体" w:cs="宋体"/>
          <w:vanish/>
          <w:sz w:val="21"/>
          <w:szCs w:val="21"/>
        </w:rPr>
      </w:pPr>
    </w:p>
    <w:p w14:paraId="6AB263D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LEARNING_PLAN ||--o{ LEARNING_TASK : contains</w:t>
      </w:r>
    </w:p>
    <w:p w14:paraId="6B99362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LEARNING_TASK ||--o{ TASK_INTERACTION : generates</w:t>
      </w:r>
    </w:p>
    <w:p w14:paraId="1B90ECD7">
      <w:pPr>
        <w:pStyle w:val="5"/>
        <w:keepNext w:val="0"/>
        <w:keepLines w:val="0"/>
        <w:widowControl/>
        <w:suppressLineNumbers w:val="0"/>
        <w:rPr>
          <w:rStyle w:val="11"/>
          <w:rFonts w:hint="eastAsia" w:ascii="宋体" w:hAnsi="宋体" w:eastAsia="宋体" w:cs="宋体"/>
          <w:vanish/>
          <w:sz w:val="21"/>
          <w:szCs w:val="21"/>
        </w:rPr>
      </w:pPr>
    </w:p>
    <w:p w14:paraId="5CE108E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TASK_INTERACTION }|--|| CONTENT_ITEM : about</w:t>
      </w:r>
    </w:p>
    <w:p w14:paraId="27B08EE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TASK_INTERACTION ||--|{ DIAGNOSIS_RECORD : yields</w:t>
      </w:r>
    </w:p>
    <w:p w14:paraId="4ED073F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TASK_INTERACTION ||--|{ TEACHING_RECORD : yields</w:t>
      </w:r>
    </w:p>
    <w:p w14:paraId="423D757E">
      <w:pPr>
        <w:pStyle w:val="5"/>
        <w:keepNext w:val="0"/>
        <w:keepLines w:val="0"/>
        <w:widowControl/>
        <w:suppressLineNumbers w:val="0"/>
        <w:rPr>
          <w:rStyle w:val="11"/>
          <w:rFonts w:hint="eastAsia" w:ascii="宋体" w:hAnsi="宋体" w:eastAsia="宋体" w:cs="宋体"/>
          <w:vanish/>
          <w:sz w:val="21"/>
          <w:szCs w:val="21"/>
        </w:rPr>
      </w:pPr>
    </w:p>
    <w:p w14:paraId="3EEF3C5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CONTENT_ITEM }|--|| KNOWLEDGE_POINT : covers</w:t>
      </w:r>
    </w:p>
    <w:p w14:paraId="5E06369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CONTENT_ITEM }|--|| QUESTION : is</w:t>
      </w:r>
    </w:p>
    <w:p w14:paraId="670E5DAF">
      <w:pPr>
        <w:pStyle w:val="5"/>
        <w:keepNext w:val="0"/>
        <w:keepLines w:val="0"/>
        <w:widowControl/>
        <w:suppressLineNumbers w:val="0"/>
        <w:rPr>
          <w:rStyle w:val="11"/>
          <w:rFonts w:hint="eastAsia" w:ascii="宋体" w:hAnsi="宋体" w:eastAsia="宋体" w:cs="宋体"/>
          <w:vanish/>
          <w:sz w:val="21"/>
          <w:szCs w:val="21"/>
        </w:rPr>
      </w:pPr>
    </w:p>
    <w:p w14:paraId="6EC4FAB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USER {</w:t>
      </w:r>
    </w:p>
    <w:p w14:paraId="21AD743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3058735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name</w:t>
      </w:r>
    </w:p>
    <w:p w14:paraId="270FB4F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grade</w:t>
      </w:r>
    </w:p>
    <w:p w14:paraId="5DDF749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datetime created_at</w:t>
      </w:r>
    </w:p>
    <w:p w14:paraId="01EB248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preferences</w:t>
      </w:r>
    </w:p>
    <w:p w14:paraId="4CC2684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50845FA1">
      <w:pPr>
        <w:pStyle w:val="5"/>
        <w:keepNext w:val="0"/>
        <w:keepLines w:val="0"/>
        <w:widowControl/>
        <w:suppressLineNumbers w:val="0"/>
        <w:rPr>
          <w:rStyle w:val="11"/>
          <w:rFonts w:hint="eastAsia" w:ascii="宋体" w:hAnsi="宋体" w:eastAsia="宋体" w:cs="宋体"/>
          <w:vanish/>
          <w:sz w:val="21"/>
          <w:szCs w:val="21"/>
        </w:rPr>
      </w:pPr>
    </w:p>
    <w:p w14:paraId="7F43DF6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USER_MOTIVE_STATE {</w:t>
      </w:r>
    </w:p>
    <w:p w14:paraId="7A08BE8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126FBB8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user_id FK</w:t>
      </w:r>
    </w:p>
    <w:p w14:paraId="4814211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state "枚举: FLOW, FOCUS, ANXIOUS, FRUSTRATED, BORED"</w:t>
      </w:r>
    </w:p>
    <w:p w14:paraId="704AB18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float confidence</w:t>
      </w:r>
    </w:p>
    <w:p w14:paraId="5D453A6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datetime detected_at</w:t>
      </w:r>
    </w:p>
    <w:p w14:paraId="6BCD723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triggers "触发此状态的数据快照"</w:t>
      </w:r>
    </w:p>
    <w:p w14:paraId="0B03CC4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6970028D">
      <w:pPr>
        <w:pStyle w:val="5"/>
        <w:keepNext w:val="0"/>
        <w:keepLines w:val="0"/>
        <w:widowControl/>
        <w:suppressLineNumbers w:val="0"/>
        <w:rPr>
          <w:rStyle w:val="11"/>
          <w:rFonts w:hint="eastAsia" w:ascii="宋体" w:hAnsi="宋体" w:eastAsia="宋体" w:cs="宋体"/>
          <w:vanish/>
          <w:sz w:val="21"/>
          <w:szCs w:val="21"/>
        </w:rPr>
      </w:pPr>
    </w:p>
    <w:p w14:paraId="78421B3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KNOWLEDGE_MASTERY {</w:t>
      </w:r>
    </w:p>
    <w:p w14:paraId="4F52619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147FFFE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user_id FK</w:t>
      </w:r>
    </w:p>
    <w:p w14:paraId="22FFD81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knowledge_point_id FK</w:t>
      </w:r>
    </w:p>
    <w:p w14:paraId="2F0846C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float mastery_score "0-1，掌握度分数"</w:t>
      </w:r>
    </w:p>
    <w:p w14:paraId="1C7B9A7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datetime last_practiced_at</w:t>
      </w:r>
    </w:p>
    <w:p w14:paraId="2520F12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int error_count</w:t>
      </w:r>
    </w:p>
    <w:p w14:paraId="115CF91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weakness_tags "薄弱标签，如‘计算粗心’、‘概念混淆’"</w:t>
      </w:r>
    </w:p>
    <w:p w14:paraId="194B942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42300D5A">
      <w:pPr>
        <w:pStyle w:val="5"/>
        <w:keepNext w:val="0"/>
        <w:keepLines w:val="0"/>
        <w:widowControl/>
        <w:suppressLineNumbers w:val="0"/>
        <w:rPr>
          <w:rStyle w:val="11"/>
          <w:rFonts w:hint="eastAsia" w:ascii="宋体" w:hAnsi="宋体" w:eastAsia="宋体" w:cs="宋体"/>
          <w:vanish/>
          <w:sz w:val="21"/>
          <w:szCs w:val="21"/>
        </w:rPr>
      </w:pPr>
    </w:p>
    <w:p w14:paraId="45B6A6F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LEARNING_PLAN {</w:t>
      </w:r>
    </w:p>
    <w:p w14:paraId="52BB28A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74A17EA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user_id FK</w:t>
      </w:r>
    </w:p>
    <w:p w14:paraId="69A6A5F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plan_type "枚举: DAILY, WEEKLY, PROJECT"</w:t>
      </w:r>
    </w:p>
    <w:p w14:paraId="2D86B80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schedule "计划时间线"</w:t>
      </w:r>
    </w:p>
    <w:p w14:paraId="4C1E9E4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status "枚举: ACTIVE, COMPLETED, ADJUSTED"</w:t>
      </w:r>
    </w:p>
    <w:p w14:paraId="6B984E7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datetime generated_at</w:t>
      </w:r>
    </w:p>
    <w:p w14:paraId="5C3E88A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728CF7FA">
      <w:pPr>
        <w:pStyle w:val="5"/>
        <w:keepNext w:val="0"/>
        <w:keepLines w:val="0"/>
        <w:widowControl/>
        <w:suppressLineNumbers w:val="0"/>
        <w:rPr>
          <w:rStyle w:val="11"/>
          <w:rFonts w:hint="eastAsia" w:ascii="宋体" w:hAnsi="宋体" w:eastAsia="宋体" w:cs="宋体"/>
          <w:vanish/>
          <w:sz w:val="21"/>
          <w:szCs w:val="21"/>
        </w:rPr>
      </w:pPr>
    </w:p>
    <w:p w14:paraId="602A0AE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LEARNING_TASK {</w:t>
      </w:r>
    </w:p>
    <w:p w14:paraId="2604E3F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30AFC20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plan_id FK</w:t>
      </w:r>
    </w:p>
    <w:p w14:paraId="74CD484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content_item_id FK</w:t>
      </w:r>
    </w:p>
    <w:p w14:paraId="18CD867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task_type "枚举: DIAGNOSE, LEARN, PRACTICE, REVIEW"</w:t>
      </w:r>
    </w:p>
    <w:p w14:paraId="46E39E0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status "枚举: PENDING, IN_PROGRESS, COMPLETED, SKIPPED"</w:t>
      </w:r>
    </w:p>
    <w:p w14:paraId="2B69796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int estimated_duration_sec</w:t>
      </w:r>
    </w:p>
    <w:p w14:paraId="7910EE8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datetime started_at</w:t>
      </w:r>
    </w:p>
    <w:p w14:paraId="11FD65F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datetime completed_at</w:t>
      </w:r>
    </w:p>
    <w:p w14:paraId="4A49892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performance "任务表现，如用时、正确率"</w:t>
      </w:r>
    </w:p>
    <w:p w14:paraId="69977D2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2963BB91">
      <w:pPr>
        <w:pStyle w:val="5"/>
        <w:keepNext w:val="0"/>
        <w:keepLines w:val="0"/>
        <w:widowControl/>
        <w:suppressLineNumbers w:val="0"/>
        <w:rPr>
          <w:rStyle w:val="11"/>
          <w:rFonts w:hint="eastAsia" w:ascii="宋体" w:hAnsi="宋体" w:eastAsia="宋体" w:cs="宋体"/>
          <w:vanish/>
          <w:sz w:val="21"/>
          <w:szCs w:val="21"/>
        </w:rPr>
      </w:pPr>
    </w:p>
    <w:p w14:paraId="2CEF7ED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TASK_INTERACTION {</w:t>
      </w:r>
    </w:p>
    <w:p w14:paraId="25C5846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23340DA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task_id FK</w:t>
      </w:r>
    </w:p>
    <w:p w14:paraId="2ACAEDF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interaction_type "枚举: ASK_FOR_HELP, SUBMIT_ANSWER, REQUEST_HINT"</w:t>
      </w:r>
    </w:p>
    <w:p w14:paraId="0388144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datetime timestamp</w:t>
      </w:r>
    </w:p>
    <w:p w14:paraId="3740DC8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raw_input "用户原始输入（如语音转文本、答案选项）"</w:t>
      </w:r>
    </w:p>
    <w:p w14:paraId="009B926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context "交互发生时的上下文（如题目状态、前置步骤）"</w:t>
      </w:r>
    </w:p>
    <w:p w14:paraId="16A0E9C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40795E74">
      <w:pPr>
        <w:pStyle w:val="5"/>
        <w:keepNext w:val="0"/>
        <w:keepLines w:val="0"/>
        <w:widowControl/>
        <w:suppressLineNumbers w:val="0"/>
        <w:rPr>
          <w:rStyle w:val="11"/>
          <w:rFonts w:hint="eastAsia" w:ascii="宋体" w:hAnsi="宋体" w:eastAsia="宋体" w:cs="宋体"/>
          <w:vanish/>
          <w:sz w:val="21"/>
          <w:szCs w:val="21"/>
        </w:rPr>
      </w:pPr>
    </w:p>
    <w:p w14:paraId="22BCDC0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DIAGNOSIS_RECORD {</w:t>
      </w:r>
    </w:p>
    <w:p w14:paraId="7FFBC60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1F4DAB3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interaction_id FK</w:t>
      </w:r>
    </w:p>
    <w:p w14:paraId="0D63FAF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stuck_point_type "枚举: CONCEPT_CONFUSION, STRATEGY_MISSING, ..."</w:t>
      </w:r>
    </w:p>
    <w:p w14:paraId="66F39E7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diagnosis_details "诊断细节，如混淆的概念对、缺失的策略步骤"</w:t>
      </w:r>
    </w:p>
    <w:p w14:paraId="087AA68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634C5A86">
      <w:pPr>
        <w:pStyle w:val="5"/>
        <w:keepNext w:val="0"/>
        <w:keepLines w:val="0"/>
        <w:widowControl/>
        <w:suppressLineNumbers w:val="0"/>
        <w:rPr>
          <w:rStyle w:val="11"/>
          <w:rFonts w:hint="eastAsia" w:ascii="宋体" w:hAnsi="宋体" w:eastAsia="宋体" w:cs="宋体"/>
          <w:vanish/>
          <w:sz w:val="21"/>
          <w:szCs w:val="21"/>
        </w:rPr>
      </w:pPr>
    </w:p>
    <w:p w14:paraId="309BD26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TEACHING_RECORD {</w:t>
      </w:r>
    </w:p>
    <w:p w14:paraId="575E1A9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62AFC3C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interaction_id FK</w:t>
      </w:r>
    </w:p>
    <w:p w14:paraId="3A9E653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teaching_strategy "使用的教学策略，如‘ANALOGY’，‘VISUALIZATION’"</w:t>
      </w:r>
    </w:p>
    <w:p w14:paraId="21A755F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generated_content "AI生成的教学内容索引（语音、板书动画的存储ID）"</w:t>
      </w:r>
    </w:p>
    <w:p w14:paraId="708AC26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boolean user_understood "用户是否表示理解"</w:t>
      </w:r>
    </w:p>
    <w:p w14:paraId="28B23A0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58782E1A">
      <w:pPr>
        <w:pStyle w:val="5"/>
        <w:keepNext w:val="0"/>
        <w:keepLines w:val="0"/>
        <w:widowControl/>
        <w:suppressLineNumbers w:val="0"/>
        <w:rPr>
          <w:rStyle w:val="11"/>
          <w:rFonts w:hint="eastAsia" w:ascii="宋体" w:hAnsi="宋体" w:eastAsia="宋体" w:cs="宋体"/>
          <w:vanish/>
          <w:sz w:val="21"/>
          <w:szCs w:val="21"/>
        </w:rPr>
      </w:pPr>
    </w:p>
    <w:p w14:paraId="710A27C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CONTENT_ITEM {</w:t>
      </w:r>
    </w:p>
    <w:p w14:paraId="2E269D6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689FFD4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item_type "枚举: KNOWLEDGE_POINT, QUESTION, EXPLANATION"</w:t>
      </w:r>
    </w:p>
    <w:p w14:paraId="5390B7F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stem "题干或内容主干"</w:t>
      </w:r>
    </w:p>
    <w:p w14:paraId="14E9F98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metadata "难度、标签、所属章节"</w:t>
      </w:r>
    </w:p>
    <w:p w14:paraId="7B7794F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40A9BFF9">
      <w:pPr>
        <w:pStyle w:val="5"/>
        <w:keepNext w:val="0"/>
        <w:keepLines w:val="0"/>
        <w:widowControl/>
        <w:suppressLineNumbers w:val="0"/>
        <w:rPr>
          <w:rStyle w:val="11"/>
          <w:rFonts w:hint="eastAsia" w:ascii="宋体" w:hAnsi="宋体" w:eastAsia="宋体" w:cs="宋体"/>
          <w:vanish/>
          <w:sz w:val="21"/>
          <w:szCs w:val="21"/>
        </w:rPr>
      </w:pPr>
    </w:p>
    <w:p w14:paraId="55479A2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KNOWLEDGE_POINT {</w:t>
      </w:r>
    </w:p>
    <w:p w14:paraId="07B7CD1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016979C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name</w:t>
      </w:r>
    </w:p>
    <w:p w14:paraId="7EA5D7B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subject</w:t>
      </w:r>
    </w:p>
    <w:p w14:paraId="1BF365F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grade_level</w:t>
      </w:r>
    </w:p>
    <w:p w14:paraId="50B7533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prerequisites "前置知识点ID数组"</w:t>
      </w:r>
    </w:p>
    <w:p w14:paraId="13C0CC2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vector_embedding "知识点向量化表示"</w:t>
      </w:r>
    </w:p>
    <w:p w14:paraId="3E39960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6311C98A">
      <w:pPr>
        <w:pStyle w:val="5"/>
        <w:keepNext w:val="0"/>
        <w:keepLines w:val="0"/>
        <w:widowControl/>
        <w:suppressLineNumbers w:val="0"/>
        <w:rPr>
          <w:rStyle w:val="11"/>
          <w:rFonts w:hint="eastAsia" w:ascii="宋体" w:hAnsi="宋体" w:eastAsia="宋体" w:cs="宋体"/>
          <w:vanish/>
          <w:sz w:val="21"/>
          <w:szCs w:val="21"/>
        </w:rPr>
      </w:pPr>
    </w:p>
    <w:p w14:paraId="04F8C4A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QUESTION {</w:t>
      </w:r>
    </w:p>
    <w:p w14:paraId="5AFFAD0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id PK</w:t>
      </w:r>
    </w:p>
    <w:p w14:paraId="6D37608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content_item_id FK</w:t>
      </w:r>
    </w:p>
    <w:p w14:paraId="58D64CE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answer "标准答案与解析"</w:t>
      </w:r>
    </w:p>
    <w:p w14:paraId="7355620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json solution_steps "标准解题步骤"</w:t>
      </w:r>
    </w:p>
    <w:p w14:paraId="615A15C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string knowledge_point_id FK</w:t>
      </w:r>
    </w:p>
    <w:p w14:paraId="484A4FA0">
      <w:pPr>
        <w:pStyle w:val="5"/>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 xml:space="preserve">    }</w:t>
      </w:r>
    </w:p>
    <w:p w14:paraId="13BBCA7D">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11.2 关键API接口规范</w:t>
      </w:r>
    </w:p>
    <w:p w14:paraId="127670DC">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定义系统内部微服务间及对前端提供的主要API接口。采用RESTful风格，以JSON格式传输数据。</w:t>
      </w:r>
    </w:p>
    <w:p w14:paraId="2180DD4D">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11.2.1 统一认证与协议</w:t>
      </w:r>
    </w:p>
    <w:p w14:paraId="6E204C7A">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认证方式</w:t>
      </w:r>
      <w:r>
        <w:rPr>
          <w:rFonts w:hint="eastAsia" w:ascii="宋体" w:hAnsi="宋体" w:eastAsia="宋体" w:cs="宋体"/>
          <w:sz w:val="21"/>
          <w:szCs w:val="21"/>
        </w:rPr>
        <w:t>：所有API请求需在Header中携带JWT Token：</w:t>
      </w:r>
      <w:r>
        <w:rPr>
          <w:rStyle w:val="11"/>
          <w:rFonts w:hint="eastAsia" w:ascii="宋体" w:hAnsi="宋体" w:eastAsia="宋体" w:cs="宋体"/>
          <w:sz w:val="21"/>
          <w:szCs w:val="21"/>
        </w:rPr>
        <w:t>Authorization: Bearer &lt;token&gt;</w:t>
      </w:r>
    </w:p>
    <w:p w14:paraId="166BF43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基础URL</w:t>
      </w:r>
      <w:r>
        <w:rPr>
          <w:rFonts w:hint="eastAsia" w:ascii="宋体" w:hAnsi="宋体" w:eastAsia="宋体" w:cs="宋体"/>
          <w:sz w:val="21"/>
          <w:szCs w:val="21"/>
        </w:rPr>
        <w:t>：https</w:t>
      </w:r>
      <w:r>
        <w:rPr>
          <w:rStyle w:val="11"/>
          <w:rFonts w:hint="eastAsia" w:ascii="宋体" w:hAnsi="宋体" w:eastAsia="宋体" w:cs="宋体"/>
          <w:sz w:val="21"/>
          <w:szCs w:val="21"/>
        </w:rPr>
        <w:t>://api.ailestudy.com/v1</w:t>
      </w:r>
    </w:p>
    <w:p w14:paraId="4557F1FD">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11.2.2 核心业务接口</w:t>
      </w:r>
    </w:p>
    <w:tbl>
      <w:tblPr>
        <w:tblStyle w:val="8"/>
        <w:tblW w:w="94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428"/>
        <w:gridCol w:w="1920"/>
        <w:gridCol w:w="3288"/>
        <w:gridCol w:w="2130"/>
      </w:tblGrid>
      <w:tr w14:paraId="3048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74E53FA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接口用途</w:t>
            </w:r>
          </w:p>
        </w:tc>
        <w:tc>
          <w:tcPr>
            <w:tcW w:w="1428" w:type="dxa"/>
            <w:shd w:val="clear" w:color="auto" w:fill="auto"/>
            <w:vAlign w:val="center"/>
          </w:tcPr>
          <w:p w14:paraId="202C498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端点与方法</w:t>
            </w:r>
          </w:p>
        </w:tc>
        <w:tc>
          <w:tcPr>
            <w:tcW w:w="1920" w:type="dxa"/>
            <w:shd w:val="clear" w:color="auto" w:fill="auto"/>
            <w:vAlign w:val="center"/>
          </w:tcPr>
          <w:p w14:paraId="2FD6976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请求体 (Request Body)</w:t>
            </w:r>
          </w:p>
        </w:tc>
        <w:tc>
          <w:tcPr>
            <w:tcW w:w="3288" w:type="dxa"/>
            <w:shd w:val="clear" w:color="auto" w:fill="auto"/>
            <w:vAlign w:val="center"/>
          </w:tcPr>
          <w:p w14:paraId="39DF2AF5">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成功响应 (200 OK)</w:t>
            </w:r>
          </w:p>
        </w:tc>
        <w:tc>
          <w:tcPr>
            <w:tcW w:w="2130" w:type="dxa"/>
            <w:shd w:val="clear" w:color="auto" w:fill="auto"/>
            <w:vAlign w:val="center"/>
          </w:tcPr>
          <w:p w14:paraId="4CFC3CC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说明</w:t>
            </w:r>
          </w:p>
        </w:tc>
      </w:tr>
      <w:tr w14:paraId="4C65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158997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获取/生成当日学习计划</w:t>
            </w:r>
          </w:p>
        </w:tc>
        <w:tc>
          <w:tcPr>
            <w:tcW w:w="1428" w:type="dxa"/>
            <w:shd w:val="clear" w:color="auto" w:fill="auto"/>
            <w:vAlign w:val="center"/>
          </w:tcPr>
          <w:p w14:paraId="12E4E52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GET /users/{userId}/plans/daily</w:t>
            </w:r>
            <w:r>
              <w:rPr>
                <w:rFonts w:hint="eastAsia" w:ascii="宋体" w:hAnsi="宋体" w:eastAsia="宋体" w:cs="宋体"/>
                <w:sz w:val="21"/>
                <w:szCs w:val="21"/>
              </w:rPr>
              <w:br w:type="textWrapping"/>
            </w:r>
            <w:r>
              <w:rPr>
                <w:rStyle w:val="11"/>
                <w:rFonts w:hint="eastAsia" w:ascii="宋体" w:hAnsi="宋体" w:eastAsia="宋体" w:cs="宋体"/>
                <w:sz w:val="21"/>
                <w:szCs w:val="21"/>
              </w:rPr>
              <w:t>POST /users/{userId}/plans/daily/generate</w:t>
            </w:r>
          </w:p>
        </w:tc>
        <w:tc>
          <w:tcPr>
            <w:tcW w:w="1920" w:type="dxa"/>
            <w:shd w:val="clear" w:color="auto" w:fill="auto"/>
            <w:vAlign w:val="center"/>
          </w:tcPr>
          <w:p w14:paraId="73212E4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w:t>
            </w:r>
            <w:r>
              <w:rPr>
                <w:rFonts w:hint="eastAsia" w:ascii="宋体" w:hAnsi="宋体" w:eastAsia="宋体" w:cs="宋体"/>
                <w:sz w:val="21"/>
                <w:szCs w:val="21"/>
              </w:rPr>
              <w:t>请求可包含：</w:t>
            </w:r>
            <w:r>
              <w:rPr>
                <w:rFonts w:hint="eastAsia" w:ascii="宋体" w:hAnsi="宋体" w:eastAsia="宋体" w:cs="宋体"/>
                <w:sz w:val="21"/>
                <w:szCs w:val="21"/>
              </w:rPr>
              <w:br w:type="textWrapping"/>
            </w:r>
            <w:r>
              <w:rPr>
                <w:rStyle w:val="11"/>
                <w:rFonts w:hint="eastAsia" w:ascii="宋体" w:hAnsi="宋体" w:eastAsia="宋体" w:cs="宋体"/>
                <w:sz w:val="21"/>
                <w:szCs w:val="21"/>
              </w:rPr>
              <w:t>{ “force_regenerate”: boolean }</w:t>
            </w:r>
          </w:p>
        </w:tc>
        <w:tc>
          <w:tcPr>
            <w:tcW w:w="3288" w:type="dxa"/>
            <w:shd w:val="clear" w:color="auto" w:fill="auto"/>
            <w:vAlign w:val="center"/>
          </w:tcPr>
          <w:p w14:paraId="0C9BFEA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“plan_id”: “plan_123”, “date”: “2026-04-13”, “tasks”: [ { “task_id”: “t_001”, “type”: “LEARN”, “content_summary”: “导数与单调性”， “est_duration”: 1200, “status”: “PENDING” }, … ], “message”: “学伴语音问候语” }</w:t>
            </w:r>
          </w:p>
        </w:tc>
        <w:tc>
          <w:tcPr>
            <w:tcW w:w="2130" w:type="dxa"/>
            <w:shd w:val="clear" w:color="auto" w:fill="auto"/>
            <w:vAlign w:val="center"/>
          </w:tcPr>
          <w:p w14:paraId="26A634C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GET</w:t>
            </w:r>
            <w:r>
              <w:rPr>
                <w:rFonts w:hint="eastAsia" w:ascii="宋体" w:hAnsi="宋体" w:eastAsia="宋体" w:cs="宋体"/>
                <w:sz w:val="21"/>
                <w:szCs w:val="21"/>
              </w:rPr>
              <w:t>获取今日现有计划，</w:t>
            </w:r>
            <w:r>
              <w:rPr>
                <w:rStyle w:val="11"/>
                <w:rFonts w:hint="eastAsia" w:ascii="宋体" w:hAnsi="宋体" w:eastAsia="宋体" w:cs="宋体"/>
                <w:sz w:val="21"/>
                <w:szCs w:val="21"/>
              </w:rPr>
              <w:t>POST</w:t>
            </w:r>
            <w:r>
              <w:rPr>
                <w:rFonts w:hint="eastAsia" w:ascii="宋体" w:hAnsi="宋体" w:eastAsia="宋体" w:cs="宋体"/>
                <w:sz w:val="21"/>
                <w:szCs w:val="21"/>
              </w:rPr>
              <w:t>触发AI重新生成。响应包含结构化任务列表和学伴的引导语音文本。</w:t>
            </w:r>
          </w:p>
        </w:tc>
      </w:tr>
      <w:tr w14:paraId="6CB1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3BF47D1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开始/继续一个学习任务</w:t>
            </w:r>
          </w:p>
        </w:tc>
        <w:tc>
          <w:tcPr>
            <w:tcW w:w="1428" w:type="dxa"/>
            <w:shd w:val="clear" w:color="auto" w:fill="auto"/>
            <w:vAlign w:val="center"/>
          </w:tcPr>
          <w:p w14:paraId="3ED6E0F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/tasks/{taskId}/start</w:t>
            </w:r>
          </w:p>
        </w:tc>
        <w:tc>
          <w:tcPr>
            <w:tcW w:w="1920" w:type="dxa"/>
            <w:shd w:val="clear" w:color="auto" w:fill="auto"/>
            <w:vAlign w:val="center"/>
          </w:tcPr>
          <w:p w14:paraId="5F5DBAE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“device_id”: “device_abc” }</w:t>
            </w:r>
          </w:p>
        </w:tc>
        <w:tc>
          <w:tcPr>
            <w:tcW w:w="3288" w:type="dxa"/>
            <w:shd w:val="clear" w:color="auto" w:fill="auto"/>
            <w:vAlign w:val="center"/>
          </w:tcPr>
          <w:p w14:paraId="5B214A0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“session_id”: “sess_xyz”, “task”: { …任务详情… }, “first_content”: { …初始题目或讲解… } }</w:t>
            </w:r>
          </w:p>
        </w:tc>
        <w:tc>
          <w:tcPr>
            <w:tcW w:w="2130" w:type="dxa"/>
            <w:shd w:val="clear" w:color="auto" w:fill="auto"/>
            <w:vAlign w:val="center"/>
          </w:tcPr>
          <w:p w14:paraId="5C2CB3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开启一个学习会话，返回任务详情和第一个需要交互的内容（如一道诊断题）。</w:t>
            </w:r>
          </w:p>
        </w:tc>
      </w:tr>
      <w:tr w14:paraId="102E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6813BDF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提交答案并获取反馈</w:t>
            </w:r>
          </w:p>
        </w:tc>
        <w:tc>
          <w:tcPr>
            <w:tcW w:w="1428" w:type="dxa"/>
            <w:shd w:val="clear" w:color="auto" w:fill="auto"/>
            <w:vAlign w:val="center"/>
          </w:tcPr>
          <w:p w14:paraId="4C8D4FB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/sessions/{sessionId}/interact/answer</w:t>
            </w:r>
          </w:p>
        </w:tc>
        <w:tc>
          <w:tcPr>
            <w:tcW w:w="1920" w:type="dxa"/>
            <w:shd w:val="clear" w:color="auto" w:fill="auto"/>
            <w:vAlign w:val="center"/>
          </w:tcPr>
          <w:p w14:paraId="6D5E5E5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“task_id”: “t_001”, “answer”: “A” 或 “{ \“steps\”: […] }”, “time_spent”: 45 }</w:t>
            </w:r>
          </w:p>
        </w:tc>
        <w:tc>
          <w:tcPr>
            <w:tcW w:w="3288" w:type="dxa"/>
            <w:shd w:val="clear" w:color="auto" w:fill="auto"/>
            <w:vAlign w:val="center"/>
          </w:tcPr>
          <w:p w14:paraId="0A53D4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“interaction_id”: “i_123”, “is_correct”: boolean, “feedback_text”: “即时正误反馈”, “next_action”: “GENERATE_TEACHING” 或 “NEXT_QUESTION”, “motivation_phrase”: “鼓励的话术” }</w:t>
            </w:r>
          </w:p>
        </w:tc>
        <w:tc>
          <w:tcPr>
            <w:tcW w:w="2130" w:type="dxa"/>
            <w:shd w:val="clear" w:color="auto" w:fill="auto"/>
            <w:vAlign w:val="center"/>
          </w:tcPr>
          <w:p w14:paraId="6396B72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系统判断正误，并决定下一步动作（继续出题或生成讲解）。</w:t>
            </w:r>
          </w:p>
        </w:tc>
      </w:tr>
      <w:tr w14:paraId="7E53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5AB540D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请求学伴帮助（生成教学）</w:t>
            </w:r>
          </w:p>
        </w:tc>
        <w:tc>
          <w:tcPr>
            <w:tcW w:w="1428" w:type="dxa"/>
            <w:shd w:val="clear" w:color="auto" w:fill="auto"/>
            <w:vAlign w:val="center"/>
          </w:tcPr>
          <w:p w14:paraId="2798F32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/sessions/{sessionId}/interact/help</w:t>
            </w:r>
          </w:p>
        </w:tc>
        <w:tc>
          <w:tcPr>
            <w:tcW w:w="1920" w:type="dxa"/>
            <w:shd w:val="clear" w:color="auto" w:fill="auto"/>
            <w:vAlign w:val="center"/>
          </w:tcPr>
          <w:p w14:paraId="1F595F1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“task_id”: “t_001”, “stuck_step”: 2, “user_comment”: “我不知道这里怎么变形” }</w:t>
            </w:r>
          </w:p>
        </w:tc>
        <w:tc>
          <w:tcPr>
            <w:tcW w:w="3288" w:type="dxa"/>
            <w:shd w:val="clear" w:color="auto" w:fill="auto"/>
            <w:vAlign w:val="center"/>
          </w:tcPr>
          <w:p w14:paraId="7DA9DD9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“interaction_id”: “i_124”, “diagnosis”: { “stuck_type”: “STRATEGY_MISSING”, … }, “teaching_stream”: { “audio_url”: “https://…/audio.mp3”, “board_animation_data”: {…}, “duration_sec”: 180 }, “follow_up_question_id”: “q_456” }</w:t>
            </w:r>
          </w:p>
        </w:tc>
        <w:tc>
          <w:tcPr>
            <w:tcW w:w="2130" w:type="dxa"/>
            <w:shd w:val="clear" w:color="auto" w:fill="auto"/>
            <w:vAlign w:val="center"/>
          </w:tcPr>
          <w:p w14:paraId="43BABD9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核心接口。返回诊断结果、生成的教学流（音频URL+板书数据）以及一道用于巩固的跟进题目ID。</w:t>
            </w:r>
          </w:p>
        </w:tc>
      </w:tr>
      <w:tr w14:paraId="091F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6107C08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上报用户动机信号</w:t>
            </w:r>
          </w:p>
        </w:tc>
        <w:tc>
          <w:tcPr>
            <w:tcW w:w="1428" w:type="dxa"/>
            <w:shd w:val="clear" w:color="auto" w:fill="auto"/>
            <w:vAlign w:val="center"/>
          </w:tcPr>
          <w:p w14:paraId="711C05F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/users/{userId}/motive-signal</w:t>
            </w:r>
          </w:p>
        </w:tc>
        <w:tc>
          <w:tcPr>
            <w:tcW w:w="1920" w:type="dxa"/>
            <w:shd w:val="clear" w:color="auto" w:fill="auto"/>
            <w:vAlign w:val="center"/>
          </w:tcPr>
          <w:p w14:paraId="666E2E4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“signal_type”: “VOICE_TONE” 或 “INTERACTION_PATTERN”, “data”: { “energy_level”: 0.3, … } }</w:t>
            </w:r>
          </w:p>
        </w:tc>
        <w:tc>
          <w:tcPr>
            <w:tcW w:w="3288" w:type="dxa"/>
            <w:shd w:val="clear" w:color="auto" w:fill="auto"/>
            <w:vAlign w:val="center"/>
          </w:tcPr>
          <w:p w14:paraId="6ABF90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“state_updated”: “FRUSTRATED”, “action_suggested”: “SWITCH_TASK” }</w:t>
            </w:r>
          </w:p>
        </w:tc>
        <w:tc>
          <w:tcPr>
            <w:tcW w:w="2130" w:type="dxa"/>
            <w:shd w:val="clear" w:color="auto" w:fill="auto"/>
            <w:vAlign w:val="center"/>
          </w:tcPr>
          <w:p w14:paraId="488F74D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由前端或其他服务上报用户行为信号（如语音情绪分析、长时间无操作），动机状态机处理后返回状态更新和建议动作。</w:t>
            </w:r>
          </w:p>
        </w:tc>
      </w:tr>
      <w:tr w14:paraId="0CCB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53071D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获取学情数字孪生快照</w:t>
            </w:r>
          </w:p>
        </w:tc>
        <w:tc>
          <w:tcPr>
            <w:tcW w:w="1428" w:type="dxa"/>
            <w:shd w:val="clear" w:color="auto" w:fill="auto"/>
            <w:vAlign w:val="center"/>
          </w:tcPr>
          <w:p w14:paraId="32B39F5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GET /users/{userId}/digital-twin/snapshot</w:t>
            </w:r>
          </w:p>
        </w:tc>
        <w:tc>
          <w:tcPr>
            <w:tcW w:w="1920" w:type="dxa"/>
            <w:shd w:val="clear" w:color="auto" w:fill="auto"/>
            <w:vAlign w:val="center"/>
          </w:tcPr>
          <w:p w14:paraId="4159721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无</w:t>
            </w:r>
          </w:p>
        </w:tc>
        <w:tc>
          <w:tcPr>
            <w:tcW w:w="3288" w:type="dxa"/>
            <w:shd w:val="clear" w:color="auto" w:fill="auto"/>
            <w:vAlign w:val="center"/>
          </w:tcPr>
          <w:p w14:paraId="75BAC05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“knowledge_graph”: { “nodes”: […], “edges”: […] }, “capability_radar”: { “dimensions”: […] }, “recent_milestones”: […] }</w:t>
            </w:r>
          </w:p>
        </w:tc>
        <w:tc>
          <w:tcPr>
            <w:tcW w:w="2130" w:type="dxa"/>
            <w:shd w:val="clear" w:color="auto" w:fill="auto"/>
            <w:vAlign w:val="center"/>
          </w:tcPr>
          <w:p w14:paraId="0EFB0A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返回当前用户的掌握度图谱、能力雷达图等数据，用于成长看板。</w:t>
            </w:r>
          </w:p>
        </w:tc>
      </w:tr>
    </w:tbl>
    <w:p w14:paraId="6C5D3BC5">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11.2.3 异步与WebSocket接口</w:t>
      </w:r>
    </w:p>
    <w:p w14:paraId="180A239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实时语音对话</w:t>
      </w:r>
      <w:r>
        <w:rPr>
          <w:rFonts w:hint="eastAsia" w:ascii="宋体" w:hAnsi="宋体" w:eastAsia="宋体" w:cs="宋体"/>
          <w:sz w:val="21"/>
          <w:szCs w:val="21"/>
        </w:rPr>
        <w:t xml:space="preserve">：为支持更流式的语音交互，需建立WebSocket连接 </w:t>
      </w:r>
      <w:r>
        <w:rPr>
          <w:rStyle w:val="11"/>
          <w:rFonts w:hint="eastAsia" w:ascii="宋体" w:hAnsi="宋体" w:eastAsia="宋体" w:cs="宋体"/>
          <w:sz w:val="21"/>
          <w:szCs w:val="21"/>
        </w:rPr>
        <w:t>wss://api.ailestudy.com/v1/realtime</w:t>
      </w:r>
      <w:r>
        <w:rPr>
          <w:rFonts w:hint="eastAsia" w:ascii="宋体" w:hAnsi="宋体" w:eastAsia="宋体" w:cs="宋体"/>
          <w:sz w:val="21"/>
          <w:szCs w:val="21"/>
        </w:rPr>
        <w:t xml:space="preserve">。协议需定义双向消息类型，如 </w:t>
      </w:r>
      <w:r>
        <w:rPr>
          <w:rStyle w:val="11"/>
          <w:rFonts w:hint="eastAsia" w:ascii="宋体" w:hAnsi="宋体" w:eastAsia="宋体" w:cs="宋体"/>
          <w:sz w:val="21"/>
          <w:szCs w:val="21"/>
        </w:rPr>
        <w:t>user_audio_chunk</w:t>
      </w:r>
      <w:r>
        <w:rPr>
          <w:rFonts w:hint="eastAsia" w:ascii="宋体" w:hAnsi="宋体" w:eastAsia="宋体" w:cs="宋体"/>
          <w:sz w:val="21"/>
          <w:szCs w:val="21"/>
        </w:rPr>
        <w:t xml:space="preserve">, </w:t>
      </w:r>
      <w:r>
        <w:rPr>
          <w:rStyle w:val="11"/>
          <w:rFonts w:hint="eastAsia" w:ascii="宋体" w:hAnsi="宋体" w:eastAsia="宋体" w:cs="宋体"/>
          <w:sz w:val="21"/>
          <w:szCs w:val="21"/>
        </w:rPr>
        <w:t>ai_audio_response</w:t>
      </w:r>
      <w:r>
        <w:rPr>
          <w:rFonts w:hint="eastAsia" w:ascii="宋体" w:hAnsi="宋体" w:eastAsia="宋体" w:cs="宋体"/>
          <w:sz w:val="21"/>
          <w:szCs w:val="21"/>
        </w:rPr>
        <w:t xml:space="preserve">, </w:t>
      </w:r>
      <w:r>
        <w:rPr>
          <w:rStyle w:val="11"/>
          <w:rFonts w:hint="eastAsia" w:ascii="宋体" w:hAnsi="宋体" w:eastAsia="宋体" w:cs="宋体"/>
          <w:sz w:val="21"/>
          <w:szCs w:val="21"/>
        </w:rPr>
        <w:t>text_interim_result</w:t>
      </w:r>
      <w:r>
        <w:rPr>
          <w:rFonts w:hint="eastAsia" w:ascii="宋体" w:hAnsi="宋体" w:eastAsia="宋体" w:cs="宋体"/>
          <w:sz w:val="21"/>
          <w:szCs w:val="21"/>
        </w:rPr>
        <w:t>等。</w:t>
      </w:r>
    </w:p>
    <w:p w14:paraId="2C21A5C1">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长时生成任务</w:t>
      </w:r>
      <w:r>
        <w:rPr>
          <w:rFonts w:hint="eastAsia" w:ascii="宋体" w:hAnsi="宋体" w:eastAsia="宋体" w:cs="宋体"/>
          <w:sz w:val="21"/>
          <w:szCs w:val="21"/>
        </w:rPr>
        <w:t>：对于耗时较长的深度内容生成（如复杂题目的完整推导视频），</w:t>
      </w:r>
      <w:r>
        <w:rPr>
          <w:rStyle w:val="11"/>
          <w:rFonts w:hint="eastAsia" w:ascii="宋体" w:hAnsi="宋体" w:eastAsia="宋体" w:cs="宋体"/>
          <w:sz w:val="21"/>
          <w:szCs w:val="21"/>
        </w:rPr>
        <w:t>POST /interact/help</w:t>
      </w:r>
      <w:r>
        <w:rPr>
          <w:rFonts w:hint="eastAsia" w:ascii="宋体" w:hAnsi="宋体" w:eastAsia="宋体" w:cs="宋体"/>
          <w:sz w:val="21"/>
          <w:szCs w:val="21"/>
        </w:rPr>
        <w:t>接口可返回</w:t>
      </w:r>
      <w:r>
        <w:rPr>
          <w:rStyle w:val="11"/>
          <w:rFonts w:hint="eastAsia" w:ascii="宋体" w:hAnsi="宋体" w:eastAsia="宋体" w:cs="宋体"/>
          <w:sz w:val="21"/>
          <w:szCs w:val="21"/>
        </w:rPr>
        <w:t>202 Accepted</w:t>
      </w:r>
      <w:r>
        <w:rPr>
          <w:rFonts w:hint="eastAsia" w:ascii="宋体" w:hAnsi="宋体" w:eastAsia="宋体" w:cs="宋体"/>
          <w:sz w:val="21"/>
          <w:szCs w:val="21"/>
        </w:rPr>
        <w:t>及一个</w:t>
      </w:r>
      <w:r>
        <w:rPr>
          <w:rStyle w:val="11"/>
          <w:rFonts w:hint="eastAsia" w:ascii="宋体" w:hAnsi="宋体" w:eastAsia="宋体" w:cs="宋体"/>
          <w:sz w:val="21"/>
          <w:szCs w:val="21"/>
        </w:rPr>
        <w:t>job_id</w:t>
      </w:r>
      <w:r>
        <w:rPr>
          <w:rFonts w:hint="eastAsia" w:ascii="宋体" w:hAnsi="宋体" w:eastAsia="宋体" w:cs="宋体"/>
          <w:sz w:val="21"/>
          <w:szCs w:val="21"/>
        </w:rPr>
        <w:t xml:space="preserve">，客户端通过轮询 </w:t>
      </w:r>
      <w:r>
        <w:rPr>
          <w:rStyle w:val="11"/>
          <w:rFonts w:hint="eastAsia" w:ascii="宋体" w:hAnsi="宋体" w:eastAsia="宋体" w:cs="宋体"/>
          <w:sz w:val="21"/>
          <w:szCs w:val="21"/>
        </w:rPr>
        <w:t>GET /jobs/{jobId}</w:t>
      </w:r>
      <w:r>
        <w:rPr>
          <w:rFonts w:hint="eastAsia" w:ascii="宋体" w:hAnsi="宋体" w:eastAsia="宋体" w:cs="宋体"/>
          <w:sz w:val="21"/>
          <w:szCs w:val="21"/>
        </w:rPr>
        <w:t>获取结果。</w:t>
      </w:r>
    </w:p>
    <w:p w14:paraId="439862A3">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11.3 数据埋点与监控规划</w:t>
      </w:r>
    </w:p>
    <w:p w14:paraId="66CEE329">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为优化产品、评估AI效果及业务分析，需规划关键事件埋点。</w:t>
      </w:r>
    </w:p>
    <w:tbl>
      <w:tblPr>
        <w:tblStyle w:val="8"/>
        <w:tblW w:w="86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
        <w:gridCol w:w="2316"/>
        <w:gridCol w:w="3898"/>
        <w:gridCol w:w="1599"/>
      </w:tblGrid>
      <w:tr w14:paraId="3E16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shd w:val="clear" w:color="auto" w:fill="auto"/>
            <w:vAlign w:val="center"/>
          </w:tcPr>
          <w:p w14:paraId="47AF8EA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事件类别</w:t>
            </w:r>
          </w:p>
        </w:tc>
        <w:tc>
          <w:tcPr>
            <w:tcW w:w="2316" w:type="dxa"/>
            <w:shd w:val="clear" w:color="auto" w:fill="auto"/>
            <w:vAlign w:val="center"/>
          </w:tcPr>
          <w:p w14:paraId="5F94133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事件名 (Event Name)</w:t>
            </w:r>
          </w:p>
        </w:tc>
        <w:tc>
          <w:tcPr>
            <w:tcW w:w="3898" w:type="dxa"/>
            <w:shd w:val="clear" w:color="auto" w:fill="auto"/>
            <w:vAlign w:val="center"/>
          </w:tcPr>
          <w:p w14:paraId="5C03524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关键属性 (Properties)</w:t>
            </w:r>
          </w:p>
        </w:tc>
        <w:tc>
          <w:tcPr>
            <w:tcW w:w="1599" w:type="dxa"/>
            <w:shd w:val="clear" w:color="auto" w:fill="auto"/>
            <w:vAlign w:val="center"/>
          </w:tcPr>
          <w:p w14:paraId="5127AD1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目的</w:t>
            </w:r>
          </w:p>
        </w:tc>
      </w:tr>
      <w:tr w14:paraId="25A2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restart"/>
            <w:shd w:val="clear" w:color="auto" w:fill="auto"/>
            <w:vAlign w:val="center"/>
          </w:tcPr>
          <w:p w14:paraId="0C87B32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用户生命周期</w:t>
            </w:r>
          </w:p>
        </w:tc>
        <w:tc>
          <w:tcPr>
            <w:tcW w:w="2316" w:type="dxa"/>
            <w:shd w:val="clear" w:color="auto" w:fill="auto"/>
            <w:vAlign w:val="center"/>
          </w:tcPr>
          <w:p w14:paraId="1A16261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user_registered</w:t>
            </w:r>
          </w:p>
        </w:tc>
        <w:tc>
          <w:tcPr>
            <w:tcW w:w="3898" w:type="dxa"/>
            <w:shd w:val="clear" w:color="auto" w:fill="auto"/>
            <w:vAlign w:val="center"/>
          </w:tcPr>
          <w:p w14:paraId="3AB811D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注册渠道</w:t>
            </w:r>
            <w:r>
              <w:rPr>
                <w:rFonts w:hint="eastAsia" w:ascii="宋体" w:hAnsi="宋体" w:eastAsia="宋体" w:cs="宋体"/>
                <w:sz w:val="21"/>
                <w:szCs w:val="21"/>
              </w:rPr>
              <w:t xml:space="preserve">, </w:t>
            </w:r>
            <w:r>
              <w:rPr>
                <w:rStyle w:val="11"/>
                <w:rFonts w:hint="eastAsia" w:ascii="宋体" w:hAnsi="宋体" w:eastAsia="宋体" w:cs="宋体"/>
                <w:sz w:val="21"/>
                <w:szCs w:val="21"/>
              </w:rPr>
              <w:t>grade</w:t>
            </w:r>
          </w:p>
        </w:tc>
        <w:tc>
          <w:tcPr>
            <w:tcW w:w="1599" w:type="dxa"/>
            <w:shd w:val="clear" w:color="auto" w:fill="auto"/>
            <w:vAlign w:val="center"/>
          </w:tcPr>
          <w:p w14:paraId="32497E1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跟踪用户来源和转化。</w:t>
            </w:r>
          </w:p>
        </w:tc>
      </w:tr>
      <w:tr w14:paraId="146DF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continue"/>
            <w:shd w:val="clear" w:color="auto" w:fill="auto"/>
            <w:vAlign w:val="center"/>
          </w:tcPr>
          <w:p w14:paraId="2AC64630">
            <w:pPr>
              <w:rPr>
                <w:rFonts w:hint="eastAsia" w:ascii="宋体" w:hAnsi="宋体" w:eastAsia="宋体" w:cs="宋体"/>
                <w:kern w:val="2"/>
                <w:sz w:val="21"/>
                <w:szCs w:val="21"/>
                <w:lang w:val="en-US" w:eastAsia="zh-CN" w:bidi="ar-SA"/>
              </w:rPr>
            </w:pPr>
          </w:p>
        </w:tc>
        <w:tc>
          <w:tcPr>
            <w:tcW w:w="2316" w:type="dxa"/>
            <w:shd w:val="clear" w:color="auto" w:fill="auto"/>
            <w:vAlign w:val="center"/>
          </w:tcPr>
          <w:p w14:paraId="0D5108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subscription_started</w:t>
            </w:r>
          </w:p>
        </w:tc>
        <w:tc>
          <w:tcPr>
            <w:tcW w:w="3898" w:type="dxa"/>
            <w:shd w:val="clear" w:color="auto" w:fill="auto"/>
            <w:vAlign w:val="center"/>
          </w:tcPr>
          <w:p w14:paraId="687AED6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plan_type</w:t>
            </w:r>
            <w:r>
              <w:rPr>
                <w:rFonts w:hint="eastAsia" w:ascii="宋体" w:hAnsi="宋体" w:eastAsia="宋体" w:cs="宋体"/>
                <w:sz w:val="21"/>
                <w:szCs w:val="21"/>
              </w:rPr>
              <w:t xml:space="preserve">, </w:t>
            </w:r>
            <w:r>
              <w:rPr>
                <w:rStyle w:val="11"/>
                <w:rFonts w:hint="eastAsia" w:ascii="宋体" w:hAnsi="宋体" w:eastAsia="宋体" w:cs="宋体"/>
                <w:sz w:val="21"/>
                <w:szCs w:val="21"/>
              </w:rPr>
              <w:t>price</w:t>
            </w:r>
          </w:p>
        </w:tc>
        <w:tc>
          <w:tcPr>
            <w:tcW w:w="1599" w:type="dxa"/>
            <w:shd w:val="clear" w:color="auto" w:fill="auto"/>
            <w:vAlign w:val="center"/>
          </w:tcPr>
          <w:p w14:paraId="577CC0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分析付费转化与营收。</w:t>
            </w:r>
          </w:p>
        </w:tc>
      </w:tr>
      <w:tr w14:paraId="0AE56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restart"/>
            <w:shd w:val="clear" w:color="auto" w:fill="auto"/>
            <w:vAlign w:val="center"/>
          </w:tcPr>
          <w:p w14:paraId="0D48C91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学习行为</w:t>
            </w:r>
          </w:p>
        </w:tc>
        <w:tc>
          <w:tcPr>
            <w:tcW w:w="2316" w:type="dxa"/>
            <w:shd w:val="clear" w:color="auto" w:fill="auto"/>
            <w:vAlign w:val="center"/>
          </w:tcPr>
          <w:p w14:paraId="3BF42E5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task_started</w:t>
            </w:r>
          </w:p>
        </w:tc>
        <w:tc>
          <w:tcPr>
            <w:tcW w:w="3898" w:type="dxa"/>
            <w:shd w:val="clear" w:color="auto" w:fill="auto"/>
            <w:vAlign w:val="center"/>
          </w:tcPr>
          <w:p w14:paraId="4B79177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task_id</w:t>
            </w:r>
            <w:r>
              <w:rPr>
                <w:rFonts w:hint="eastAsia" w:ascii="宋体" w:hAnsi="宋体" w:eastAsia="宋体" w:cs="宋体"/>
                <w:sz w:val="21"/>
                <w:szCs w:val="21"/>
              </w:rPr>
              <w:t xml:space="preserve">, </w:t>
            </w:r>
            <w:r>
              <w:rPr>
                <w:rStyle w:val="11"/>
                <w:rFonts w:hint="eastAsia" w:ascii="宋体" w:hAnsi="宋体" w:eastAsia="宋体" w:cs="宋体"/>
                <w:sz w:val="21"/>
                <w:szCs w:val="21"/>
              </w:rPr>
              <w:t>task_type</w:t>
            </w:r>
            <w:r>
              <w:rPr>
                <w:rFonts w:hint="eastAsia" w:ascii="宋体" w:hAnsi="宋体" w:eastAsia="宋体" w:cs="宋体"/>
                <w:sz w:val="21"/>
                <w:szCs w:val="21"/>
              </w:rPr>
              <w:t xml:space="preserve">, </w:t>
            </w:r>
            <w:r>
              <w:rPr>
                <w:rStyle w:val="11"/>
                <w:rFonts w:hint="eastAsia" w:ascii="宋体" w:hAnsi="宋体" w:eastAsia="宋体" w:cs="宋体"/>
                <w:sz w:val="21"/>
                <w:szCs w:val="21"/>
              </w:rPr>
              <w:t>plan_id</w:t>
            </w:r>
          </w:p>
        </w:tc>
        <w:tc>
          <w:tcPr>
            <w:tcW w:w="1599" w:type="dxa"/>
            <w:shd w:val="clear" w:color="auto" w:fill="auto"/>
            <w:vAlign w:val="center"/>
          </w:tcPr>
          <w:p w14:paraId="08DF422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分析任务参与度。</w:t>
            </w:r>
          </w:p>
        </w:tc>
      </w:tr>
      <w:tr w14:paraId="7A43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continue"/>
            <w:shd w:val="clear" w:color="auto" w:fill="auto"/>
            <w:vAlign w:val="center"/>
          </w:tcPr>
          <w:p w14:paraId="358F34C0">
            <w:pPr>
              <w:rPr>
                <w:rFonts w:hint="eastAsia" w:ascii="宋体" w:hAnsi="宋体" w:eastAsia="宋体" w:cs="宋体"/>
                <w:kern w:val="2"/>
                <w:sz w:val="21"/>
                <w:szCs w:val="21"/>
                <w:lang w:val="en-US" w:eastAsia="zh-CN" w:bidi="ar-SA"/>
              </w:rPr>
            </w:pPr>
          </w:p>
        </w:tc>
        <w:tc>
          <w:tcPr>
            <w:tcW w:w="2316" w:type="dxa"/>
            <w:shd w:val="clear" w:color="auto" w:fill="auto"/>
            <w:vAlign w:val="center"/>
          </w:tcPr>
          <w:p w14:paraId="71C56B1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task_completed</w:t>
            </w:r>
          </w:p>
        </w:tc>
        <w:tc>
          <w:tcPr>
            <w:tcW w:w="3898" w:type="dxa"/>
            <w:shd w:val="clear" w:color="auto" w:fill="auto"/>
            <w:vAlign w:val="center"/>
          </w:tcPr>
          <w:p w14:paraId="01F2AB8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task_id</w:t>
            </w:r>
            <w:r>
              <w:rPr>
                <w:rFonts w:hint="eastAsia" w:ascii="宋体" w:hAnsi="宋体" w:eastAsia="宋体" w:cs="宋体"/>
                <w:sz w:val="21"/>
                <w:szCs w:val="21"/>
              </w:rPr>
              <w:t xml:space="preserve">, </w:t>
            </w:r>
            <w:r>
              <w:rPr>
                <w:rStyle w:val="11"/>
                <w:rFonts w:hint="eastAsia" w:ascii="宋体" w:hAnsi="宋体" w:eastAsia="宋体" w:cs="宋体"/>
                <w:sz w:val="21"/>
                <w:szCs w:val="21"/>
              </w:rPr>
              <w:t>actual_duration</w:t>
            </w:r>
            <w:r>
              <w:rPr>
                <w:rFonts w:hint="eastAsia" w:ascii="宋体" w:hAnsi="宋体" w:eastAsia="宋体" w:cs="宋体"/>
                <w:sz w:val="21"/>
                <w:szCs w:val="21"/>
              </w:rPr>
              <w:t xml:space="preserve">, </w:t>
            </w:r>
            <w:r>
              <w:rPr>
                <w:rStyle w:val="11"/>
                <w:rFonts w:hint="eastAsia" w:ascii="宋体" w:hAnsi="宋体" w:eastAsia="宋体" w:cs="宋体"/>
                <w:sz w:val="21"/>
                <w:szCs w:val="21"/>
              </w:rPr>
              <w:t>success_rate</w:t>
            </w:r>
          </w:p>
        </w:tc>
        <w:tc>
          <w:tcPr>
            <w:tcW w:w="1599" w:type="dxa"/>
            <w:shd w:val="clear" w:color="auto" w:fill="auto"/>
            <w:vAlign w:val="center"/>
          </w:tcPr>
          <w:p w14:paraId="3F0682E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衡量任务完成效率和效果。</w:t>
            </w:r>
          </w:p>
        </w:tc>
      </w:tr>
      <w:tr w14:paraId="5ABCF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continue"/>
            <w:shd w:val="clear" w:color="auto" w:fill="auto"/>
            <w:vAlign w:val="center"/>
          </w:tcPr>
          <w:p w14:paraId="2741832D">
            <w:pPr>
              <w:rPr>
                <w:rFonts w:hint="eastAsia" w:ascii="宋体" w:hAnsi="宋体" w:eastAsia="宋体" w:cs="宋体"/>
                <w:kern w:val="2"/>
                <w:sz w:val="21"/>
                <w:szCs w:val="21"/>
                <w:lang w:val="en-US" w:eastAsia="zh-CN" w:bidi="ar-SA"/>
              </w:rPr>
            </w:pPr>
          </w:p>
        </w:tc>
        <w:tc>
          <w:tcPr>
            <w:tcW w:w="2316" w:type="dxa"/>
            <w:shd w:val="clear" w:color="auto" w:fill="auto"/>
            <w:vAlign w:val="center"/>
          </w:tcPr>
          <w:p w14:paraId="15B1B18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help_requested</w:t>
            </w:r>
          </w:p>
        </w:tc>
        <w:tc>
          <w:tcPr>
            <w:tcW w:w="3898" w:type="dxa"/>
            <w:shd w:val="clear" w:color="auto" w:fill="auto"/>
            <w:vAlign w:val="center"/>
          </w:tcPr>
          <w:p w14:paraId="5444E7D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task_id</w:t>
            </w:r>
            <w:r>
              <w:rPr>
                <w:rFonts w:hint="eastAsia" w:ascii="宋体" w:hAnsi="宋体" w:eastAsia="宋体" w:cs="宋体"/>
                <w:sz w:val="21"/>
                <w:szCs w:val="21"/>
              </w:rPr>
              <w:t xml:space="preserve">, </w:t>
            </w:r>
            <w:r>
              <w:rPr>
                <w:rStyle w:val="11"/>
                <w:rFonts w:hint="eastAsia" w:ascii="宋体" w:hAnsi="宋体" w:eastAsia="宋体" w:cs="宋体"/>
                <w:sz w:val="21"/>
                <w:szCs w:val="21"/>
              </w:rPr>
              <w:t>stuck_point</w:t>
            </w:r>
          </w:p>
        </w:tc>
        <w:tc>
          <w:tcPr>
            <w:tcW w:w="1599" w:type="dxa"/>
            <w:shd w:val="clear" w:color="auto" w:fill="auto"/>
            <w:vAlign w:val="center"/>
          </w:tcPr>
          <w:p w14:paraId="3CA016A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分析求助频率和卡点分布。</w:t>
            </w:r>
          </w:p>
        </w:tc>
      </w:tr>
      <w:tr w14:paraId="126D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restart"/>
            <w:shd w:val="clear" w:color="auto" w:fill="auto"/>
            <w:vAlign w:val="center"/>
          </w:tcPr>
          <w:p w14:paraId="235C74A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AI交互质量</w:t>
            </w:r>
          </w:p>
        </w:tc>
        <w:tc>
          <w:tcPr>
            <w:tcW w:w="2316" w:type="dxa"/>
            <w:shd w:val="clear" w:color="auto" w:fill="auto"/>
            <w:vAlign w:val="center"/>
          </w:tcPr>
          <w:p w14:paraId="24DEE08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teaching_generated</w:t>
            </w:r>
          </w:p>
        </w:tc>
        <w:tc>
          <w:tcPr>
            <w:tcW w:w="3898" w:type="dxa"/>
            <w:shd w:val="clear" w:color="auto" w:fill="auto"/>
            <w:vAlign w:val="center"/>
          </w:tcPr>
          <w:p w14:paraId="6B20CD1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interaction_id</w:t>
            </w:r>
            <w:r>
              <w:rPr>
                <w:rFonts w:hint="eastAsia" w:ascii="宋体" w:hAnsi="宋体" w:eastAsia="宋体" w:cs="宋体"/>
                <w:sz w:val="21"/>
                <w:szCs w:val="21"/>
              </w:rPr>
              <w:t xml:space="preserve">, </w:t>
            </w:r>
            <w:r>
              <w:rPr>
                <w:rStyle w:val="11"/>
                <w:rFonts w:hint="eastAsia" w:ascii="宋体" w:hAnsi="宋体" w:eastAsia="宋体" w:cs="宋体"/>
                <w:sz w:val="21"/>
                <w:szCs w:val="21"/>
              </w:rPr>
              <w:t>strategy</w:t>
            </w:r>
            <w:r>
              <w:rPr>
                <w:rFonts w:hint="eastAsia" w:ascii="宋体" w:hAnsi="宋体" w:eastAsia="宋体" w:cs="宋体"/>
                <w:sz w:val="21"/>
                <w:szCs w:val="21"/>
              </w:rPr>
              <w:t xml:space="preserve">, </w:t>
            </w:r>
            <w:r>
              <w:rPr>
                <w:rStyle w:val="11"/>
                <w:rFonts w:hint="eastAsia" w:ascii="宋体" w:hAnsi="宋体" w:eastAsia="宋体" w:cs="宋体"/>
                <w:sz w:val="21"/>
                <w:szCs w:val="21"/>
              </w:rPr>
              <w:t>generation_latency</w:t>
            </w:r>
          </w:p>
        </w:tc>
        <w:tc>
          <w:tcPr>
            <w:tcW w:w="1599" w:type="dxa"/>
            <w:shd w:val="clear" w:color="auto" w:fill="auto"/>
            <w:vAlign w:val="center"/>
          </w:tcPr>
          <w:p w14:paraId="07B36CE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监控AI生成性能。</w:t>
            </w:r>
          </w:p>
        </w:tc>
      </w:tr>
      <w:tr w14:paraId="7B9D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continue"/>
            <w:shd w:val="clear" w:color="auto" w:fill="auto"/>
            <w:vAlign w:val="center"/>
          </w:tcPr>
          <w:p w14:paraId="02CC1EBB">
            <w:pPr>
              <w:rPr>
                <w:rFonts w:hint="eastAsia" w:ascii="宋体" w:hAnsi="宋体" w:eastAsia="宋体" w:cs="宋体"/>
                <w:kern w:val="2"/>
                <w:sz w:val="21"/>
                <w:szCs w:val="21"/>
                <w:lang w:val="en-US" w:eastAsia="zh-CN" w:bidi="ar-SA"/>
              </w:rPr>
            </w:pPr>
          </w:p>
        </w:tc>
        <w:tc>
          <w:tcPr>
            <w:tcW w:w="2316" w:type="dxa"/>
            <w:shd w:val="clear" w:color="auto" w:fill="auto"/>
            <w:vAlign w:val="center"/>
          </w:tcPr>
          <w:p w14:paraId="30EA352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teaching_feedback</w:t>
            </w:r>
          </w:p>
        </w:tc>
        <w:tc>
          <w:tcPr>
            <w:tcW w:w="3898" w:type="dxa"/>
            <w:shd w:val="clear" w:color="auto" w:fill="auto"/>
            <w:vAlign w:val="center"/>
          </w:tcPr>
          <w:p w14:paraId="4739B90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teaching_id</w:t>
            </w:r>
            <w:r>
              <w:rPr>
                <w:rFonts w:hint="eastAsia" w:ascii="宋体" w:hAnsi="宋体" w:eastAsia="宋体" w:cs="宋体"/>
                <w:sz w:val="21"/>
                <w:szCs w:val="21"/>
              </w:rPr>
              <w:t xml:space="preserve">, </w:t>
            </w:r>
            <w:r>
              <w:rPr>
                <w:rStyle w:val="11"/>
                <w:rFonts w:hint="eastAsia" w:ascii="宋体" w:hAnsi="宋体" w:eastAsia="宋体" w:cs="宋体"/>
                <w:sz w:val="21"/>
                <w:szCs w:val="21"/>
              </w:rPr>
              <w:t>user_rating</w:t>
            </w:r>
            <w:r>
              <w:rPr>
                <w:rFonts w:hint="eastAsia" w:ascii="宋体" w:hAnsi="宋体" w:eastAsia="宋体" w:cs="宋体"/>
                <w:sz w:val="21"/>
                <w:szCs w:val="21"/>
              </w:rPr>
              <w:t xml:space="preserve">(如“thumbs_up”), </w:t>
            </w:r>
            <w:r>
              <w:rPr>
                <w:rStyle w:val="11"/>
                <w:rFonts w:hint="eastAsia" w:ascii="宋体" w:hAnsi="宋体" w:eastAsia="宋体" w:cs="宋体"/>
                <w:sz w:val="21"/>
                <w:szCs w:val="21"/>
              </w:rPr>
              <w:t>understanding_score</w:t>
            </w:r>
          </w:p>
        </w:tc>
        <w:tc>
          <w:tcPr>
            <w:tcW w:w="1599" w:type="dxa"/>
            <w:shd w:val="clear" w:color="auto" w:fill="auto"/>
            <w:vAlign w:val="center"/>
          </w:tcPr>
          <w:p w14:paraId="65A8BA8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评估AI教学内容质量。</w:t>
            </w:r>
          </w:p>
        </w:tc>
      </w:tr>
      <w:tr w14:paraId="7214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continue"/>
            <w:shd w:val="clear" w:color="auto" w:fill="auto"/>
            <w:vAlign w:val="center"/>
          </w:tcPr>
          <w:p w14:paraId="3FBCFBAE">
            <w:pPr>
              <w:rPr>
                <w:rFonts w:hint="eastAsia" w:ascii="宋体" w:hAnsi="宋体" w:eastAsia="宋体" w:cs="宋体"/>
                <w:kern w:val="2"/>
                <w:sz w:val="21"/>
                <w:szCs w:val="21"/>
                <w:lang w:val="en-US" w:eastAsia="zh-CN" w:bidi="ar-SA"/>
              </w:rPr>
            </w:pPr>
          </w:p>
        </w:tc>
        <w:tc>
          <w:tcPr>
            <w:tcW w:w="2316" w:type="dxa"/>
            <w:shd w:val="clear" w:color="auto" w:fill="auto"/>
            <w:vAlign w:val="center"/>
          </w:tcPr>
          <w:p w14:paraId="0E15B72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motive_state_changed</w:t>
            </w:r>
          </w:p>
        </w:tc>
        <w:tc>
          <w:tcPr>
            <w:tcW w:w="3898" w:type="dxa"/>
            <w:shd w:val="clear" w:color="auto" w:fill="auto"/>
            <w:vAlign w:val="center"/>
          </w:tcPr>
          <w:p w14:paraId="023EF9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from_state</w:t>
            </w:r>
            <w:r>
              <w:rPr>
                <w:rFonts w:hint="eastAsia" w:ascii="宋体" w:hAnsi="宋体" w:eastAsia="宋体" w:cs="宋体"/>
                <w:sz w:val="21"/>
                <w:szCs w:val="21"/>
              </w:rPr>
              <w:t xml:space="preserve">, </w:t>
            </w:r>
            <w:r>
              <w:rPr>
                <w:rStyle w:val="11"/>
                <w:rFonts w:hint="eastAsia" w:ascii="宋体" w:hAnsi="宋体" w:eastAsia="宋体" w:cs="宋体"/>
                <w:sz w:val="21"/>
                <w:szCs w:val="21"/>
              </w:rPr>
              <w:t>to_state</w:t>
            </w:r>
            <w:r>
              <w:rPr>
                <w:rFonts w:hint="eastAsia" w:ascii="宋体" w:hAnsi="宋体" w:eastAsia="宋体" w:cs="宋体"/>
                <w:sz w:val="21"/>
                <w:szCs w:val="21"/>
              </w:rPr>
              <w:t xml:space="preserve">, </w:t>
            </w:r>
            <w:r>
              <w:rPr>
                <w:rStyle w:val="11"/>
                <w:rFonts w:hint="eastAsia" w:ascii="宋体" w:hAnsi="宋体" w:eastAsia="宋体" w:cs="宋体"/>
                <w:sz w:val="21"/>
                <w:szCs w:val="21"/>
              </w:rPr>
              <w:t>trigger</w:t>
            </w:r>
          </w:p>
        </w:tc>
        <w:tc>
          <w:tcPr>
            <w:tcW w:w="1599" w:type="dxa"/>
            <w:shd w:val="clear" w:color="auto" w:fill="auto"/>
            <w:vAlign w:val="center"/>
          </w:tcPr>
          <w:p w14:paraId="16B1DD2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分析用户情绪变化与干预有效性。</w:t>
            </w:r>
          </w:p>
        </w:tc>
      </w:tr>
      <w:tr w14:paraId="3EDF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restart"/>
            <w:shd w:val="clear" w:color="auto" w:fill="auto"/>
            <w:vAlign w:val="center"/>
          </w:tcPr>
          <w:p w14:paraId="18BBA3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性能与异常</w:t>
            </w:r>
          </w:p>
        </w:tc>
        <w:tc>
          <w:tcPr>
            <w:tcW w:w="2316" w:type="dxa"/>
            <w:shd w:val="clear" w:color="auto" w:fill="auto"/>
            <w:vAlign w:val="center"/>
          </w:tcPr>
          <w:p w14:paraId="1675529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api_latency</w:t>
            </w:r>
          </w:p>
        </w:tc>
        <w:tc>
          <w:tcPr>
            <w:tcW w:w="3898" w:type="dxa"/>
            <w:shd w:val="clear" w:color="auto" w:fill="auto"/>
            <w:vAlign w:val="center"/>
          </w:tcPr>
          <w:p w14:paraId="200AF26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endpoint</w:t>
            </w:r>
            <w:r>
              <w:rPr>
                <w:rFonts w:hint="eastAsia" w:ascii="宋体" w:hAnsi="宋体" w:eastAsia="宋体" w:cs="宋体"/>
                <w:sz w:val="21"/>
                <w:szCs w:val="21"/>
              </w:rPr>
              <w:t xml:space="preserve">, </w:t>
            </w:r>
            <w:r>
              <w:rPr>
                <w:rStyle w:val="11"/>
                <w:rFonts w:hint="eastAsia" w:ascii="宋体" w:hAnsi="宋体" w:eastAsia="宋体" w:cs="宋体"/>
                <w:sz w:val="21"/>
                <w:szCs w:val="21"/>
              </w:rPr>
              <w:t>method</w:t>
            </w:r>
            <w:r>
              <w:rPr>
                <w:rFonts w:hint="eastAsia" w:ascii="宋体" w:hAnsi="宋体" w:eastAsia="宋体" w:cs="宋体"/>
                <w:sz w:val="21"/>
                <w:szCs w:val="21"/>
              </w:rPr>
              <w:t xml:space="preserve">, </w:t>
            </w:r>
            <w:r>
              <w:rPr>
                <w:rStyle w:val="11"/>
                <w:rFonts w:hint="eastAsia" w:ascii="宋体" w:hAnsi="宋体" w:eastAsia="宋体" w:cs="宋体"/>
                <w:sz w:val="21"/>
                <w:szCs w:val="21"/>
              </w:rPr>
              <w:t>duration_ms</w:t>
            </w:r>
            <w:r>
              <w:rPr>
                <w:rFonts w:hint="eastAsia" w:ascii="宋体" w:hAnsi="宋体" w:eastAsia="宋体" w:cs="宋体"/>
                <w:sz w:val="21"/>
                <w:szCs w:val="21"/>
              </w:rPr>
              <w:t xml:space="preserve">, </w:t>
            </w:r>
            <w:r>
              <w:rPr>
                <w:rStyle w:val="11"/>
                <w:rFonts w:hint="eastAsia" w:ascii="宋体" w:hAnsi="宋体" w:eastAsia="宋体" w:cs="宋体"/>
                <w:sz w:val="21"/>
                <w:szCs w:val="21"/>
              </w:rPr>
              <w:t>status_code</w:t>
            </w:r>
          </w:p>
        </w:tc>
        <w:tc>
          <w:tcPr>
            <w:tcW w:w="1599" w:type="dxa"/>
            <w:shd w:val="clear" w:color="auto" w:fill="auto"/>
            <w:vAlign w:val="center"/>
          </w:tcPr>
          <w:p w14:paraId="232694A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监控接口性能。</w:t>
            </w:r>
          </w:p>
        </w:tc>
      </w:tr>
      <w:tr w14:paraId="37DB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vMerge w:val="continue"/>
            <w:shd w:val="clear" w:color="auto" w:fill="auto"/>
            <w:vAlign w:val="center"/>
          </w:tcPr>
          <w:p w14:paraId="370517C7">
            <w:pPr>
              <w:rPr>
                <w:rFonts w:hint="eastAsia" w:ascii="宋体" w:hAnsi="宋体" w:eastAsia="宋体" w:cs="宋体"/>
                <w:kern w:val="2"/>
                <w:sz w:val="21"/>
                <w:szCs w:val="21"/>
                <w:lang w:val="en-US" w:eastAsia="zh-CN" w:bidi="ar-SA"/>
              </w:rPr>
            </w:pPr>
          </w:p>
        </w:tc>
        <w:tc>
          <w:tcPr>
            <w:tcW w:w="2316" w:type="dxa"/>
            <w:shd w:val="clear" w:color="auto" w:fill="auto"/>
            <w:vAlign w:val="center"/>
          </w:tcPr>
          <w:p w14:paraId="613E4DC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ai_error</w:t>
            </w:r>
          </w:p>
        </w:tc>
        <w:tc>
          <w:tcPr>
            <w:tcW w:w="3898" w:type="dxa"/>
            <w:shd w:val="clear" w:color="auto" w:fill="auto"/>
            <w:vAlign w:val="center"/>
          </w:tcPr>
          <w:p w14:paraId="04C45CD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error_type</w:t>
            </w:r>
            <w:r>
              <w:rPr>
                <w:rFonts w:hint="eastAsia" w:ascii="宋体" w:hAnsi="宋体" w:eastAsia="宋体" w:cs="宋体"/>
                <w:sz w:val="21"/>
                <w:szCs w:val="21"/>
              </w:rPr>
              <w:t xml:space="preserve">, </w:t>
            </w:r>
            <w:r>
              <w:rPr>
                <w:rStyle w:val="11"/>
                <w:rFonts w:hint="eastAsia" w:ascii="宋体" w:hAnsi="宋体" w:eastAsia="宋体" w:cs="宋体"/>
                <w:sz w:val="21"/>
                <w:szCs w:val="21"/>
              </w:rPr>
              <w:t>model_name</w:t>
            </w:r>
            <w:r>
              <w:rPr>
                <w:rFonts w:hint="eastAsia" w:ascii="宋体" w:hAnsi="宋体" w:eastAsia="宋体" w:cs="宋体"/>
                <w:sz w:val="21"/>
                <w:szCs w:val="21"/>
              </w:rPr>
              <w:t xml:space="preserve">, </w:t>
            </w:r>
            <w:r>
              <w:rPr>
                <w:rStyle w:val="11"/>
                <w:rFonts w:hint="eastAsia" w:ascii="宋体" w:hAnsi="宋体" w:eastAsia="宋体" w:cs="宋体"/>
                <w:sz w:val="21"/>
                <w:szCs w:val="21"/>
              </w:rPr>
              <w:t>request_context</w:t>
            </w:r>
          </w:p>
        </w:tc>
        <w:tc>
          <w:tcPr>
            <w:tcW w:w="1599" w:type="dxa"/>
            <w:shd w:val="clear" w:color="auto" w:fill="auto"/>
            <w:vAlign w:val="center"/>
          </w:tcPr>
          <w:p w14:paraId="3172219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跟踪AI模型错误。</w:t>
            </w:r>
          </w:p>
        </w:tc>
      </w:tr>
    </w:tbl>
    <w:p w14:paraId="355DA1E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数据流</w:t>
      </w:r>
      <w:r>
        <w:rPr>
          <w:rFonts w:hint="eastAsia" w:ascii="宋体" w:hAnsi="宋体" w:eastAsia="宋体" w:cs="宋体"/>
          <w:sz w:val="21"/>
          <w:szCs w:val="21"/>
        </w:rPr>
        <w:t>：前端SDK采集事件 -&gt; 日志收集服务 -&gt; 实时流处理（Flink）与数据仓库（ClickHouse） -&gt; 分析平台（Grafana/自建看板）。</w:t>
      </w:r>
    </w:p>
    <w:p w14:paraId="420974EE">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A7B8D42">
      <w:pPr>
        <w:pStyle w:val="2"/>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第十二章：部署、运维与监控</w:t>
      </w:r>
    </w:p>
    <w:p w14:paraId="4240E84B">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12.1 部署架构</w:t>
      </w:r>
    </w:p>
    <w:p w14:paraId="702E863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为确保“艾乐学伴”的高可用、弹性伸缩与安全，我们采用基于 </w:t>
      </w:r>
      <w:r>
        <w:rPr>
          <w:rStyle w:val="10"/>
          <w:rFonts w:hint="eastAsia" w:ascii="宋体" w:hAnsi="宋体" w:eastAsia="宋体" w:cs="宋体"/>
          <w:sz w:val="21"/>
          <w:szCs w:val="21"/>
        </w:rPr>
        <w:t>Kubernetes (K8s)</w:t>
      </w:r>
      <w:r>
        <w:rPr>
          <w:rFonts w:hint="eastAsia" w:ascii="宋体" w:hAnsi="宋体" w:eastAsia="宋体" w:cs="宋体"/>
          <w:sz w:val="21"/>
          <w:szCs w:val="21"/>
        </w:rPr>
        <w:t>​ 的云原生混合云/多云部署架构，实现计算、网络、存储的资源池化和自动化管理。</w:t>
      </w:r>
    </w:p>
    <w:p w14:paraId="333ABC37">
      <w:pPr>
        <w:keepNext w:val="0"/>
        <w:keepLines w:val="0"/>
        <w:widowControl/>
        <w:suppressLineNumbers w:val="0"/>
        <w:jc w:val="left"/>
        <w:rPr>
          <w:rFonts w:hint="eastAsia" w:ascii="宋体" w:hAnsi="宋体" w:eastAsia="宋体" w:cs="宋体"/>
          <w:sz w:val="21"/>
          <w:szCs w:val="21"/>
        </w:rPr>
      </w:pPr>
      <w:r>
        <w:drawing>
          <wp:inline distT="0" distB="0" distL="114300" distR="114300">
            <wp:extent cx="5257800" cy="2092960"/>
            <wp:effectExtent l="0" t="0" r="0" b="10160"/>
            <wp:docPr id="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9"/>
                    <pic:cNvPicPr>
                      <a:picLocks noChangeAspect="1"/>
                    </pic:cNvPicPr>
                  </pic:nvPicPr>
                  <pic:blipFill>
                    <a:blip r:embed="rId7"/>
                    <a:stretch>
                      <a:fillRect/>
                    </a:stretch>
                  </pic:blipFill>
                  <pic:spPr>
                    <a:xfrm>
                      <a:off x="0" y="0"/>
                      <a:ext cx="5257800" cy="2092960"/>
                    </a:xfrm>
                    <a:prstGeom prst="rect">
                      <a:avLst/>
                    </a:prstGeom>
                    <a:noFill/>
                    <a:ln>
                      <a:noFill/>
                    </a:ln>
                  </pic:spPr>
                </pic:pic>
              </a:graphicData>
            </a:graphic>
          </wp:inline>
        </w:drawing>
      </w:r>
    </w:p>
    <w:p w14:paraId="159E2C8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graph TB</w:t>
      </w:r>
    </w:p>
    <w:p w14:paraId="2F17D51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“公有云/私有云 Region”</w:t>
      </w:r>
    </w:p>
    <w:p w14:paraId="16AC362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“Kubernetes 集群 (生产环境)”</w:t>
      </w:r>
    </w:p>
    <w:p w14:paraId="35413BC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“命名空间: ai-inference”</w:t>
      </w:r>
    </w:p>
    <w:p w14:paraId="40D2172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A1[AI模型推理服务 Pods] --&gt; A2[GPU节点池]</w:t>
      </w:r>
    </w:p>
    <w:p w14:paraId="367D966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3395DA4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“命名空间: backend-services”</w:t>
      </w:r>
    </w:p>
    <w:p w14:paraId="0FE2B4C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B1[业务微服务 Pods] --&gt; B2[CPU通用节点池]</w:t>
      </w:r>
    </w:p>
    <w:p w14:paraId="552D3F0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27D1C08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“命名空间: data-services”</w:t>
      </w:r>
    </w:p>
    <w:p w14:paraId="6F6AFA4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C1[(有状态服务 StatefulSets)]&lt;--&gt;C2[高IO存储类]</w:t>
      </w:r>
    </w:p>
    <w:p w14:paraId="6AA1001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7666283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73BB1ED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42AED9FE">
      <w:pPr>
        <w:pStyle w:val="5"/>
        <w:keepNext w:val="0"/>
        <w:keepLines w:val="0"/>
        <w:widowControl/>
        <w:suppressLineNumbers w:val="0"/>
        <w:rPr>
          <w:rStyle w:val="11"/>
          <w:rFonts w:hint="eastAsia" w:ascii="宋体" w:hAnsi="宋体" w:eastAsia="宋体" w:cs="宋体"/>
          <w:vanish/>
          <w:sz w:val="21"/>
          <w:szCs w:val="21"/>
        </w:rPr>
      </w:pPr>
    </w:p>
    <w:p w14:paraId="4CE7486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A1 &amp; B1 &amp; C1 --&gt; D[服务网格 (如 Istio)] --&gt; E[Ingress Controller/API 网关]</w:t>
      </w:r>
    </w:p>
    <w:p w14:paraId="7D7E9545">
      <w:pPr>
        <w:pStyle w:val="5"/>
        <w:keepNext w:val="0"/>
        <w:keepLines w:val="0"/>
        <w:widowControl/>
        <w:suppressLineNumbers w:val="0"/>
        <w:rPr>
          <w:rStyle w:val="11"/>
          <w:rFonts w:hint="eastAsia" w:ascii="宋体" w:hAnsi="宋体" w:eastAsia="宋体" w:cs="宋体"/>
          <w:vanish/>
          <w:sz w:val="21"/>
          <w:szCs w:val="21"/>
        </w:rPr>
      </w:pPr>
    </w:p>
    <w:p w14:paraId="433E698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 --&gt; F[外部负载均衡器 (SLB)] --&gt; G[CDN &amp; 全球加速]</w:t>
      </w:r>
    </w:p>
    <w:p w14:paraId="2D2CBC1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G --&gt; H[终端用户]</w:t>
      </w:r>
    </w:p>
    <w:p w14:paraId="7FA05534">
      <w:pPr>
        <w:pStyle w:val="5"/>
        <w:keepNext w:val="0"/>
        <w:keepLines w:val="0"/>
        <w:widowControl/>
        <w:suppressLineNumbers w:val="0"/>
        <w:rPr>
          <w:rStyle w:val="11"/>
          <w:rFonts w:hint="eastAsia" w:ascii="宋体" w:hAnsi="宋体" w:eastAsia="宋体" w:cs="宋体"/>
          <w:vanish/>
          <w:sz w:val="21"/>
          <w:szCs w:val="21"/>
        </w:rPr>
      </w:pPr>
    </w:p>
    <w:p w14:paraId="085DD3E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“支撑服务与安全管理”</w:t>
      </w:r>
    </w:p>
    <w:p w14:paraId="72F3535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I[密钥/配置管理: Vault]</w:t>
      </w:r>
    </w:p>
    <w:p w14:paraId="666FF62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J[容器镜像仓库: Harbor]</w:t>
      </w:r>
    </w:p>
    <w:p w14:paraId="51E3376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K[日志/监控/告警栈]</w:t>
      </w:r>
    </w:p>
    <w:p w14:paraId="0A08E49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L[WAF/防火墙/防DDoS]</w:t>
      </w:r>
    </w:p>
    <w:p w14:paraId="6093E6A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5D810630">
      <w:pPr>
        <w:pStyle w:val="5"/>
        <w:keepNext w:val="0"/>
        <w:keepLines w:val="0"/>
        <w:widowControl/>
        <w:suppressLineNumbers w:val="0"/>
        <w:rPr>
          <w:rStyle w:val="11"/>
          <w:rFonts w:hint="eastAsia" w:ascii="宋体" w:hAnsi="宋体" w:eastAsia="宋体" w:cs="宋体"/>
          <w:vanish/>
          <w:sz w:val="21"/>
          <w:szCs w:val="21"/>
        </w:rPr>
      </w:pPr>
    </w:p>
    <w:p w14:paraId="3301AF0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 -.-&gt; I</w:t>
      </w:r>
    </w:p>
    <w:p w14:paraId="0923407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D -.-&gt; K</w:t>
      </w:r>
    </w:p>
    <w:p w14:paraId="401E0A61">
      <w:pPr>
        <w:pStyle w:val="5"/>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 xml:space="preserve">    E -.-&gt; L</w:t>
      </w:r>
    </w:p>
    <w:p w14:paraId="78CE56AF">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部署架构详解</w:t>
      </w:r>
      <w:r>
        <w:rPr>
          <w:rFonts w:hint="eastAsia" w:ascii="宋体" w:hAnsi="宋体" w:eastAsia="宋体" w:cs="宋体"/>
          <w:sz w:val="21"/>
          <w:szCs w:val="21"/>
        </w:rPr>
        <w:t>：</w:t>
      </w:r>
    </w:p>
    <w:p w14:paraId="38DA80BB">
      <w:pPr>
        <w:keepNext w:val="0"/>
        <w:keepLines w:val="0"/>
        <w:widowControl/>
        <w:numPr>
          <w:ilvl w:val="0"/>
          <w:numId w:val="15"/>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集群与节点池</w:t>
      </w:r>
      <w:r>
        <w:rPr>
          <w:rFonts w:hint="eastAsia" w:ascii="宋体" w:hAnsi="宋体" w:eastAsia="宋体" w:cs="宋体"/>
          <w:sz w:val="21"/>
          <w:szCs w:val="21"/>
        </w:rPr>
        <w:t>：</w:t>
      </w:r>
    </w:p>
    <w:p w14:paraId="0CF1646E">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生产集群</w:t>
      </w:r>
      <w:r>
        <w:rPr>
          <w:rFonts w:hint="eastAsia" w:ascii="宋体" w:hAnsi="宋体" w:eastAsia="宋体" w:cs="宋体"/>
          <w:sz w:val="21"/>
          <w:szCs w:val="21"/>
        </w:rPr>
        <w:t>：部署在主要目标用户区域的公有云（如华北、华东）或私有云中。</w:t>
      </w:r>
    </w:p>
    <w:p w14:paraId="3C923D41">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节点池隔离</w:t>
      </w:r>
      <w:r>
        <w:rPr>
          <w:rFonts w:hint="eastAsia" w:ascii="宋体" w:hAnsi="宋体" w:eastAsia="宋体" w:cs="宋体"/>
          <w:sz w:val="21"/>
          <w:szCs w:val="21"/>
        </w:rPr>
        <w:t>：</w:t>
      </w:r>
    </w:p>
    <w:p w14:paraId="6FDD623B">
      <w:pPr>
        <w:pStyle w:val="6"/>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GPU节点池</w:t>
      </w:r>
      <w:r>
        <w:rPr>
          <w:rFonts w:hint="eastAsia" w:ascii="宋体" w:hAnsi="宋体" w:eastAsia="宋体" w:cs="宋体"/>
          <w:sz w:val="21"/>
          <w:szCs w:val="21"/>
        </w:rPr>
        <w:t>：专门运行AI模型推理服务（教学大模型、TTS/ASR），根据负载自动扩缩容GPU实例。</w:t>
      </w:r>
    </w:p>
    <w:p w14:paraId="36BF44C8">
      <w:pPr>
        <w:pStyle w:val="6"/>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CPU通用节点池</w:t>
      </w:r>
      <w:r>
        <w:rPr>
          <w:rFonts w:hint="eastAsia" w:ascii="宋体" w:hAnsi="宋体" w:eastAsia="宋体" w:cs="宋体"/>
          <w:sz w:val="21"/>
          <w:szCs w:val="21"/>
        </w:rPr>
        <w:t>：运行业务微服务、数据服务等。</w:t>
      </w:r>
    </w:p>
    <w:p w14:paraId="2509133A">
      <w:pPr>
        <w:pStyle w:val="6"/>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高IO存储类</w:t>
      </w:r>
      <w:r>
        <w:rPr>
          <w:rFonts w:hint="eastAsia" w:ascii="宋体" w:hAnsi="宋体" w:eastAsia="宋体" w:cs="宋体"/>
          <w:sz w:val="21"/>
          <w:szCs w:val="21"/>
        </w:rPr>
        <w:t>：为数据库、向量数据库等有状态服务提供高性能持久化存储。</w:t>
      </w:r>
    </w:p>
    <w:p w14:paraId="70990197">
      <w:pPr>
        <w:keepNext w:val="0"/>
        <w:keepLines w:val="0"/>
        <w:widowControl/>
        <w:numPr>
          <w:ilvl w:val="0"/>
          <w:numId w:val="15"/>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网络与接入</w:t>
      </w:r>
      <w:r>
        <w:rPr>
          <w:rFonts w:hint="eastAsia" w:ascii="宋体" w:hAnsi="宋体" w:eastAsia="宋体" w:cs="宋体"/>
          <w:sz w:val="21"/>
          <w:szCs w:val="21"/>
        </w:rPr>
        <w:t>：</w:t>
      </w:r>
    </w:p>
    <w:p w14:paraId="2DB34DB8">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服务网格</w:t>
      </w:r>
      <w:r>
        <w:rPr>
          <w:rFonts w:hint="eastAsia" w:ascii="宋体" w:hAnsi="宋体" w:eastAsia="宋体" w:cs="宋体"/>
          <w:sz w:val="21"/>
          <w:szCs w:val="21"/>
        </w:rPr>
        <w:t>：通过Istio管理服务间通信，实现精细的流量路由、熔断、重试和可观测性。</w:t>
      </w:r>
    </w:p>
    <w:p w14:paraId="668C987D">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统一入口</w:t>
      </w:r>
      <w:r>
        <w:rPr>
          <w:rFonts w:hint="eastAsia" w:ascii="宋体" w:hAnsi="宋体" w:eastAsia="宋体" w:cs="宋体"/>
          <w:sz w:val="21"/>
          <w:szCs w:val="21"/>
        </w:rPr>
        <w:t>：所有外部流量通过云服务商的</w:t>
      </w:r>
      <w:r>
        <w:rPr>
          <w:rStyle w:val="10"/>
          <w:rFonts w:hint="eastAsia" w:ascii="宋体" w:hAnsi="宋体" w:eastAsia="宋体" w:cs="宋体"/>
          <w:sz w:val="21"/>
          <w:szCs w:val="21"/>
        </w:rPr>
        <w:t>负载均衡器</w:t>
      </w:r>
      <w:r>
        <w:rPr>
          <w:rFonts w:hint="eastAsia" w:ascii="宋体" w:hAnsi="宋体" w:eastAsia="宋体" w:cs="宋体"/>
          <w:sz w:val="21"/>
          <w:szCs w:val="21"/>
        </w:rPr>
        <w:t>接入，经过</w:t>
      </w:r>
      <w:r>
        <w:rPr>
          <w:rStyle w:val="10"/>
          <w:rFonts w:hint="eastAsia" w:ascii="宋体" w:hAnsi="宋体" w:eastAsia="宋体" w:cs="宋体"/>
          <w:sz w:val="21"/>
          <w:szCs w:val="21"/>
        </w:rPr>
        <w:t>Web应用防火墙</w:t>
      </w:r>
      <w:r>
        <w:rPr>
          <w:rFonts w:hint="eastAsia" w:ascii="宋体" w:hAnsi="宋体" w:eastAsia="宋体" w:cs="宋体"/>
          <w:sz w:val="21"/>
          <w:szCs w:val="21"/>
        </w:rPr>
        <w:t>清洗后，由</w:t>
      </w:r>
      <w:r>
        <w:rPr>
          <w:rStyle w:val="10"/>
          <w:rFonts w:hint="eastAsia" w:ascii="宋体" w:hAnsi="宋体" w:eastAsia="宋体" w:cs="宋体"/>
          <w:sz w:val="21"/>
          <w:szCs w:val="21"/>
        </w:rPr>
        <w:t>Ingress Controller</w:t>
      </w:r>
      <w:r>
        <w:rPr>
          <w:rFonts w:hint="eastAsia" w:ascii="宋体" w:hAnsi="宋体" w:eastAsia="宋体" w:cs="宋体"/>
          <w:sz w:val="21"/>
          <w:szCs w:val="21"/>
        </w:rPr>
        <w:t>路由至内部服务。静态资源（如生成的音频、图片）通过</w:t>
      </w:r>
      <w:r>
        <w:rPr>
          <w:rStyle w:val="10"/>
          <w:rFonts w:hint="eastAsia" w:ascii="宋体" w:hAnsi="宋体" w:eastAsia="宋体" w:cs="宋体"/>
          <w:sz w:val="21"/>
          <w:szCs w:val="21"/>
        </w:rPr>
        <w:t>CDN</w:t>
      </w:r>
      <w:r>
        <w:rPr>
          <w:rFonts w:hint="eastAsia" w:ascii="宋体" w:hAnsi="宋体" w:eastAsia="宋体" w:cs="宋体"/>
          <w:sz w:val="21"/>
          <w:szCs w:val="21"/>
        </w:rPr>
        <w:t>加速分发。</w:t>
      </w:r>
    </w:p>
    <w:p w14:paraId="146069F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全球加速</w:t>
      </w:r>
      <w:r>
        <w:rPr>
          <w:rFonts w:hint="eastAsia" w:ascii="宋体" w:hAnsi="宋体" w:eastAsia="宋体" w:cs="宋体"/>
          <w:sz w:val="21"/>
          <w:szCs w:val="21"/>
        </w:rPr>
        <w:t>：若服务海外用户，需结合云商的全球加速服务，降低网络延迟。</w:t>
      </w:r>
    </w:p>
    <w:p w14:paraId="2F06F3F1">
      <w:pPr>
        <w:keepNext w:val="0"/>
        <w:keepLines w:val="0"/>
        <w:widowControl/>
        <w:numPr>
          <w:ilvl w:val="0"/>
          <w:numId w:val="15"/>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安全与治理</w:t>
      </w:r>
      <w:r>
        <w:rPr>
          <w:rFonts w:hint="eastAsia" w:ascii="宋体" w:hAnsi="宋体" w:eastAsia="宋体" w:cs="宋体"/>
          <w:sz w:val="21"/>
          <w:szCs w:val="21"/>
        </w:rPr>
        <w:t>：</w:t>
      </w:r>
    </w:p>
    <w:p w14:paraId="6D453E8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所有服务在集群内部默认不可信，遵循零信任网络原则。</w:t>
      </w:r>
    </w:p>
    <w:p w14:paraId="0E3D3D0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敏感配置（数据库密码、API密钥）由</w:t>
      </w:r>
      <w:r>
        <w:rPr>
          <w:rStyle w:val="10"/>
          <w:rFonts w:hint="eastAsia" w:ascii="宋体" w:hAnsi="宋体" w:eastAsia="宋体" w:cs="宋体"/>
          <w:sz w:val="21"/>
          <w:szCs w:val="21"/>
        </w:rPr>
        <w:t>Vault</w:t>
      </w:r>
      <w:r>
        <w:rPr>
          <w:rFonts w:hint="eastAsia" w:ascii="宋体" w:hAnsi="宋体" w:eastAsia="宋体" w:cs="宋体"/>
          <w:sz w:val="21"/>
          <w:szCs w:val="21"/>
        </w:rPr>
        <w:t>统一管理，动态注入。</w:t>
      </w:r>
    </w:p>
    <w:p w14:paraId="28F4069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容器镜像来自受信的私有仓库，并经过安全扫描。</w:t>
      </w:r>
    </w:p>
    <w:p w14:paraId="55FA7408">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12.2 监控、告警与可观测性体系</w:t>
      </w:r>
    </w:p>
    <w:p w14:paraId="5F882DAA">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构建覆盖</w:t>
      </w:r>
      <w:r>
        <w:rPr>
          <w:rStyle w:val="10"/>
          <w:rFonts w:hint="eastAsia" w:ascii="宋体" w:hAnsi="宋体" w:eastAsia="宋体" w:cs="宋体"/>
          <w:sz w:val="21"/>
          <w:szCs w:val="21"/>
        </w:rPr>
        <w:t>基础设施、应用、业务、AI模型</w:t>
      </w:r>
      <w:r>
        <w:rPr>
          <w:rFonts w:hint="eastAsia" w:ascii="宋体" w:hAnsi="宋体" w:eastAsia="宋体" w:cs="宋体"/>
          <w:sz w:val="21"/>
          <w:szCs w:val="21"/>
        </w:rPr>
        <w:t>四层的立体化监控体系，目标是实现“在用户投诉前发现问题，在故障扩大前定位根因”。</w:t>
      </w:r>
    </w:p>
    <w:tbl>
      <w:tblPr>
        <w:tblStyle w:val="8"/>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986"/>
        <w:gridCol w:w="2190"/>
        <w:gridCol w:w="2657"/>
        <w:gridCol w:w="1970"/>
      </w:tblGrid>
      <w:tr w14:paraId="40D9E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shd w:val="clear" w:color="auto" w:fill="auto"/>
            <w:vAlign w:val="center"/>
          </w:tcPr>
          <w:p w14:paraId="2E560F2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监控层级</w:t>
            </w:r>
          </w:p>
        </w:tc>
        <w:tc>
          <w:tcPr>
            <w:tcW w:w="986" w:type="dxa"/>
            <w:shd w:val="clear" w:color="auto" w:fill="auto"/>
            <w:vAlign w:val="center"/>
          </w:tcPr>
          <w:p w14:paraId="26D2817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核心监控对象</w:t>
            </w:r>
          </w:p>
        </w:tc>
        <w:tc>
          <w:tcPr>
            <w:tcW w:w="2190" w:type="dxa"/>
            <w:shd w:val="clear" w:color="auto" w:fill="auto"/>
            <w:vAlign w:val="center"/>
          </w:tcPr>
          <w:p w14:paraId="2C0B5A9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工具/数据源</w:t>
            </w:r>
          </w:p>
        </w:tc>
        <w:tc>
          <w:tcPr>
            <w:tcW w:w="2657" w:type="dxa"/>
            <w:shd w:val="clear" w:color="auto" w:fill="auto"/>
            <w:vAlign w:val="center"/>
          </w:tcPr>
          <w:p w14:paraId="388900E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关键指标示例</w:t>
            </w:r>
          </w:p>
        </w:tc>
        <w:tc>
          <w:tcPr>
            <w:tcW w:w="1970" w:type="dxa"/>
            <w:shd w:val="clear" w:color="auto" w:fill="auto"/>
            <w:vAlign w:val="center"/>
          </w:tcPr>
          <w:p w14:paraId="0294986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告警阈值与响应</w:t>
            </w:r>
          </w:p>
        </w:tc>
      </w:tr>
      <w:tr w14:paraId="10D1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shd w:val="clear" w:color="auto" w:fill="auto"/>
            <w:vAlign w:val="center"/>
          </w:tcPr>
          <w:p w14:paraId="2B0D148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基础设施层</w:t>
            </w:r>
          </w:p>
        </w:tc>
        <w:tc>
          <w:tcPr>
            <w:tcW w:w="986" w:type="dxa"/>
            <w:shd w:val="clear" w:color="auto" w:fill="auto"/>
            <w:vAlign w:val="center"/>
          </w:tcPr>
          <w:p w14:paraId="1A1E326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集群、节点、网络、存储</w:t>
            </w:r>
          </w:p>
        </w:tc>
        <w:tc>
          <w:tcPr>
            <w:tcW w:w="2190" w:type="dxa"/>
            <w:shd w:val="clear" w:color="auto" w:fill="auto"/>
            <w:vAlign w:val="center"/>
          </w:tcPr>
          <w:p w14:paraId="73547E0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Prometheus</w:t>
            </w:r>
            <w:r>
              <w:rPr>
                <w:rFonts w:hint="eastAsia" w:ascii="宋体" w:hAnsi="宋体" w:eastAsia="宋体" w:cs="宋体"/>
                <w:sz w:val="21"/>
                <w:szCs w:val="21"/>
              </w:rPr>
              <w:t>​ (Node Exporter)， 云监控</w:t>
            </w:r>
          </w:p>
        </w:tc>
        <w:tc>
          <w:tcPr>
            <w:tcW w:w="2657" w:type="dxa"/>
            <w:shd w:val="clear" w:color="auto" w:fill="auto"/>
            <w:vAlign w:val="center"/>
          </w:tcPr>
          <w:p w14:paraId="18640F2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节点CPU/内存使用率 &gt; 85%， GPU利用率， 网络丢包率 &gt; 0.1%， 磁盘使用率 &gt; 80%</w:t>
            </w:r>
          </w:p>
        </w:tc>
        <w:tc>
          <w:tcPr>
            <w:tcW w:w="1970" w:type="dxa"/>
            <w:shd w:val="clear" w:color="auto" w:fill="auto"/>
            <w:vAlign w:val="center"/>
          </w:tcPr>
          <w:p w14:paraId="77161F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P2告警</w:t>
            </w:r>
            <w:r>
              <w:rPr>
                <w:rFonts w:hint="eastAsia" w:ascii="宋体" w:hAnsi="宋体" w:eastAsia="宋体" w:cs="宋体"/>
                <w:sz w:val="21"/>
                <w:szCs w:val="21"/>
              </w:rPr>
              <w:t>，自动触发节点扩容或存储清理。</w:t>
            </w:r>
          </w:p>
        </w:tc>
      </w:tr>
      <w:tr w14:paraId="0307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shd w:val="clear" w:color="auto" w:fill="auto"/>
            <w:vAlign w:val="center"/>
          </w:tcPr>
          <w:p w14:paraId="662271B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应用服务层</w:t>
            </w:r>
          </w:p>
        </w:tc>
        <w:tc>
          <w:tcPr>
            <w:tcW w:w="986" w:type="dxa"/>
            <w:shd w:val="clear" w:color="auto" w:fill="auto"/>
            <w:vAlign w:val="center"/>
          </w:tcPr>
          <w:p w14:paraId="0F2F6D1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微服务、API、容器</w:t>
            </w:r>
          </w:p>
        </w:tc>
        <w:tc>
          <w:tcPr>
            <w:tcW w:w="2190" w:type="dxa"/>
            <w:shd w:val="clear" w:color="auto" w:fill="auto"/>
            <w:vAlign w:val="center"/>
          </w:tcPr>
          <w:p w14:paraId="6D09E76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Prometheus</w:t>
            </w:r>
            <w:r>
              <w:rPr>
                <w:rFonts w:hint="eastAsia" w:ascii="宋体" w:hAnsi="宋体" w:eastAsia="宋体" w:cs="宋体"/>
                <w:sz w:val="21"/>
                <w:szCs w:val="21"/>
              </w:rPr>
              <w:t xml:space="preserve">​ (自定义指标)， </w:t>
            </w:r>
            <w:r>
              <w:rPr>
                <w:rStyle w:val="10"/>
                <w:rFonts w:hint="eastAsia" w:ascii="宋体" w:hAnsi="宋体" w:eastAsia="宋体" w:cs="宋体"/>
                <w:sz w:val="21"/>
                <w:szCs w:val="21"/>
              </w:rPr>
              <w:t>应用埋点</w:t>
            </w:r>
            <w:r>
              <w:rPr>
                <w:rFonts w:hint="eastAsia" w:ascii="宋体" w:hAnsi="宋体" w:eastAsia="宋体" w:cs="宋体"/>
                <w:sz w:val="21"/>
                <w:szCs w:val="21"/>
              </w:rPr>
              <w:t>，分布式追踪 (</w:t>
            </w:r>
            <w:r>
              <w:rPr>
                <w:rStyle w:val="10"/>
                <w:rFonts w:hint="eastAsia" w:ascii="宋体" w:hAnsi="宋体" w:eastAsia="宋体" w:cs="宋体"/>
                <w:sz w:val="21"/>
                <w:szCs w:val="21"/>
              </w:rPr>
              <w:t>Jaeger</w:t>
            </w:r>
            <w:r>
              <w:rPr>
                <w:rFonts w:hint="eastAsia" w:ascii="宋体" w:hAnsi="宋体" w:eastAsia="宋体" w:cs="宋体"/>
                <w:sz w:val="21"/>
                <w:szCs w:val="21"/>
              </w:rPr>
              <w:t>)</w:t>
            </w:r>
          </w:p>
        </w:tc>
        <w:tc>
          <w:tcPr>
            <w:tcW w:w="2657" w:type="dxa"/>
            <w:shd w:val="clear" w:color="auto" w:fill="auto"/>
            <w:vAlign w:val="center"/>
          </w:tcPr>
          <w:p w14:paraId="50D585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API P95延迟 &gt; 1s， 错误率 &gt; 1%， JVM堆内存使用率， 服务健康检查失败</w:t>
            </w:r>
          </w:p>
        </w:tc>
        <w:tc>
          <w:tcPr>
            <w:tcW w:w="1970" w:type="dxa"/>
            <w:shd w:val="clear" w:color="auto" w:fill="auto"/>
            <w:vAlign w:val="center"/>
          </w:tcPr>
          <w:p w14:paraId="492A8C1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P1告警</w:t>
            </w:r>
            <w:r>
              <w:rPr>
                <w:rFonts w:hint="eastAsia" w:ascii="宋体" w:hAnsi="宋体" w:eastAsia="宋体" w:cs="宋体"/>
                <w:sz w:val="21"/>
                <w:szCs w:val="21"/>
              </w:rPr>
              <w:t>，触发自动重启或流量切换，通知开发介入。</w:t>
            </w:r>
          </w:p>
        </w:tc>
      </w:tr>
      <w:tr w14:paraId="686D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shd w:val="clear" w:color="auto" w:fill="auto"/>
            <w:vAlign w:val="center"/>
          </w:tcPr>
          <w:p w14:paraId="5CED0CE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业务与用户体验层</w:t>
            </w:r>
          </w:p>
        </w:tc>
        <w:tc>
          <w:tcPr>
            <w:tcW w:w="986" w:type="dxa"/>
            <w:shd w:val="clear" w:color="auto" w:fill="auto"/>
            <w:vAlign w:val="center"/>
          </w:tcPr>
          <w:p w14:paraId="4EF150C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用户关键路径、核心功能</w:t>
            </w:r>
          </w:p>
        </w:tc>
        <w:tc>
          <w:tcPr>
            <w:tcW w:w="2190" w:type="dxa"/>
            <w:shd w:val="clear" w:color="auto" w:fill="auto"/>
            <w:vAlign w:val="center"/>
          </w:tcPr>
          <w:p w14:paraId="43F14CD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前端埋点</w:t>
            </w:r>
            <w:r>
              <w:rPr>
                <w:rFonts w:hint="eastAsia" w:ascii="宋体" w:hAnsi="宋体" w:eastAsia="宋体" w:cs="宋体"/>
                <w:sz w:val="21"/>
                <w:szCs w:val="21"/>
              </w:rPr>
              <w:t xml:space="preserve">， </w:t>
            </w:r>
            <w:r>
              <w:rPr>
                <w:rStyle w:val="10"/>
                <w:rFonts w:hint="eastAsia" w:ascii="宋体" w:hAnsi="宋体" w:eastAsia="宋体" w:cs="宋体"/>
                <w:sz w:val="21"/>
                <w:szCs w:val="21"/>
              </w:rPr>
              <w:t>业务日志</w:t>
            </w:r>
            <w:r>
              <w:rPr>
                <w:rFonts w:hint="eastAsia" w:ascii="宋体" w:hAnsi="宋体" w:eastAsia="宋体" w:cs="宋体"/>
                <w:sz w:val="21"/>
                <w:szCs w:val="21"/>
              </w:rPr>
              <w:t>， 自定义业务指标</w:t>
            </w:r>
          </w:p>
        </w:tc>
        <w:tc>
          <w:tcPr>
            <w:tcW w:w="2657" w:type="dxa"/>
            <w:shd w:val="clear" w:color="auto" w:fill="auto"/>
            <w:vAlign w:val="center"/>
          </w:tcPr>
          <w:p w14:paraId="4C2D08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日活用户(DAU)异常下跌 &gt; 20%， 任务完成率 &lt; 60%， 付费转化漏斗阻塞</w:t>
            </w:r>
          </w:p>
        </w:tc>
        <w:tc>
          <w:tcPr>
            <w:tcW w:w="1970" w:type="dxa"/>
            <w:shd w:val="clear" w:color="auto" w:fill="auto"/>
            <w:vAlign w:val="center"/>
          </w:tcPr>
          <w:p w14:paraId="18B5594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P1/P2告警</w:t>
            </w:r>
            <w:r>
              <w:rPr>
                <w:rFonts w:hint="eastAsia" w:ascii="宋体" w:hAnsi="宋体" w:eastAsia="宋体" w:cs="宋体"/>
                <w:sz w:val="21"/>
                <w:szCs w:val="21"/>
              </w:rPr>
              <w:t>， 通知产品与运营，分析原因。</w:t>
            </w:r>
          </w:p>
        </w:tc>
      </w:tr>
      <w:tr w14:paraId="6C6E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shd w:val="clear" w:color="auto" w:fill="auto"/>
            <w:vAlign w:val="center"/>
          </w:tcPr>
          <w:p w14:paraId="70F8F37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AI模型与服务层</w:t>
            </w:r>
          </w:p>
        </w:tc>
        <w:tc>
          <w:tcPr>
            <w:tcW w:w="986" w:type="dxa"/>
            <w:shd w:val="clear" w:color="auto" w:fill="auto"/>
            <w:vAlign w:val="center"/>
          </w:tcPr>
          <w:p w14:paraId="72CC700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大模型、推理服务、生成质量</w:t>
            </w:r>
          </w:p>
        </w:tc>
        <w:tc>
          <w:tcPr>
            <w:tcW w:w="2190" w:type="dxa"/>
            <w:shd w:val="clear" w:color="auto" w:fill="auto"/>
            <w:vAlign w:val="center"/>
          </w:tcPr>
          <w:p w14:paraId="1F85F4F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模型服务埋点</w:t>
            </w:r>
            <w:r>
              <w:rPr>
                <w:rFonts w:hint="eastAsia" w:ascii="宋体" w:hAnsi="宋体" w:eastAsia="宋体" w:cs="宋体"/>
                <w:sz w:val="21"/>
                <w:szCs w:val="21"/>
              </w:rPr>
              <w:t xml:space="preserve">， </w:t>
            </w:r>
            <w:r>
              <w:rPr>
                <w:rStyle w:val="10"/>
                <w:rFonts w:hint="eastAsia" w:ascii="宋体" w:hAnsi="宋体" w:eastAsia="宋体" w:cs="宋体"/>
                <w:sz w:val="21"/>
                <w:szCs w:val="21"/>
              </w:rPr>
              <w:t>人工评估Pipeline</w:t>
            </w:r>
            <w:r>
              <w:rPr>
                <w:rFonts w:hint="eastAsia" w:ascii="宋体" w:hAnsi="宋体" w:eastAsia="宋体" w:cs="宋体"/>
                <w:sz w:val="21"/>
                <w:szCs w:val="21"/>
              </w:rPr>
              <w:t>​</w:t>
            </w:r>
          </w:p>
        </w:tc>
        <w:tc>
          <w:tcPr>
            <w:tcW w:w="2657" w:type="dxa"/>
            <w:shd w:val="clear" w:color="auto" w:fill="auto"/>
            <w:vAlign w:val="center"/>
          </w:tcPr>
          <w:p w14:paraId="04058A6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模型推理延迟 P99 &gt; 5s， 单次生成token成本异常， 内容安全审核不通过率 &gt; 0.5%， 用户对生成内容的“差评”率上升</w:t>
            </w:r>
          </w:p>
        </w:tc>
        <w:tc>
          <w:tcPr>
            <w:tcW w:w="1970" w:type="dxa"/>
            <w:shd w:val="clear" w:color="auto" w:fill="auto"/>
            <w:vAlign w:val="center"/>
          </w:tcPr>
          <w:p w14:paraId="1B1442E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P0/P1告警</w:t>
            </w:r>
            <w:r>
              <w:rPr>
                <w:rFonts w:hint="eastAsia" w:ascii="宋体" w:hAnsi="宋体" w:eastAsia="宋体" w:cs="宋体"/>
                <w:sz w:val="21"/>
                <w:szCs w:val="21"/>
              </w:rPr>
              <w:t>。延迟/成本问题触发降级或扩容；内容质量问题触发模型回滚并人工复审。</w:t>
            </w:r>
          </w:p>
        </w:tc>
      </w:tr>
    </w:tbl>
    <w:p w14:paraId="6C9CBD6D">
      <w:pPr>
        <w:keepNext w:val="0"/>
        <w:keepLines w:val="0"/>
        <w:widowControl/>
        <w:numPr>
          <w:ilvl w:val="0"/>
          <w:numId w:val="1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可观测性三板斧</w:t>
      </w:r>
      <w:r>
        <w:rPr>
          <w:rFonts w:hint="eastAsia" w:ascii="宋体" w:hAnsi="宋体" w:eastAsia="宋体" w:cs="宋体"/>
          <w:sz w:val="21"/>
          <w:szCs w:val="21"/>
        </w:rPr>
        <w:t>：</w:t>
      </w:r>
    </w:p>
    <w:p w14:paraId="4DEE78AE">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指标</w:t>
      </w:r>
      <w:r>
        <w:rPr>
          <w:rFonts w:hint="eastAsia" w:ascii="宋体" w:hAnsi="宋体" w:eastAsia="宋体" w:cs="宋体"/>
          <w:sz w:val="21"/>
          <w:szCs w:val="21"/>
        </w:rPr>
        <w:t>：</w:t>
      </w:r>
      <w:r>
        <w:rPr>
          <w:rStyle w:val="10"/>
          <w:rFonts w:hint="eastAsia" w:ascii="宋体" w:hAnsi="宋体" w:eastAsia="宋体" w:cs="宋体"/>
          <w:sz w:val="21"/>
          <w:szCs w:val="21"/>
        </w:rPr>
        <w:t>通过</w:t>
      </w:r>
      <w:r>
        <w:rPr>
          <w:rFonts w:hint="eastAsia" w:ascii="宋体" w:hAnsi="宋体" w:eastAsia="宋体" w:cs="宋体"/>
          <w:sz w:val="21"/>
          <w:szCs w:val="21"/>
        </w:rPr>
        <w:t xml:space="preserve"> </w:t>
      </w:r>
      <w:r>
        <w:rPr>
          <w:rStyle w:val="10"/>
          <w:rFonts w:hint="eastAsia" w:ascii="宋体" w:hAnsi="宋体" w:eastAsia="宋体" w:cs="宋体"/>
          <w:sz w:val="21"/>
          <w:szCs w:val="21"/>
        </w:rPr>
        <w:t>Grafana</w:t>
      </w:r>
      <w:r>
        <w:rPr>
          <w:rFonts w:hint="eastAsia" w:ascii="宋体" w:hAnsi="宋体" w:eastAsia="宋体" w:cs="宋体"/>
          <w:sz w:val="21"/>
          <w:szCs w:val="21"/>
        </w:rPr>
        <w:t>​ 构建统一的监控仪表盘，实时展示各层健康状态。</w:t>
      </w:r>
    </w:p>
    <w:p w14:paraId="43E9481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日志</w:t>
      </w:r>
      <w:r>
        <w:rPr>
          <w:rFonts w:hint="eastAsia" w:ascii="宋体" w:hAnsi="宋体" w:eastAsia="宋体" w:cs="宋体"/>
          <w:sz w:val="21"/>
          <w:szCs w:val="21"/>
        </w:rPr>
        <w:t xml:space="preserve">：所有应用、容器日志集中收集至 </w:t>
      </w:r>
      <w:r>
        <w:rPr>
          <w:rStyle w:val="10"/>
          <w:rFonts w:hint="eastAsia" w:ascii="宋体" w:hAnsi="宋体" w:eastAsia="宋体" w:cs="宋体"/>
          <w:sz w:val="21"/>
          <w:szCs w:val="21"/>
        </w:rPr>
        <w:t>ELK Stack</w:t>
      </w:r>
      <w:r>
        <w:rPr>
          <w:rFonts w:hint="eastAsia" w:ascii="宋体" w:hAnsi="宋体" w:eastAsia="宋体" w:cs="宋体"/>
          <w:sz w:val="21"/>
          <w:szCs w:val="21"/>
        </w:rPr>
        <w:t>，支持快速检索与关联分析。</w:t>
      </w:r>
    </w:p>
    <w:p w14:paraId="088FFA99">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链路追踪</w:t>
      </w:r>
      <w:r>
        <w:rPr>
          <w:rFonts w:hint="eastAsia" w:ascii="宋体" w:hAnsi="宋体" w:eastAsia="宋体" w:cs="宋体"/>
          <w:sz w:val="21"/>
          <w:szCs w:val="21"/>
        </w:rPr>
        <w:t>：</w:t>
      </w:r>
      <w:r>
        <w:rPr>
          <w:rStyle w:val="10"/>
          <w:rFonts w:hint="eastAsia" w:ascii="宋体" w:hAnsi="宋体" w:eastAsia="宋体" w:cs="宋体"/>
          <w:sz w:val="21"/>
          <w:szCs w:val="21"/>
        </w:rPr>
        <w:t>通过</w:t>
      </w:r>
      <w:r>
        <w:rPr>
          <w:rFonts w:hint="eastAsia" w:ascii="宋体" w:hAnsi="宋体" w:eastAsia="宋体" w:cs="宋体"/>
          <w:sz w:val="21"/>
          <w:szCs w:val="21"/>
        </w:rPr>
        <w:t xml:space="preserve"> </w:t>
      </w:r>
      <w:r>
        <w:rPr>
          <w:rStyle w:val="10"/>
          <w:rFonts w:hint="eastAsia" w:ascii="宋体" w:hAnsi="宋体" w:eastAsia="宋体" w:cs="宋体"/>
          <w:sz w:val="21"/>
          <w:szCs w:val="21"/>
        </w:rPr>
        <w:t>Jaeger</w:t>
      </w:r>
      <w:r>
        <w:rPr>
          <w:rFonts w:hint="eastAsia" w:ascii="宋体" w:hAnsi="宋体" w:eastAsia="宋体" w:cs="宋体"/>
          <w:sz w:val="21"/>
          <w:szCs w:val="21"/>
        </w:rPr>
        <w:t>​ 记录一次用户请求（如“求助-生成讲解”）在所有微服务及AI模型间的完整调用链路，用于性能瓶颈分析与故障定位。</w:t>
      </w:r>
    </w:p>
    <w:p w14:paraId="117D0BE6">
      <w:pPr>
        <w:keepNext w:val="0"/>
        <w:keepLines w:val="0"/>
        <w:widowControl/>
        <w:numPr>
          <w:ilvl w:val="0"/>
          <w:numId w:val="1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告警分级与响应</w:t>
      </w:r>
      <w:r>
        <w:rPr>
          <w:rFonts w:hint="eastAsia" w:ascii="宋体" w:hAnsi="宋体" w:eastAsia="宋体" w:cs="宋体"/>
          <w:sz w:val="21"/>
          <w:szCs w:val="21"/>
        </w:rPr>
        <w:t>：</w:t>
      </w:r>
    </w:p>
    <w:p w14:paraId="7F93F39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P0 (致命)</w:t>
      </w:r>
      <w:r>
        <w:rPr>
          <w:rFonts w:hint="eastAsia" w:ascii="宋体" w:hAnsi="宋体" w:eastAsia="宋体" w:cs="宋体"/>
          <w:sz w:val="21"/>
          <w:szCs w:val="21"/>
        </w:rPr>
        <w:t>：</w:t>
      </w:r>
      <w:r>
        <w:rPr>
          <w:rStyle w:val="10"/>
          <w:rFonts w:hint="eastAsia" w:ascii="宋体" w:hAnsi="宋体" w:eastAsia="宋体" w:cs="宋体"/>
          <w:sz w:val="21"/>
          <w:szCs w:val="21"/>
        </w:rPr>
        <w:t>服务</w:t>
      </w:r>
      <w:r>
        <w:rPr>
          <w:rFonts w:hint="eastAsia" w:ascii="宋体" w:hAnsi="宋体" w:eastAsia="宋体" w:cs="宋体"/>
          <w:sz w:val="21"/>
          <w:szCs w:val="21"/>
        </w:rPr>
        <w:t>完全不可用，核心功能失效。</w:t>
      </w:r>
      <w:r>
        <w:rPr>
          <w:rStyle w:val="10"/>
          <w:rFonts w:hint="eastAsia" w:ascii="宋体" w:hAnsi="宋体" w:eastAsia="宋体" w:cs="宋体"/>
          <w:sz w:val="21"/>
          <w:szCs w:val="21"/>
        </w:rPr>
        <w:t>5分钟内</w:t>
      </w:r>
      <w:r>
        <w:rPr>
          <w:rFonts w:hint="eastAsia" w:ascii="宋体" w:hAnsi="宋体" w:eastAsia="宋体" w:cs="宋体"/>
          <w:sz w:val="21"/>
          <w:szCs w:val="21"/>
        </w:rPr>
        <w:t>必须响应，自动/手动执行应急预案。</w:t>
      </w:r>
    </w:p>
    <w:p w14:paraId="30F9CF36">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P1 (严重)</w:t>
      </w:r>
      <w:r>
        <w:rPr>
          <w:rFonts w:hint="eastAsia" w:ascii="宋体" w:hAnsi="宋体" w:eastAsia="宋体" w:cs="宋体"/>
          <w:sz w:val="21"/>
          <w:szCs w:val="21"/>
        </w:rPr>
        <w:t>：</w:t>
      </w:r>
      <w:r>
        <w:rPr>
          <w:rStyle w:val="10"/>
          <w:rFonts w:hint="eastAsia" w:ascii="宋体" w:hAnsi="宋体" w:eastAsia="宋体" w:cs="宋体"/>
          <w:sz w:val="21"/>
          <w:szCs w:val="21"/>
        </w:rPr>
        <w:t>服务</w:t>
      </w:r>
      <w:r>
        <w:rPr>
          <w:rFonts w:hint="eastAsia" w:ascii="宋体" w:hAnsi="宋体" w:eastAsia="宋体" w:cs="宋体"/>
          <w:sz w:val="21"/>
          <w:szCs w:val="21"/>
        </w:rPr>
        <w:t>性能严重下降，部分功能异常，影响大量用户。</w:t>
      </w:r>
      <w:r>
        <w:rPr>
          <w:rStyle w:val="10"/>
          <w:rFonts w:hint="eastAsia" w:ascii="宋体" w:hAnsi="宋体" w:eastAsia="宋体" w:cs="宋体"/>
          <w:sz w:val="21"/>
          <w:szCs w:val="21"/>
        </w:rPr>
        <w:t>15分钟内</w:t>
      </w:r>
      <w:r>
        <w:rPr>
          <w:rFonts w:hint="eastAsia" w:ascii="宋体" w:hAnsi="宋体" w:eastAsia="宋体" w:cs="宋体"/>
          <w:sz w:val="21"/>
          <w:szCs w:val="21"/>
        </w:rPr>
        <w:t>响应。</w:t>
      </w:r>
    </w:p>
    <w:p w14:paraId="51F60A97">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P2 (警告)</w:t>
      </w:r>
      <w:r>
        <w:rPr>
          <w:rFonts w:hint="eastAsia" w:ascii="宋体" w:hAnsi="宋体" w:eastAsia="宋体" w:cs="宋体"/>
          <w:sz w:val="21"/>
          <w:szCs w:val="21"/>
        </w:rPr>
        <w:t>：潜在</w:t>
      </w:r>
      <w:r>
        <w:rPr>
          <w:rStyle w:val="10"/>
          <w:rFonts w:hint="eastAsia" w:ascii="宋体" w:hAnsi="宋体" w:eastAsia="宋体" w:cs="宋体"/>
          <w:sz w:val="21"/>
          <w:szCs w:val="21"/>
        </w:rPr>
        <w:t>风险</w:t>
      </w:r>
      <w:r>
        <w:rPr>
          <w:rFonts w:hint="eastAsia" w:ascii="宋体" w:hAnsi="宋体" w:eastAsia="宋体" w:cs="宋体"/>
          <w:sz w:val="21"/>
          <w:szCs w:val="21"/>
        </w:rPr>
        <w:t>或单个组件异常，尚未大面积影响用户。</w:t>
      </w:r>
      <w:r>
        <w:rPr>
          <w:rStyle w:val="10"/>
          <w:rFonts w:hint="eastAsia" w:ascii="宋体" w:hAnsi="宋体" w:eastAsia="宋体" w:cs="宋体"/>
          <w:sz w:val="21"/>
          <w:szCs w:val="21"/>
        </w:rPr>
        <w:t>1小时内</w:t>
      </w:r>
      <w:r>
        <w:rPr>
          <w:rFonts w:hint="eastAsia" w:ascii="宋体" w:hAnsi="宋体" w:eastAsia="宋体" w:cs="宋体"/>
          <w:sz w:val="21"/>
          <w:szCs w:val="21"/>
        </w:rPr>
        <w:t>处理。</w:t>
      </w:r>
    </w:p>
    <w:p w14:paraId="3EE636C6">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12.3 运维流程与灾难恢复</w:t>
      </w:r>
      <w:r>
        <w:rPr>
          <w:rFonts w:hint="eastAsia" w:ascii="宋体" w:hAnsi="宋体" w:eastAsia="宋体" w:cs="宋体"/>
          <w:sz w:val="21"/>
          <w:szCs w:val="21"/>
        </w:rPr>
        <w:t xml:space="preserve"> </w:t>
      </w:r>
    </w:p>
    <w:p w14:paraId="06D17BCA">
      <w:pPr>
        <w:keepNext w:val="0"/>
        <w:keepLines w:val="0"/>
        <w:widowControl/>
        <w:numPr>
          <w:ilvl w:val="0"/>
          <w:numId w:val="17"/>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标准运维流程</w:t>
      </w:r>
      <w:r>
        <w:rPr>
          <w:rFonts w:hint="eastAsia" w:ascii="宋体" w:hAnsi="宋体" w:eastAsia="宋体" w:cs="宋体"/>
          <w:sz w:val="21"/>
          <w:szCs w:val="21"/>
        </w:rPr>
        <w:t>：</w:t>
      </w:r>
    </w:p>
    <w:p w14:paraId="6E97FC7C">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变更管理</w:t>
      </w:r>
      <w:r>
        <w:rPr>
          <w:rFonts w:hint="eastAsia" w:ascii="宋体" w:hAnsi="宋体" w:eastAsia="宋体" w:cs="宋体"/>
          <w:sz w:val="21"/>
          <w:szCs w:val="21"/>
        </w:rPr>
        <w:t>：任何线上变更（代码发布、配置更新、数据迁移）必须通过</w:t>
      </w:r>
      <w:r>
        <w:rPr>
          <w:rStyle w:val="10"/>
          <w:rFonts w:hint="eastAsia" w:ascii="宋体" w:hAnsi="宋体" w:eastAsia="宋体" w:cs="宋体"/>
          <w:sz w:val="21"/>
          <w:szCs w:val="21"/>
        </w:rPr>
        <w:t>工单系统</w:t>
      </w:r>
      <w:r>
        <w:rPr>
          <w:rFonts w:hint="eastAsia" w:ascii="宋体" w:hAnsi="宋体" w:eastAsia="宋体" w:cs="宋体"/>
          <w:sz w:val="21"/>
          <w:szCs w:val="21"/>
        </w:rPr>
        <w:t>申请，经过测试、审批，并在低峰期执行。采用</w:t>
      </w:r>
      <w:r>
        <w:rPr>
          <w:rStyle w:val="10"/>
          <w:rFonts w:hint="eastAsia" w:ascii="宋体" w:hAnsi="宋体" w:eastAsia="宋体" w:cs="宋体"/>
          <w:sz w:val="21"/>
          <w:szCs w:val="21"/>
        </w:rPr>
        <w:t>蓝绿部署</w:t>
      </w:r>
      <w:r>
        <w:rPr>
          <w:rFonts w:hint="eastAsia" w:ascii="宋体" w:hAnsi="宋体" w:eastAsia="宋体" w:cs="宋体"/>
          <w:sz w:val="21"/>
          <w:szCs w:val="21"/>
        </w:rPr>
        <w:t>或</w:t>
      </w:r>
      <w:r>
        <w:rPr>
          <w:rStyle w:val="10"/>
          <w:rFonts w:hint="eastAsia" w:ascii="宋体" w:hAnsi="宋体" w:eastAsia="宋体" w:cs="宋体"/>
          <w:sz w:val="21"/>
          <w:szCs w:val="21"/>
        </w:rPr>
        <w:t>金丝雀发布</w:t>
      </w:r>
      <w:r>
        <w:rPr>
          <w:rFonts w:hint="eastAsia" w:ascii="宋体" w:hAnsi="宋体" w:eastAsia="宋体" w:cs="宋体"/>
          <w:sz w:val="21"/>
          <w:szCs w:val="21"/>
        </w:rPr>
        <w:t>策略，逐步放量，密切观察指标。</w:t>
      </w:r>
    </w:p>
    <w:p w14:paraId="051D1D61">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容量规划</w:t>
      </w:r>
      <w:r>
        <w:rPr>
          <w:rFonts w:hint="eastAsia" w:ascii="宋体" w:hAnsi="宋体" w:eastAsia="宋体" w:cs="宋体"/>
          <w:sz w:val="21"/>
          <w:szCs w:val="21"/>
        </w:rPr>
        <w:t>：每周基于业务增长趋势和监控数据，预判算力与存储需求，提前进行资源扩容。</w:t>
      </w:r>
    </w:p>
    <w:p w14:paraId="6AFC6BB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应急预案</w:t>
      </w:r>
      <w:r>
        <w:rPr>
          <w:rFonts w:hint="eastAsia" w:ascii="宋体" w:hAnsi="宋体" w:eastAsia="宋体" w:cs="宋体"/>
          <w:sz w:val="21"/>
          <w:szCs w:val="21"/>
        </w:rPr>
        <w:t>：为每一个已识别的</w:t>
      </w:r>
      <w:r>
        <w:rPr>
          <w:rStyle w:val="10"/>
          <w:rFonts w:hint="eastAsia" w:ascii="宋体" w:hAnsi="宋体" w:eastAsia="宋体" w:cs="宋体"/>
          <w:sz w:val="21"/>
          <w:szCs w:val="21"/>
        </w:rPr>
        <w:t>高风险</w:t>
      </w:r>
      <w:r>
        <w:rPr>
          <w:rFonts w:hint="eastAsia" w:ascii="宋体" w:hAnsi="宋体" w:eastAsia="宋体" w:cs="宋体"/>
          <w:sz w:val="21"/>
          <w:szCs w:val="21"/>
        </w:rPr>
        <w:t>（见第五章）制定详细的应急预案（Runbook），并定期演练。例如：“AI模型服务全挂应急预案”、“数据库主节点故障切换预案”。</w:t>
      </w:r>
    </w:p>
    <w:p w14:paraId="202F4EB8">
      <w:pPr>
        <w:keepNext w:val="0"/>
        <w:keepLines w:val="0"/>
        <w:widowControl/>
        <w:numPr>
          <w:ilvl w:val="0"/>
          <w:numId w:val="17"/>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灾难恢复</w:t>
      </w:r>
      <w:r>
        <w:rPr>
          <w:rFonts w:hint="eastAsia" w:ascii="宋体" w:hAnsi="宋体" w:eastAsia="宋体" w:cs="宋体"/>
          <w:sz w:val="21"/>
          <w:szCs w:val="21"/>
        </w:rPr>
        <w:t>：</w:t>
      </w:r>
    </w:p>
    <w:p w14:paraId="0901E93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备份策略</w:t>
      </w:r>
      <w:r>
        <w:rPr>
          <w:rFonts w:hint="eastAsia" w:ascii="宋体" w:hAnsi="宋体" w:eastAsia="宋体" w:cs="宋体"/>
          <w:sz w:val="21"/>
          <w:szCs w:val="21"/>
        </w:rPr>
        <w:t>：</w:t>
      </w:r>
    </w:p>
    <w:p w14:paraId="55C083D4">
      <w:pPr>
        <w:keepNext w:val="0"/>
        <w:keepLines w:val="0"/>
        <w:widowControl/>
        <w:numPr>
          <w:ilvl w:val="1"/>
          <w:numId w:val="18"/>
        </w:numPr>
        <w:suppressLineNumbers w:val="0"/>
        <w:tabs>
          <w:tab w:val="clear" w:pos="1440"/>
        </w:tabs>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数据库</w:t>
      </w:r>
      <w:r>
        <w:rPr>
          <w:rFonts w:hint="eastAsia" w:ascii="宋体" w:hAnsi="宋体" w:eastAsia="宋体" w:cs="宋体"/>
          <w:sz w:val="21"/>
          <w:szCs w:val="21"/>
        </w:rPr>
        <w:t>：每日全量备份 + 实时二进制日志备份，保留30天。备份数据跨可用区存储。</w:t>
      </w:r>
    </w:p>
    <w:p w14:paraId="1F24363A">
      <w:pPr>
        <w:keepNext w:val="0"/>
        <w:keepLines w:val="0"/>
        <w:widowControl/>
        <w:numPr>
          <w:ilvl w:val="1"/>
          <w:numId w:val="18"/>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学情数据与用户文件</w:t>
      </w:r>
      <w:r>
        <w:rPr>
          <w:rFonts w:hint="eastAsia" w:ascii="宋体" w:hAnsi="宋体" w:eastAsia="宋体" w:cs="宋体"/>
          <w:sz w:val="21"/>
          <w:szCs w:val="21"/>
        </w:rPr>
        <w:t>：实时多副本存储在对象存储中，并开启跨区域复制功能。</w:t>
      </w:r>
    </w:p>
    <w:p w14:paraId="65C8C0BE">
      <w:pPr>
        <w:keepNext w:val="0"/>
        <w:keepLines w:val="0"/>
        <w:widowControl/>
        <w:numPr>
          <w:ilvl w:val="1"/>
          <w:numId w:val="18"/>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容器镜像与配置</w:t>
      </w:r>
      <w:r>
        <w:rPr>
          <w:rFonts w:hint="eastAsia" w:ascii="宋体" w:hAnsi="宋体" w:eastAsia="宋体" w:cs="宋体"/>
          <w:sz w:val="21"/>
          <w:szCs w:val="21"/>
        </w:rPr>
        <w:t>：在私有镜像仓库和代码库中保有所有版本。</w:t>
      </w:r>
    </w:p>
    <w:p w14:paraId="05EB5F3F">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恢复目标</w:t>
      </w:r>
      <w:r>
        <w:rPr>
          <w:rFonts w:hint="eastAsia" w:ascii="宋体" w:hAnsi="宋体" w:eastAsia="宋体" w:cs="宋体"/>
          <w:sz w:val="21"/>
          <w:szCs w:val="21"/>
        </w:rPr>
        <w:t>：</w:t>
      </w:r>
    </w:p>
    <w:p w14:paraId="125C22CC">
      <w:pPr>
        <w:keepNext w:val="0"/>
        <w:keepLines w:val="0"/>
        <w:widowControl/>
        <w:numPr>
          <w:ilvl w:val="1"/>
          <w:numId w:val="18"/>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恢复点目标</w:t>
      </w:r>
      <w:r>
        <w:rPr>
          <w:rFonts w:hint="eastAsia" w:ascii="宋体" w:hAnsi="宋体" w:eastAsia="宋体" w:cs="宋体"/>
          <w:sz w:val="21"/>
          <w:szCs w:val="21"/>
        </w:rPr>
        <w:t>：业务数据RPO ≤ 5分钟（即最多丢失5分钟数据）。</w:t>
      </w:r>
    </w:p>
    <w:p w14:paraId="0DD77B4A">
      <w:pPr>
        <w:keepNext w:val="0"/>
        <w:keepLines w:val="0"/>
        <w:widowControl/>
        <w:numPr>
          <w:ilvl w:val="1"/>
          <w:numId w:val="18"/>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恢复时间目标</w:t>
      </w:r>
      <w:r>
        <w:rPr>
          <w:rFonts w:hint="eastAsia" w:ascii="宋体" w:hAnsi="宋体" w:eastAsia="宋体" w:cs="宋体"/>
          <w:sz w:val="21"/>
          <w:szCs w:val="21"/>
        </w:rPr>
        <w:t>：核心服务RTO ≤ 30分钟。非核心服务RTO ≤ 2小时。</w:t>
      </w:r>
    </w:p>
    <w:p w14:paraId="7344CA4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灾备环境</w:t>
      </w:r>
      <w:r>
        <w:rPr>
          <w:rFonts w:hint="eastAsia" w:ascii="宋体" w:hAnsi="宋体" w:eastAsia="宋体" w:cs="宋体"/>
          <w:sz w:val="21"/>
          <w:szCs w:val="21"/>
        </w:rPr>
        <w:t>：在另一个地理区域的云上建立</w:t>
      </w:r>
      <w:r>
        <w:rPr>
          <w:rStyle w:val="10"/>
          <w:rFonts w:hint="eastAsia" w:ascii="宋体" w:hAnsi="宋体" w:eastAsia="宋体" w:cs="宋体"/>
          <w:sz w:val="21"/>
          <w:szCs w:val="21"/>
        </w:rPr>
        <w:t>暖备灾备环境</w:t>
      </w:r>
      <w:r>
        <w:rPr>
          <w:rFonts w:hint="eastAsia" w:ascii="宋体" w:hAnsi="宋体" w:eastAsia="宋体" w:cs="宋体"/>
          <w:sz w:val="21"/>
          <w:szCs w:val="21"/>
        </w:rPr>
        <w:t>，定期同步关键数据。当生产环境发生区域性故障时，可</w:t>
      </w:r>
      <w:r>
        <w:rPr>
          <w:rStyle w:val="10"/>
          <w:rFonts w:hint="eastAsia" w:ascii="宋体" w:hAnsi="宋体" w:eastAsia="宋体" w:cs="宋体"/>
          <w:sz w:val="21"/>
          <w:szCs w:val="21"/>
        </w:rPr>
        <w:t>在30分钟内</w:t>
      </w:r>
      <w:r>
        <w:rPr>
          <w:rFonts w:hint="eastAsia" w:ascii="宋体" w:hAnsi="宋体" w:eastAsia="宋体" w:cs="宋体"/>
          <w:sz w:val="21"/>
          <w:szCs w:val="21"/>
        </w:rPr>
        <w:t>通过修改DNS解析将流量切换至灾备环境。</w:t>
      </w:r>
    </w:p>
    <w:p w14:paraId="183C26B1">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12.4 成本监控与优化</w:t>
      </w:r>
      <w:r>
        <w:rPr>
          <w:rFonts w:hint="eastAsia" w:ascii="宋体" w:hAnsi="宋体" w:eastAsia="宋体" w:cs="宋体"/>
          <w:sz w:val="21"/>
          <w:szCs w:val="21"/>
        </w:rPr>
        <w:t xml:space="preserve"> </w:t>
      </w:r>
    </w:p>
    <w:p w14:paraId="65DDE54E">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AI服务的算力成本是主要变量成本，必须精细化管理。</w:t>
      </w:r>
    </w:p>
    <w:p w14:paraId="6E9C58E6">
      <w:pPr>
        <w:keepNext w:val="0"/>
        <w:keepLines w:val="0"/>
        <w:widowControl/>
        <w:numPr>
          <w:ilvl w:val="0"/>
          <w:numId w:val="19"/>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成本分账与监控</w:t>
      </w:r>
      <w:r>
        <w:rPr>
          <w:rFonts w:hint="eastAsia" w:ascii="宋体" w:hAnsi="宋体" w:eastAsia="宋体" w:cs="宋体"/>
          <w:sz w:val="21"/>
          <w:szCs w:val="21"/>
        </w:rPr>
        <w:t>：</w:t>
      </w:r>
    </w:p>
    <w:p w14:paraId="23E33EE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为每个微服务、AI模型推理服务、存储资源打上业务标签（如</w:t>
      </w:r>
      <w:r>
        <w:rPr>
          <w:rStyle w:val="11"/>
          <w:rFonts w:hint="eastAsia" w:ascii="宋体" w:hAnsi="宋体" w:eastAsia="宋体" w:cs="宋体"/>
          <w:sz w:val="21"/>
          <w:szCs w:val="21"/>
        </w:rPr>
        <w:t>service=teaching-engine</w:t>
      </w:r>
      <w:r>
        <w:rPr>
          <w:rFonts w:hint="eastAsia" w:ascii="宋体" w:hAnsi="宋体" w:eastAsia="宋体" w:cs="宋体"/>
          <w:sz w:val="21"/>
          <w:szCs w:val="21"/>
        </w:rPr>
        <w:t xml:space="preserve">, </w:t>
      </w:r>
      <w:r>
        <w:rPr>
          <w:rStyle w:val="11"/>
          <w:rFonts w:hint="eastAsia" w:ascii="宋体" w:hAnsi="宋体" w:eastAsia="宋体" w:cs="宋体"/>
          <w:sz w:val="21"/>
          <w:szCs w:val="21"/>
        </w:rPr>
        <w:t>model=math-gen</w:t>
      </w:r>
      <w:r>
        <w:rPr>
          <w:rFonts w:hint="eastAsia" w:ascii="宋体" w:hAnsi="宋体" w:eastAsia="宋体" w:cs="宋体"/>
          <w:sz w:val="21"/>
          <w:szCs w:val="21"/>
        </w:rPr>
        <w:t>）。</w:t>
      </w:r>
    </w:p>
    <w:p w14:paraId="06AA1D55">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利用云厂商的成本分析工具或自建系统，实现</w:t>
      </w:r>
      <w:r>
        <w:rPr>
          <w:rStyle w:val="10"/>
          <w:rFonts w:hint="eastAsia" w:ascii="宋体" w:hAnsi="宋体" w:eastAsia="宋体" w:cs="宋体"/>
          <w:sz w:val="21"/>
          <w:szCs w:val="21"/>
        </w:rPr>
        <w:t>按业务、按团队、按资源类型的成本分账</w:t>
      </w:r>
      <w:r>
        <w:rPr>
          <w:rFonts w:hint="eastAsia" w:ascii="宋体" w:hAnsi="宋体" w:eastAsia="宋体" w:cs="宋体"/>
          <w:sz w:val="21"/>
          <w:szCs w:val="21"/>
        </w:rPr>
        <w:t>，每日出具成本报告。</w:t>
      </w:r>
    </w:p>
    <w:p w14:paraId="064FEED2">
      <w:pPr>
        <w:keepNext w:val="0"/>
        <w:keepLines w:val="0"/>
        <w:widowControl/>
        <w:numPr>
          <w:ilvl w:val="0"/>
          <w:numId w:val="19"/>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核心优化方向</w:t>
      </w:r>
      <w:r>
        <w:rPr>
          <w:rFonts w:hint="eastAsia" w:ascii="宋体" w:hAnsi="宋体" w:eastAsia="宋体" w:cs="宋体"/>
          <w:sz w:val="21"/>
          <w:szCs w:val="21"/>
        </w:rPr>
        <w:t>：</w:t>
      </w:r>
    </w:p>
    <w:p w14:paraId="56DBBA70">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算力成本</w:t>
      </w:r>
      <w:r>
        <w:rPr>
          <w:rFonts w:hint="eastAsia" w:ascii="宋体" w:hAnsi="宋体" w:eastAsia="宋体" w:cs="宋体"/>
          <w:sz w:val="21"/>
          <w:szCs w:val="21"/>
        </w:rPr>
        <w:t>：</w:t>
      </w:r>
    </w:p>
    <w:p w14:paraId="41092C8F">
      <w:pPr>
        <w:keepNext w:val="0"/>
        <w:keepLines w:val="0"/>
        <w:widowControl/>
        <w:numPr>
          <w:ilvl w:val="1"/>
          <w:numId w:val="18"/>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GPU</w:t>
      </w:r>
      <w:r>
        <w:rPr>
          <w:rFonts w:hint="eastAsia" w:ascii="宋体" w:hAnsi="宋体" w:eastAsia="宋体" w:cs="宋体"/>
          <w:sz w:val="21"/>
          <w:szCs w:val="21"/>
        </w:rPr>
        <w:t>：采用竞价实例运行部分可中断的AI训练任务；对推理服务，根据负载曲线自动扩缩容，在低峰期缩容至最小节点。</w:t>
      </w:r>
    </w:p>
    <w:p w14:paraId="5FCE428C">
      <w:pPr>
        <w:keepNext w:val="0"/>
        <w:keepLines w:val="0"/>
        <w:widowControl/>
        <w:numPr>
          <w:ilvl w:val="1"/>
          <w:numId w:val="18"/>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模型优化</w:t>
      </w:r>
      <w:r>
        <w:rPr>
          <w:rFonts w:hint="eastAsia" w:ascii="宋体" w:hAnsi="宋体" w:eastAsia="宋体" w:cs="宋体"/>
          <w:sz w:val="21"/>
          <w:szCs w:val="21"/>
        </w:rPr>
        <w:t>：持续进行模型蒸馏、量化，在保证效果的前提下降低模型大小和推理耗时。</w:t>
      </w:r>
    </w:p>
    <w:p w14:paraId="7FD91DE4">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存储成本</w:t>
      </w:r>
      <w:r>
        <w:rPr>
          <w:rFonts w:hint="eastAsia" w:ascii="宋体" w:hAnsi="宋体" w:eastAsia="宋体" w:cs="宋体"/>
          <w:sz w:val="21"/>
          <w:szCs w:val="21"/>
        </w:rPr>
        <w:t>：对低频访问的学情历史数据、日志进行自动归档至低成本存储（如归档型对象存储）。</w:t>
      </w:r>
    </w:p>
    <w:p w14:paraId="1606083D">
      <w:pPr>
        <w:keepNext w:val="0"/>
        <w:keepLines w:val="0"/>
        <w:widowControl/>
        <w:numPr>
          <w:ilvl w:val="0"/>
          <w:numId w:val="3"/>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网络成本</w:t>
      </w:r>
      <w:r>
        <w:rPr>
          <w:rFonts w:hint="eastAsia" w:ascii="宋体" w:hAnsi="宋体" w:eastAsia="宋体" w:cs="宋体"/>
          <w:sz w:val="21"/>
          <w:szCs w:val="21"/>
        </w:rPr>
        <w:t>：优化CDN策略，减少回源流量；内部服务间通信尽量在同一个可用区内。</w:t>
      </w:r>
    </w:p>
    <w:p w14:paraId="27524C72">
      <w:pPr>
        <w:pStyle w:val="6"/>
        <w:keepNext w:val="0"/>
        <w:keepLines w:val="0"/>
        <w:widowControl/>
        <w:suppressLineNumbers w:val="0"/>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FBA56"/>
    <w:multiLevelType w:val="multilevel"/>
    <w:tmpl w:val="859FBA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6B39F3"/>
    <w:multiLevelType w:val="multilevel"/>
    <w:tmpl w:val="866B39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2CC12A"/>
    <w:multiLevelType w:val="multilevel"/>
    <w:tmpl w:val="8A2CC1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1F74F45"/>
    <w:multiLevelType w:val="multilevel"/>
    <w:tmpl w:val="A1F74F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8D63C76"/>
    <w:multiLevelType w:val="multilevel"/>
    <w:tmpl w:val="A8D63C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99D4CAD"/>
    <w:multiLevelType w:val="singleLevel"/>
    <w:tmpl w:val="A99D4CAD"/>
    <w:lvl w:ilvl="0" w:tentative="0">
      <w:start w:val="1"/>
      <w:numFmt w:val="decimal"/>
      <w:lvlText w:val="%1."/>
      <w:lvlJc w:val="left"/>
      <w:pPr>
        <w:ind w:left="425" w:hanging="425"/>
      </w:pPr>
      <w:rPr>
        <w:rFonts w:hint="default"/>
      </w:rPr>
    </w:lvl>
  </w:abstractNum>
  <w:abstractNum w:abstractNumId="6">
    <w:nsid w:val="B706F1AB"/>
    <w:multiLevelType w:val="singleLevel"/>
    <w:tmpl w:val="B706F1AB"/>
    <w:lvl w:ilvl="0" w:tentative="0">
      <w:start w:val="1"/>
      <w:numFmt w:val="decimal"/>
      <w:lvlText w:val="%1."/>
      <w:lvlJc w:val="left"/>
      <w:pPr>
        <w:ind w:left="425" w:hanging="425"/>
      </w:pPr>
      <w:rPr>
        <w:rFonts w:hint="default"/>
      </w:rPr>
    </w:lvl>
  </w:abstractNum>
  <w:abstractNum w:abstractNumId="7">
    <w:nsid w:val="C27311F4"/>
    <w:multiLevelType w:val="singleLevel"/>
    <w:tmpl w:val="C27311F4"/>
    <w:lvl w:ilvl="0" w:tentative="0">
      <w:start w:val="1"/>
      <w:numFmt w:val="decimal"/>
      <w:lvlText w:val="%1."/>
      <w:lvlJc w:val="left"/>
      <w:pPr>
        <w:ind w:left="425" w:hanging="425"/>
      </w:pPr>
      <w:rPr>
        <w:rFonts w:hint="default"/>
      </w:rPr>
    </w:lvl>
  </w:abstractNum>
  <w:abstractNum w:abstractNumId="8">
    <w:nsid w:val="C9769E9B"/>
    <w:multiLevelType w:val="multilevel"/>
    <w:tmpl w:val="C9769E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CC3F325"/>
    <w:multiLevelType w:val="multilevel"/>
    <w:tmpl w:val="FCC3F3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130CB09"/>
    <w:multiLevelType w:val="multilevel"/>
    <w:tmpl w:val="0130CB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029BF7C6"/>
    <w:multiLevelType w:val="multilevel"/>
    <w:tmpl w:val="029BF7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033BC5B4"/>
    <w:multiLevelType w:val="singleLevel"/>
    <w:tmpl w:val="033BC5B4"/>
    <w:lvl w:ilvl="0" w:tentative="0">
      <w:start w:val="1"/>
      <w:numFmt w:val="decimal"/>
      <w:lvlText w:val="%1."/>
      <w:lvlJc w:val="left"/>
      <w:pPr>
        <w:ind w:left="425" w:hanging="425"/>
      </w:pPr>
      <w:rPr>
        <w:rFonts w:hint="default"/>
      </w:rPr>
    </w:lvl>
  </w:abstractNum>
  <w:abstractNum w:abstractNumId="13">
    <w:nsid w:val="04FD3190"/>
    <w:multiLevelType w:val="multilevel"/>
    <w:tmpl w:val="04FD31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F39CD5C"/>
    <w:multiLevelType w:val="multilevel"/>
    <w:tmpl w:val="1F39CD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59EC967"/>
    <w:multiLevelType w:val="multilevel"/>
    <w:tmpl w:val="459EC9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4EC45CA1"/>
    <w:multiLevelType w:val="multilevel"/>
    <w:tmpl w:val="4EC45C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71F5D23D"/>
    <w:multiLevelType w:val="multilevel"/>
    <w:tmpl w:val="71F5D2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76C61898"/>
    <w:multiLevelType w:val="multilevel"/>
    <w:tmpl w:val="76C618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7"/>
  </w:num>
  <w:num w:numId="5">
    <w:abstractNumId w:val="6"/>
  </w:num>
  <w:num w:numId="6">
    <w:abstractNumId w:val="12"/>
  </w:num>
  <w:num w:numId="7">
    <w:abstractNumId w:val="5"/>
  </w:num>
  <w:num w:numId="8">
    <w:abstractNumId w:val="2"/>
  </w:num>
  <w:num w:numId="9">
    <w:abstractNumId w:val="18"/>
  </w:num>
  <w:num w:numId="10">
    <w:abstractNumId w:val="4"/>
  </w:num>
  <w:num w:numId="11">
    <w:abstractNumId w:val="15"/>
  </w:num>
  <w:num w:numId="12">
    <w:abstractNumId w:val="16"/>
  </w:num>
  <w:num w:numId="13">
    <w:abstractNumId w:val="8"/>
  </w:num>
  <w:num w:numId="14">
    <w:abstractNumId w:val="9"/>
  </w:num>
  <w:num w:numId="15">
    <w:abstractNumId w:val="10"/>
  </w:num>
  <w:num w:numId="16">
    <w:abstractNumId w:val="17"/>
  </w:num>
  <w:num w:numId="17">
    <w:abstractNumId w:val="13"/>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F748B7"/>
    <w:rsid w:val="18C92D4E"/>
    <w:rsid w:val="2ADC20BA"/>
    <w:rsid w:val="30447BD9"/>
    <w:rsid w:val="42282681"/>
    <w:rsid w:val="4BEC4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7631</Words>
  <Characters>8123</Characters>
  <Lines>0</Lines>
  <Paragraphs>0</Paragraphs>
  <TotalTime>8</TotalTime>
  <ScaleCrop>false</ScaleCrop>
  <LinksUpToDate>false</LinksUpToDate>
  <CharactersWithSpaces>8241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2026-04-13T07:17:00Z</dcterms:created>
  <dc:creator>EDY</dc:creator>
  <cp:lastModifiedBy>C2M彭思立</cp:lastModifiedBy>
  <dcterms:modified xsi:type="dcterms:W3CDTF">2026-04-13T12:24:22Z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eyJoZGlkIjoiOGIxOWVlM2JiYzUyN2JiM2VkNzcyNzJmNGE5NWM0NmQiLCJ1c2VySWQiOiIzMTY0Mjg3NTQifQ==</vt:lpwstr>
  </property>
  <property fmtid="{D5CDD505-2E9C-101B-9397-08002B2CF9AE}" pid="4" name="ICV">
    <vt:lpwstr>EB593A5D908B443CAEE9BC71950BE7A0_13</vt:lpwstr>
  </property>
</Properties>
</file>