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6105D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WoShi大模型V1.0各算法子引擎规划与技术方案</w:t>
      </w:r>
    </w:p>
    <w:p w14:paraId="130A30DE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彭思立 2025.12.28</w:t>
      </w:r>
    </w:p>
    <w:p w14:paraId="4C8E6B41">
      <w:pPr>
        <w:rPr>
          <w:rFonts w:hint="eastAsia" w:ascii="宋体" w:hAnsi="宋体" w:eastAsia="宋体"/>
        </w:rPr>
      </w:pPr>
    </w:p>
    <w:p w14:paraId="44B938D1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上清北AI智学机</w:t>
      </w:r>
      <w:r>
        <w:rPr>
          <w:rFonts w:hint="eastAsia" w:ascii="宋体" w:hAnsi="宋体" w:eastAsia="宋体"/>
        </w:rPr>
        <w:t>（</w:t>
      </w:r>
      <w:r>
        <w:rPr>
          <w:rFonts w:ascii="宋体" w:hAnsi="宋体" w:eastAsia="宋体"/>
        </w:rPr>
        <w:t>V1.0版</w:t>
      </w:r>
      <w:r>
        <w:rPr>
          <w:rFonts w:hint="eastAsia" w:ascii="宋体" w:hAnsi="宋体" w:eastAsia="宋体"/>
        </w:rPr>
        <w:t>）WoShi大模型V1.0</w:t>
      </w:r>
      <w:r>
        <w:rPr>
          <w:rFonts w:ascii="宋体" w:hAnsi="宋体" w:eastAsia="宋体"/>
        </w:rPr>
        <w:t>各算法子</w:t>
      </w:r>
      <w:r>
        <w:rPr>
          <w:rFonts w:hint="eastAsia" w:ascii="宋体" w:hAnsi="宋体" w:eastAsia="宋体"/>
        </w:rPr>
        <w:t>引擎</w:t>
      </w:r>
      <w:r>
        <w:rPr>
          <w:rFonts w:ascii="宋体" w:hAnsi="宋体" w:eastAsia="宋体"/>
        </w:rPr>
        <w:t>的</w:t>
      </w:r>
      <w:r>
        <w:rPr>
          <w:rFonts w:hint="eastAsia" w:ascii="宋体" w:hAnsi="宋体" w:eastAsia="宋体"/>
        </w:rPr>
        <w:t>规划和</w:t>
      </w:r>
      <w:r>
        <w:rPr>
          <w:rFonts w:ascii="宋体" w:hAnsi="宋体" w:eastAsia="宋体"/>
        </w:rPr>
        <w:t>技术方案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旨在将每个核心产品功能与一个具体、可实施的算法引擎对应起来。</w:t>
      </w:r>
    </w:p>
    <w:p w14:paraId="41DA0FD2">
      <w:pPr>
        <w:rPr>
          <w:rFonts w:hint="eastAsia" w:ascii="宋体" w:hAnsi="宋体" w:eastAsia="宋体"/>
        </w:rPr>
      </w:pPr>
    </w:p>
    <w:p w14:paraId="7B32D014">
      <w:pPr>
        <w:pStyle w:val="31"/>
        <w:numPr>
          <w:ilvl w:val="0"/>
          <w:numId w:val="1"/>
        </w:num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核心算法子引擎概览</w:t>
      </w:r>
    </w:p>
    <w:p w14:paraId="0AE665BF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V1.0需实现的算法子引擎及其核心职责与技术选型策略</w:t>
      </w:r>
      <w:r>
        <w:rPr>
          <w:rFonts w:hint="eastAsia" w:ascii="宋体" w:hAnsi="宋体" w:eastAsia="宋体"/>
        </w:rPr>
        <w:t>如下表所示。</w:t>
      </w:r>
    </w:p>
    <w:p w14:paraId="1AC4CA5C">
      <w:pPr>
        <w:rPr>
          <w:rFonts w:hint="eastAsia" w:ascii="宋体" w:hAnsi="宋体" w:eastAsia="宋体"/>
        </w:rPr>
      </w:pP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1679"/>
        <w:gridCol w:w="2695"/>
        <w:gridCol w:w="2227"/>
      </w:tblGrid>
      <w:tr w14:paraId="0D88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6E1EB936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产品子功能</w:t>
            </w:r>
          </w:p>
        </w:tc>
        <w:tc>
          <w:tcPr>
            <w:tcW w:w="1679" w:type="dxa"/>
            <w:vAlign w:val="center"/>
          </w:tcPr>
          <w:p w14:paraId="2BB44B53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对应算法子引擎</w:t>
            </w:r>
          </w:p>
        </w:tc>
        <w:tc>
          <w:tcPr>
            <w:tcW w:w="2695" w:type="dxa"/>
            <w:vAlign w:val="center"/>
          </w:tcPr>
          <w:p w14:paraId="3EBA689F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核心职责</w:t>
            </w:r>
          </w:p>
        </w:tc>
        <w:tc>
          <w:tcPr>
            <w:tcW w:w="2227" w:type="dxa"/>
            <w:vAlign w:val="center"/>
          </w:tcPr>
          <w:p w14:paraId="104C81D1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技术方案核心</w:t>
            </w:r>
          </w:p>
        </w:tc>
      </w:tr>
      <w:tr w14:paraId="3703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0B6B00F8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用户需求理解</w:t>
            </w:r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tcPr>
            <w:tcW w:w="1679" w:type="dxa"/>
            <w:vAlign w:val="center"/>
          </w:tcPr>
          <w:p w14:paraId="2310E8A9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需求洞察引擎</w:t>
            </w:r>
          </w:p>
        </w:tc>
        <w:tc>
          <w:tcPr>
            <w:tcW w:w="2695" w:type="dxa"/>
            <w:vAlign w:val="center"/>
          </w:tcPr>
          <w:p w14:paraId="5ABA6892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将用户多模态输入转化为结构化教学意图</w:t>
            </w:r>
            <w:r>
              <w:rPr>
                <w:rFonts w:hint="eastAsia" w:ascii="宋体" w:hAnsi="宋体" w:eastAsia="宋体"/>
              </w:rPr>
              <w:t>，并初步分类</w:t>
            </w:r>
          </w:p>
        </w:tc>
        <w:tc>
          <w:tcPr>
            <w:tcW w:w="2227" w:type="dxa"/>
            <w:vAlign w:val="center"/>
          </w:tcPr>
          <w:p w14:paraId="3C4A8653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规则+外部LLM</w:t>
            </w:r>
            <w:r>
              <w:rPr>
                <w:rFonts w:ascii="Times New Roman" w:hAnsi="Times New Roman" w:eastAsia="宋体" w:cs="Times New Roman"/>
              </w:rPr>
              <w:t>​</w:t>
            </w:r>
            <w:r>
              <w:rPr>
                <w:rFonts w:hint="eastAsia" w:ascii="Times New Roman" w:hAnsi="Times New Roman" w:eastAsia="宋体" w:cs="Times New Roman"/>
              </w:rPr>
              <w:t>（DeepSeek-R1）。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（强化与路由网关的集成：增加意图分类结果作为路由决策输入，确保智能路由策略）</w:t>
            </w:r>
          </w:p>
        </w:tc>
      </w:tr>
      <w:tr w14:paraId="3A09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0A7B7382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个性化内容推荐</w:t>
            </w:r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tcPr>
            <w:tcW w:w="1679" w:type="dxa"/>
            <w:vAlign w:val="center"/>
          </w:tcPr>
          <w:p w14:paraId="3D0AFB53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动态推荐引擎</w:t>
            </w:r>
          </w:p>
        </w:tc>
        <w:tc>
          <w:tcPr>
            <w:tcW w:w="2695" w:type="dxa"/>
            <w:vAlign w:val="center"/>
          </w:tcPr>
          <w:p w14:paraId="6958625C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为用户精准匹配学习内容</w:t>
            </w:r>
            <w:r>
              <w:rPr>
                <w:rFonts w:hint="eastAsia" w:ascii="宋体" w:hAnsi="宋体" w:eastAsia="宋体"/>
              </w:rPr>
              <w:t>，基于实时学情调整</w:t>
            </w:r>
          </w:p>
        </w:tc>
        <w:tc>
          <w:tcPr>
            <w:tcW w:w="2227" w:type="dxa"/>
            <w:vAlign w:val="center"/>
          </w:tcPr>
          <w:p w14:paraId="7EC26100">
            <w:pPr>
              <w:jc w:val="left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向量化检索+Rerank模型</w:t>
            </w:r>
            <w:r>
              <w:rPr>
                <w:rFonts w:ascii="Times New Roman" w:hAnsi="Times New Roman" w:eastAsia="宋体" w:cs="Times New Roman"/>
              </w:rPr>
              <w:t>​</w:t>
            </w:r>
            <w:r>
              <w:rPr>
                <w:rFonts w:hint="eastAsia" w:ascii="Times New Roman" w:hAnsi="Times New Roman" w:eastAsia="宋体" w:cs="Times New Roman"/>
              </w:rPr>
              <w:t>（BGE+Milvus+Cross-Encodor）。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（补充数据驱动机制：引入用户反馈日志，优化检索排序，为V2.0的个性化深化铺垫）</w:t>
            </w:r>
          </w:p>
        </w:tc>
      </w:tr>
      <w:tr w14:paraId="431E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40C16B67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学习路径规划</w:t>
            </w:r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tcPr>
            <w:tcW w:w="1679" w:type="dxa"/>
            <w:vAlign w:val="center"/>
          </w:tcPr>
          <w:p w14:paraId="57421680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路径规划引擎</w:t>
            </w:r>
          </w:p>
        </w:tc>
        <w:tc>
          <w:tcPr>
            <w:tcW w:w="2695" w:type="dxa"/>
            <w:vAlign w:val="center"/>
          </w:tcPr>
          <w:p w14:paraId="1D66134E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生成并动态调整个性化学习路线图</w:t>
            </w:r>
            <w:r>
              <w:rPr>
                <w:rFonts w:hint="eastAsia" w:ascii="宋体" w:hAnsi="宋体" w:eastAsia="宋体"/>
              </w:rPr>
              <w:t>，基于知识依赖关系</w:t>
            </w:r>
          </w:p>
        </w:tc>
        <w:tc>
          <w:tcPr>
            <w:tcW w:w="2227" w:type="dxa"/>
            <w:vAlign w:val="center"/>
          </w:tcPr>
          <w:p w14:paraId="6FFF52E7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图算法+规则引擎</w:t>
            </w:r>
            <w:r>
              <w:rPr>
                <w:rFonts w:ascii="Times New Roman" w:hAnsi="Times New Roman" w:eastAsia="宋体" w:cs="Times New Roman"/>
              </w:rPr>
              <w:t>​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（知识图谱基础版）。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（明确V1.0边界：仅实现静态路径规划；增加为V2.0预留的接口，用于动态知识图谱集成）</w:t>
            </w:r>
          </w:p>
        </w:tc>
      </w:tr>
      <w:tr w14:paraId="7C5F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26668688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交互式答疑与引导</w:t>
            </w:r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tcPr>
            <w:tcW w:w="1679" w:type="dxa"/>
            <w:vAlign w:val="center"/>
          </w:tcPr>
          <w:p w14:paraId="4643C74D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交互式辅导引擎</w:t>
            </w:r>
          </w:p>
        </w:tc>
        <w:tc>
          <w:tcPr>
            <w:tcW w:w="2695" w:type="dxa"/>
            <w:vAlign w:val="center"/>
          </w:tcPr>
          <w:p w14:paraId="3141C225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实现苏格拉底式提问与引导</w:t>
            </w:r>
            <w:r>
              <w:rPr>
                <w:rFonts w:hint="eastAsia" w:ascii="宋体" w:hAnsi="宋体" w:eastAsia="宋体"/>
              </w:rPr>
              <w:t>，处理复杂推理</w:t>
            </w:r>
          </w:p>
        </w:tc>
        <w:tc>
          <w:tcPr>
            <w:tcW w:w="2227" w:type="dxa"/>
            <w:vAlign w:val="center"/>
          </w:tcPr>
          <w:p w14:paraId="42C1D1DE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外部LLM（强推理型</w:t>
            </w:r>
            <w:r>
              <w:rPr>
                <w:rFonts w:hint="eastAsia" w:ascii="宋体" w:hAnsi="宋体" w:eastAsia="宋体"/>
                <w:b/>
                <w:bCs/>
              </w:rPr>
              <w:t>，</w:t>
            </w:r>
            <w:r>
              <w:rPr>
                <w:rFonts w:hint="eastAsia" w:ascii="Times New Roman" w:hAnsi="Times New Roman" w:eastAsia="宋体" w:cs="Times New Roman"/>
              </w:rPr>
              <w:t>DeepSeek-R1</w:t>
            </w:r>
            <w:r>
              <w:rPr>
                <w:rFonts w:ascii="宋体" w:hAnsi="宋体" w:eastAsia="宋体"/>
                <w:b/>
                <w:bCs/>
              </w:rPr>
              <w:t>）</w:t>
            </w:r>
            <w:r>
              <w:rPr>
                <w:rFonts w:ascii="Times New Roman" w:hAnsi="Times New Roman" w:eastAsia="宋体" w:cs="Times New Roman"/>
                <w:b/>
                <w:bCs/>
              </w:rPr>
              <w:t>​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+提示词模版。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（增强质量控制：与评估与融合器联动，对LLM输出进行安全性和相关性校验（引用文档2的评估器））</w:t>
            </w:r>
          </w:p>
        </w:tc>
      </w:tr>
      <w:tr w14:paraId="3E42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4560F9FA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自动化内容生成</w:t>
            </w:r>
            <w:r>
              <w:rPr>
                <w:rFonts w:ascii="Times New Roman" w:hAnsi="Times New Roman" w:eastAsia="宋体" w:cs="Times New Roman"/>
              </w:rPr>
              <w:t>​</w:t>
            </w:r>
          </w:p>
        </w:tc>
        <w:tc>
          <w:tcPr>
            <w:tcW w:w="1679" w:type="dxa"/>
            <w:vAlign w:val="center"/>
          </w:tcPr>
          <w:p w14:paraId="3462C3B6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轻量AIGC引擎</w:t>
            </w:r>
          </w:p>
        </w:tc>
        <w:tc>
          <w:tcPr>
            <w:tcW w:w="2695" w:type="dxa"/>
            <w:vAlign w:val="center"/>
          </w:tcPr>
          <w:p w14:paraId="4BFAF96E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即时生成题目、解析等</w:t>
            </w:r>
            <w:r>
              <w:rPr>
                <w:rFonts w:hint="eastAsia" w:ascii="宋体" w:hAnsi="宋体" w:eastAsia="宋体"/>
              </w:rPr>
              <w:t>，确保教学准确性</w:t>
            </w:r>
          </w:p>
        </w:tc>
        <w:tc>
          <w:tcPr>
            <w:tcW w:w="2227" w:type="dxa"/>
            <w:vAlign w:val="center"/>
          </w:tcPr>
          <w:p w14:paraId="763FC268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外部LLM（强生成型</w:t>
            </w:r>
            <w:r>
              <w:rPr>
                <w:rFonts w:hint="eastAsia" w:ascii="宋体" w:hAnsi="宋体" w:eastAsia="宋体"/>
                <w:b/>
                <w:bCs/>
              </w:rPr>
              <w:t>，通义千问</w:t>
            </w:r>
            <w:r>
              <w:rPr>
                <w:rFonts w:ascii="宋体" w:hAnsi="宋体" w:eastAsia="宋体"/>
                <w:b/>
                <w:bCs/>
              </w:rPr>
              <w:t>）</w:t>
            </w:r>
            <w:r>
              <w:rPr>
                <w:rFonts w:hint="eastAsia" w:ascii="宋体" w:hAnsi="宋体" w:eastAsia="宋体"/>
                <w:b/>
                <w:bCs/>
              </w:rPr>
              <w:t>+规则模版。</w:t>
            </w:r>
            <w:r>
              <w:rPr>
                <w:rFonts w:ascii="Times New Roman" w:hAnsi="Times New Roman" w:eastAsia="宋体" w:cs="Times New Roman"/>
                <w:sz w:val="15"/>
                <w:szCs w:val="15"/>
              </w:rPr>
              <w:t>​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（补充成本控制：设置生成频率限制，与文档2的“成本控制器”集成，避免API过度调用）</w:t>
            </w:r>
          </w:p>
        </w:tc>
      </w:tr>
      <w:tr w14:paraId="0A5E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57C8CD3A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学情诊断与可视化</w:t>
            </w:r>
          </w:p>
        </w:tc>
        <w:tc>
          <w:tcPr>
            <w:tcW w:w="1679" w:type="dxa"/>
            <w:vAlign w:val="center"/>
          </w:tcPr>
          <w:p w14:paraId="4D7602A3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学情诊断引擎</w:t>
            </w:r>
          </w:p>
        </w:tc>
        <w:tc>
          <w:tcPr>
            <w:tcW w:w="2695" w:type="dxa"/>
            <w:vAlign w:val="center"/>
          </w:tcPr>
          <w:p w14:paraId="434FF584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评估知识掌握度并生成</w:t>
            </w:r>
            <w:r>
              <w:rPr>
                <w:rFonts w:hint="eastAsia" w:ascii="宋体" w:hAnsi="宋体" w:eastAsia="宋体"/>
              </w:rPr>
              <w:t>个性化</w:t>
            </w:r>
            <w:r>
              <w:rPr>
                <w:rFonts w:ascii="宋体" w:hAnsi="宋体" w:eastAsia="宋体"/>
              </w:rPr>
              <w:t>知识图谱</w:t>
            </w:r>
            <w:r>
              <w:rPr>
                <w:rFonts w:hint="eastAsia" w:ascii="宋体" w:hAnsi="宋体" w:eastAsia="宋体"/>
              </w:rPr>
              <w:t>（可视化知识星图）</w:t>
            </w:r>
          </w:p>
        </w:tc>
        <w:tc>
          <w:tcPr>
            <w:tcW w:w="2227" w:type="dxa"/>
            <w:vAlign w:val="center"/>
          </w:tcPr>
          <w:p w14:paraId="6D8A9BAC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内部诊断模型+规则</w:t>
            </w:r>
            <w:r>
              <w:rPr>
                <w:rFonts w:ascii="Times New Roman" w:hAnsi="Times New Roman" w:eastAsia="宋体" w:cs="Times New Roman"/>
              </w:rPr>
              <w:t>​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（红黄绿灯机制）。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（扩展数据采集：增加对用户行为数据（如答题时长）的实时分析，“数据驱动”理念）</w:t>
            </w:r>
          </w:p>
        </w:tc>
      </w:tr>
      <w:tr w14:paraId="7271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3231F1B9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请求智能调度</w:t>
            </w:r>
            <w:r>
              <w:rPr>
                <w:rFonts w:ascii="Times New Roman" w:hAnsi="Times New Roman" w:eastAsia="宋体" w:cs="Times New Roman"/>
                <w:b/>
                <w:bCs/>
              </w:rPr>
              <w:t>​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与系统协同</w:t>
            </w:r>
          </w:p>
        </w:tc>
        <w:tc>
          <w:tcPr>
            <w:tcW w:w="1679" w:type="dxa"/>
            <w:vAlign w:val="center"/>
          </w:tcPr>
          <w:p w14:paraId="41131E3F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统一API网关</w:t>
            </w:r>
            <w:r>
              <w:rPr>
                <w:rFonts w:hint="eastAsia" w:ascii="宋体" w:hAnsi="宋体" w:eastAsia="宋体"/>
              </w:rPr>
              <w:t>与调度中心</w:t>
            </w:r>
          </w:p>
        </w:tc>
        <w:tc>
          <w:tcPr>
            <w:tcW w:w="2695" w:type="dxa"/>
            <w:vAlign w:val="center"/>
          </w:tcPr>
          <w:p w14:paraId="157C4123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高效、低成本地路由请求</w:t>
            </w:r>
            <w:r>
              <w:rPr>
                <w:rFonts w:hint="eastAsia" w:ascii="宋体" w:hAnsi="宋体" w:eastAsia="宋体"/>
              </w:rPr>
              <w:t>、熔断降级，并协调引擎间工作流</w:t>
            </w:r>
          </w:p>
        </w:tc>
        <w:tc>
          <w:tcPr>
            <w:tcW w:w="2227" w:type="dxa"/>
            <w:vAlign w:val="center"/>
          </w:tcPr>
          <w:p w14:paraId="5ADBA4EB"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  <w:b/>
                <w:bCs/>
              </w:rPr>
              <w:t>智能路由</w:t>
            </w:r>
            <w:r>
              <w:rPr>
                <w:rFonts w:hint="eastAsia" w:ascii="宋体" w:hAnsi="宋体" w:eastAsia="宋体"/>
                <w:b/>
                <w:bCs/>
              </w:rPr>
              <w:t>+评估融合+</w:t>
            </w:r>
            <w:r>
              <w:rPr>
                <w:rFonts w:ascii="宋体" w:hAnsi="宋体" w:eastAsia="宋体"/>
                <w:b/>
                <w:bCs/>
              </w:rPr>
              <w:t>熔断降级</w:t>
            </w:r>
            <w:r>
              <w:rPr>
                <w:rFonts w:ascii="Times New Roman" w:hAnsi="Times New Roman" w:eastAsia="宋体" w:cs="Times New Roman"/>
                <w:b/>
                <w:bCs/>
              </w:rPr>
              <w:t>​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+健康监控（Kong/Ptometheus等）。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（整合“评估与融合器”和“健康监控”，作为引擎间的核心枢纽）</w:t>
            </w:r>
          </w:p>
        </w:tc>
      </w:tr>
      <w:tr w14:paraId="20F0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vAlign w:val="center"/>
          </w:tcPr>
          <w:p w14:paraId="6304E046">
            <w:pPr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数据管理与反馈循环</w:t>
            </w:r>
          </w:p>
        </w:tc>
        <w:tc>
          <w:tcPr>
            <w:tcW w:w="1679" w:type="dxa"/>
            <w:vAlign w:val="center"/>
          </w:tcPr>
          <w:p w14:paraId="4D1CD4B7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数据流水线引擎</w:t>
            </w:r>
          </w:p>
        </w:tc>
        <w:tc>
          <w:tcPr>
            <w:tcW w:w="2695" w:type="dxa"/>
            <w:vAlign w:val="center"/>
          </w:tcPr>
          <w:p w14:paraId="661950E9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采集、清晰、存储用户交互数据，支撑模型优化</w:t>
            </w:r>
          </w:p>
        </w:tc>
        <w:tc>
          <w:tcPr>
            <w:tcW w:w="2227" w:type="dxa"/>
            <w:vAlign w:val="center"/>
          </w:tcPr>
          <w:p w14:paraId="7441F214">
            <w:pPr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日志系统+批处理管道（如Airflow）。</w:t>
            </w:r>
            <w:r>
              <w:rPr>
                <w:rFonts w:hint="eastAsia" w:ascii="宋体" w:hAnsi="宋体" w:eastAsia="宋体"/>
                <w:sz w:val="15"/>
                <w:szCs w:val="15"/>
              </w:rPr>
              <w:t>（确保数据驱动闭环，“持续学习”愿景对齐）</w:t>
            </w:r>
          </w:p>
        </w:tc>
      </w:tr>
    </w:tbl>
    <w:p w14:paraId="7DC36DF6">
      <w:pPr>
        <w:rPr>
          <w:rFonts w:hint="eastAsia" w:ascii="宋体" w:hAnsi="宋体" w:eastAsia="宋体"/>
        </w:rPr>
      </w:pPr>
    </w:p>
    <w:p w14:paraId="43D9FADF">
      <w:pPr>
        <w:pStyle w:val="31"/>
        <w:numPr>
          <w:ilvl w:val="0"/>
          <w:numId w:val="1"/>
        </w:num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各子引擎详细技术方案</w:t>
      </w:r>
    </w:p>
    <w:p w14:paraId="1C7A167B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1. 需求洞察引擎</w:t>
      </w:r>
    </w:p>
    <w:p w14:paraId="12BD1B84">
      <w:pPr>
        <w:numPr>
          <w:ilvl w:val="0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：采用</w:t>
      </w:r>
      <w:r>
        <w:rPr>
          <w:rFonts w:ascii="宋体" w:hAnsi="宋体" w:eastAsia="宋体"/>
          <w:b/>
          <w:bCs/>
        </w:rPr>
        <w:t>规则匹配与外部大模型相结合</w:t>
      </w:r>
      <w:r>
        <w:rPr>
          <w:rFonts w:ascii="宋体" w:hAnsi="宋体" w:eastAsia="宋体"/>
        </w:rPr>
        <w:t>的策略。首先通过规则（如关键词）处理常见、明确的请求，复杂、模糊的请求再交由大模型深度理解。</w:t>
      </w:r>
    </w:p>
    <w:p w14:paraId="7BD55E95">
      <w:pPr>
        <w:numPr>
          <w:ilvl w:val="0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外部模型选型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  <w:b/>
          <w:bCs/>
        </w:rPr>
        <w:t>DeepSeek-R1</w:t>
      </w:r>
      <w:r>
        <w:rPr>
          <w:rFonts w:ascii="宋体" w:hAnsi="宋体" w:eastAsia="宋体"/>
        </w:rPr>
        <w:t>。因其在</w:t>
      </w:r>
      <w:r>
        <w:rPr>
          <w:rFonts w:ascii="宋体" w:hAnsi="宋体" w:eastAsia="宋体"/>
          <w:b/>
          <w:bCs/>
        </w:rPr>
        <w:t>逻辑推理和指令遵循</w:t>
      </w:r>
      <w:r>
        <w:rPr>
          <w:rFonts w:ascii="宋体" w:hAnsi="宋体" w:eastAsia="宋体"/>
        </w:rPr>
        <w:t>方面的优势，能更好地理解如“我这道题为什么错？”背后的深层需求。</w:t>
      </w:r>
    </w:p>
    <w:p w14:paraId="2B949D65">
      <w:pPr>
        <w:numPr>
          <w:ilvl w:val="0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439A6CD8">
      <w:pPr>
        <w:numPr>
          <w:ilvl w:val="1"/>
          <w:numId w:val="2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输出基本的教学意图：</w:t>
      </w:r>
      <w:r>
        <w:rPr>
          <w:rFonts w:ascii="宋体" w:hAnsi="宋体" w:eastAsia="宋体"/>
        </w:rPr>
        <w:t>用户输入先经规则系统进行初步分类（如判定为“解题请求”）。随后，由大模型将原始问题深化为结构化意图，例如：“</w:t>
      </w:r>
      <w:r>
        <w:rPr>
          <w:rFonts w:hint="eastAsia" w:ascii="宋体" w:hAnsi="宋体" w:eastAsia="宋体"/>
        </w:rPr>
        <w:t>需求：</w:t>
      </w:r>
      <w:r>
        <w:rPr>
          <w:rFonts w:ascii="宋体" w:hAnsi="宋体" w:eastAsia="宋体"/>
        </w:rPr>
        <w:t>用户需要讲解二次函数求最值问题；疑点：可能忽略了定义域；推荐讲解策略：先复习概念再剖析例题。”</w:t>
      </w:r>
    </w:p>
    <w:p w14:paraId="79172E05">
      <w:pPr>
        <w:numPr>
          <w:ilvl w:val="1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强化意图输出结构</w:t>
      </w:r>
      <w:r>
        <w:rPr>
          <w:rFonts w:ascii="宋体" w:hAnsi="宋体" w:eastAsia="宋体"/>
        </w:rPr>
        <w:t>：</w:t>
      </w:r>
      <w:r>
        <w:rPr>
          <w:rFonts w:hint="eastAsia" w:ascii="宋体" w:hAnsi="宋体" w:eastAsia="宋体"/>
        </w:rPr>
        <w:t>除了</w:t>
      </w:r>
      <w:r>
        <w:rPr>
          <w:rFonts w:ascii="宋体" w:hAnsi="宋体" w:eastAsia="宋体"/>
        </w:rPr>
        <w:t>输出教学意图，</w:t>
      </w:r>
      <w:r>
        <w:rPr>
          <w:rFonts w:hint="eastAsia" w:ascii="宋体" w:hAnsi="宋体" w:eastAsia="宋体"/>
        </w:rPr>
        <w:t>再</w:t>
      </w:r>
      <w:r>
        <w:rPr>
          <w:rFonts w:ascii="宋体" w:hAnsi="宋体" w:eastAsia="宋体"/>
        </w:rPr>
        <w:t>附加置信度分数，供路由网关优先使用内部引擎（如缓存）处理高置信度请求，降低API成本。</w:t>
      </w:r>
    </w:p>
    <w:p w14:paraId="094D6B02">
      <w:pPr>
        <w:numPr>
          <w:ilvl w:val="1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增加多模态支持</w:t>
      </w:r>
      <w:r>
        <w:rPr>
          <w:rFonts w:ascii="宋体" w:hAnsi="宋体" w:eastAsia="宋体"/>
        </w:rPr>
        <w:t>：为V2.0预留接口，支持图像/语音输入（如上清北AI智学机的多模态场景），但V1.0仅聚焦文本。</w:t>
      </w:r>
    </w:p>
    <w:p w14:paraId="2D494FB8">
      <w:pPr>
        <w:numPr>
          <w:ilvl w:val="1"/>
          <w:numId w:val="2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协同设计</w:t>
      </w:r>
      <w:r>
        <w:rPr>
          <w:rFonts w:ascii="宋体" w:hAnsi="宋体" w:eastAsia="宋体"/>
        </w:rPr>
        <w:t>：意图结果直接输入统一API网关，与路由规则（如关键词分类）无缝集成。</w:t>
      </w:r>
    </w:p>
    <w:p w14:paraId="164E77E8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 动态推荐引擎</w:t>
      </w:r>
    </w:p>
    <w:p w14:paraId="5B5AC629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：基于</w:t>
      </w:r>
      <w:r>
        <w:rPr>
          <w:rFonts w:ascii="宋体" w:hAnsi="宋体" w:eastAsia="宋体"/>
          <w:b/>
          <w:bCs/>
        </w:rPr>
        <w:t>检索增强生成（RAG</w:t>
      </w:r>
      <w:r>
        <w:rPr>
          <w:rFonts w:hint="eastAsia" w:ascii="宋体" w:hAnsi="宋体" w:eastAsia="宋体"/>
          <w:b/>
          <w:bCs/>
        </w:rPr>
        <w:t>架构，向量检索+重排序</w:t>
      </w:r>
      <w:r>
        <w:rPr>
          <w:rFonts w:ascii="宋体" w:hAnsi="宋体" w:eastAsia="宋体"/>
          <w:b/>
          <w:bCs/>
        </w:rPr>
        <w:t>）</w:t>
      </w:r>
      <w:r>
        <w:rPr>
          <w:rFonts w:ascii="Times New Roman" w:hAnsi="Times New Roman" w:eastAsia="宋体" w:cs="Times New Roman"/>
        </w:rPr>
        <w:t>​</w:t>
      </w:r>
      <w:r>
        <w:rPr>
          <w:rFonts w:ascii="宋体" w:hAnsi="宋体" w:eastAsia="宋体"/>
        </w:rPr>
        <w:t>架构</w:t>
      </w:r>
      <w:r>
        <w:rPr>
          <w:rFonts w:hint="eastAsia" w:ascii="宋体" w:hAnsi="宋体" w:eastAsia="宋体"/>
        </w:rPr>
        <w:t>，平衡效果与成本</w:t>
      </w:r>
      <w:r>
        <w:rPr>
          <w:rFonts w:ascii="宋体" w:hAnsi="宋体" w:eastAsia="宋体"/>
        </w:rPr>
        <w:t>。首先从结构化知识库中快速检索候选内容，再进行精细排序。</w:t>
      </w:r>
    </w:p>
    <w:p w14:paraId="44710CA7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3FFF42E0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检索阶段</w:t>
      </w:r>
      <w:r>
        <w:rPr>
          <w:rFonts w:ascii="宋体" w:hAnsi="宋体" w:eastAsia="宋体"/>
        </w:rPr>
        <w:t>：将“纳米级知识元”转化为</w:t>
      </w:r>
      <w:r>
        <w:rPr>
          <w:rFonts w:ascii="宋体" w:hAnsi="宋体" w:eastAsia="宋体"/>
          <w:b/>
          <w:bCs/>
        </w:rPr>
        <w:t>向量</w:t>
      </w:r>
      <w:r>
        <w:rPr>
          <w:rFonts w:ascii="宋体" w:hAnsi="宋体" w:eastAsia="宋体"/>
        </w:rPr>
        <w:t>（使用BGE等开源模型），通过向量数据库（如Milvus）进行毫秒级相似度搜索，召回Top-K候选集。</w:t>
      </w:r>
      <w:r>
        <w:rPr>
          <w:rFonts w:hint="eastAsia" w:ascii="宋体" w:hAnsi="宋体" w:eastAsia="宋体"/>
        </w:rPr>
        <w:t>避免泛化检索，确保教学专业性。</w:t>
      </w:r>
    </w:p>
    <w:p w14:paraId="3EB56DE8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排序阶段</w:t>
      </w:r>
      <w:r>
        <w:rPr>
          <w:rFonts w:ascii="宋体" w:hAnsi="宋体" w:eastAsia="宋体"/>
        </w:rPr>
        <w:t>：使用轻量级的</w:t>
      </w:r>
      <w:r>
        <w:rPr>
          <w:rFonts w:ascii="宋体" w:hAnsi="宋体" w:eastAsia="宋体"/>
          <w:b/>
          <w:bCs/>
        </w:rPr>
        <w:t>交叉编码器（Cross-Encoder）</w:t>
      </w:r>
      <w:r>
        <w:rPr>
          <w:rFonts w:ascii="Times New Roman" w:hAnsi="Times New Roman" w:eastAsia="宋体" w:cs="Times New Roman"/>
        </w:rPr>
        <w:t>​</w:t>
      </w:r>
      <w:r>
        <w:rPr>
          <w:rFonts w:ascii="宋体" w:hAnsi="宋体" w:eastAsia="宋体"/>
        </w:rPr>
        <w:t>对候选内容进行精排，考虑相关性、难度、用户历史等多因素，确保推荐结果最精准。</w:t>
      </w:r>
    </w:p>
    <w:p w14:paraId="63F0778D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实时反馈循环</w:t>
      </w:r>
      <w:r>
        <w:rPr>
          <w:rFonts w:ascii="宋体" w:hAnsi="宋体" w:eastAsia="宋体"/>
        </w:rPr>
        <w:t>：记录用户对推荐内容的点击/采纳数据，定期优化检索模型，为V2.0的个性化推荐奠定基础。</w:t>
      </w:r>
    </w:p>
    <w:p w14:paraId="15E2DFEF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成本优化</w:t>
      </w:r>
      <w:r>
        <w:rPr>
          <w:rFonts w:ascii="宋体" w:hAnsi="宋体" w:eastAsia="宋体"/>
        </w:rPr>
        <w:t>：设置缓存层（Redis），对高频推荐结果缓存，减少向量检索计算量</w:t>
      </w:r>
      <w:r>
        <w:rPr>
          <w:rFonts w:hint="eastAsia" w:ascii="宋体" w:hAnsi="宋体" w:eastAsia="宋体"/>
        </w:rPr>
        <w:t>。</w:t>
      </w:r>
    </w:p>
    <w:p w14:paraId="514631A6">
      <w:pPr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外部模型应用</w:t>
      </w:r>
      <w:r>
        <w:rPr>
          <w:rFonts w:ascii="宋体" w:hAnsi="宋体" w:eastAsia="宋体"/>
        </w:rPr>
        <w:t>：主要利用其嵌入能力进行向量化，精排阶段可依赖内部小模型。</w:t>
      </w:r>
    </w:p>
    <w:p w14:paraId="0CEB9B61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 路径规划引擎</w:t>
      </w:r>
    </w:p>
    <w:p w14:paraId="45B48532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：将知识体系视为</w:t>
      </w:r>
      <w:r>
        <w:rPr>
          <w:rFonts w:ascii="宋体" w:hAnsi="宋体" w:eastAsia="宋体"/>
          <w:b/>
          <w:bCs/>
        </w:rPr>
        <w:t>图结构</w:t>
      </w:r>
      <w:r>
        <w:rPr>
          <w:rFonts w:ascii="宋体" w:hAnsi="宋体" w:eastAsia="宋体"/>
        </w:rPr>
        <w:t>，应用图算法进行路径规划。</w:t>
      </w:r>
      <w:r>
        <w:rPr>
          <w:rFonts w:hint="eastAsia" w:ascii="宋体" w:hAnsi="宋体" w:eastAsia="宋体"/>
        </w:rPr>
        <w:t>（图算法+规则引擎）</w:t>
      </w:r>
    </w:p>
    <w:p w14:paraId="3966A868">
      <w:pPr>
        <w:numPr>
          <w:ilvl w:val="0"/>
          <w:numId w:val="5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：将知识点及其依赖关系构建为</w:t>
      </w:r>
      <w:r>
        <w:rPr>
          <w:rFonts w:ascii="宋体" w:hAnsi="宋体" w:eastAsia="宋体"/>
          <w:b/>
          <w:bCs/>
        </w:rPr>
        <w:t>知识图谱</w:t>
      </w:r>
      <w:r>
        <w:rPr>
          <w:rFonts w:ascii="宋体" w:hAnsi="宋体" w:eastAsia="宋体"/>
        </w:rPr>
        <w:t>。当用户完成学习后，引擎使用图算法（如最短路径、社群发现）分析其知识图谱中的薄弱节点，并基于教学规则（如先基础后进阶）自动生成下一阶段的学习路径。</w:t>
      </w:r>
    </w:p>
    <w:p w14:paraId="32575E12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4. 交互式辅导引擎</w:t>
      </w:r>
    </w:p>
    <w:p w14:paraId="5CC0AC88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：直接调用外部大模型的</w:t>
      </w:r>
      <w:r>
        <w:rPr>
          <w:rFonts w:ascii="宋体" w:hAnsi="宋体" w:eastAsia="宋体"/>
          <w:b/>
          <w:bCs/>
        </w:rPr>
        <w:t>复杂推理和对话能力</w:t>
      </w:r>
      <w:r>
        <w:rPr>
          <w:rFonts w:ascii="宋体" w:hAnsi="宋体" w:eastAsia="宋体"/>
        </w:rPr>
        <w:t>。</w:t>
      </w:r>
    </w:p>
    <w:p w14:paraId="66A7CEFF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外部模型选型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  <w:b/>
          <w:bCs/>
        </w:rPr>
        <w:t>DeepSeek-R1</w:t>
      </w:r>
      <w:r>
        <w:rPr>
          <w:rFonts w:ascii="宋体" w:hAnsi="宋体" w:eastAsia="宋体"/>
        </w:rPr>
        <w:t>。其</w:t>
      </w:r>
      <w:r>
        <w:rPr>
          <w:rFonts w:ascii="宋体" w:hAnsi="宋体" w:eastAsia="宋体"/>
          <w:b/>
          <w:bCs/>
        </w:rPr>
        <w:t>强推理能力</w:t>
      </w:r>
      <w:r>
        <w:rPr>
          <w:rFonts w:ascii="宋体" w:hAnsi="宋体" w:eastAsia="宋体"/>
        </w:rPr>
        <w:t>非常适合用于数学、物理等学科的逐步推导和启发式提问（苏格拉底式辅导）。</w:t>
      </w:r>
    </w:p>
    <w:p w14:paraId="0E9517CE">
      <w:pPr>
        <w:numPr>
          <w:ilvl w:val="0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4EBCF490">
      <w:pPr>
        <w:numPr>
          <w:ilvl w:val="1"/>
          <w:numId w:val="6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调用大模型：</w:t>
      </w:r>
      <w:r>
        <w:rPr>
          <w:rFonts w:ascii="宋体" w:hAnsi="宋体" w:eastAsia="宋体"/>
        </w:rPr>
        <w:t>将结构化教学意图和对话上下文作为提示词（Prompt），调用大模型API生成自然、连贯且具有引导性的辅导对话。</w:t>
      </w:r>
    </w:p>
    <w:p w14:paraId="1EBFABE5">
      <w:pPr>
        <w:numPr>
          <w:ilvl w:val="1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增强提示词设计</w:t>
      </w:r>
      <w:r>
        <w:rPr>
          <w:rFonts w:ascii="宋体" w:hAnsi="宋体" w:eastAsia="宋体"/>
        </w:rPr>
        <w:t>：提示词必须嵌入教学上下文（如用户学情），确保回答个性化，体现差异化优势。</w:t>
      </w:r>
    </w:p>
    <w:p w14:paraId="3A323A85">
      <w:pPr>
        <w:numPr>
          <w:ilvl w:val="1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集成评估器</w:t>
      </w:r>
      <w:r>
        <w:rPr>
          <w:rFonts w:ascii="宋体" w:hAnsi="宋体" w:eastAsia="宋体"/>
        </w:rPr>
        <w:t>：输出需经“结果评估器”检查安全性（如无敏感内容）和相关性，失败时降级为规则引擎应答。</w:t>
      </w:r>
    </w:p>
    <w:p w14:paraId="22D9B4B7">
      <w:pPr>
        <w:numPr>
          <w:ilvl w:val="1"/>
          <w:numId w:val="6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限流机制</w:t>
      </w:r>
      <w:r>
        <w:rPr>
          <w:rFonts w:ascii="宋体" w:hAnsi="宋体" w:eastAsia="宋体"/>
        </w:rPr>
        <w:t>：为高成本API调用设置并发限制，避免预算超支。</w:t>
      </w:r>
    </w:p>
    <w:p w14:paraId="41FF0FAE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5. 轻量AIGC引擎</w:t>
      </w:r>
    </w:p>
    <w:p w14:paraId="7109581B">
      <w:pPr>
        <w:numPr>
          <w:ilvl w:val="0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：利用外部大模型强大的生成能力，但通过严格的</w:t>
      </w:r>
      <w:r>
        <w:rPr>
          <w:rFonts w:ascii="宋体" w:hAnsi="宋体" w:eastAsia="宋体"/>
          <w:b/>
          <w:bCs/>
        </w:rPr>
        <w:t>模板和规则</w:t>
      </w:r>
      <w:r>
        <w:rPr>
          <w:rFonts w:ascii="宋体" w:hAnsi="宋体" w:eastAsia="宋体"/>
        </w:rPr>
        <w:t>控制输出质量和格式</w:t>
      </w:r>
      <w:r>
        <w:rPr>
          <w:rFonts w:hint="eastAsia" w:ascii="宋体" w:hAnsi="宋体" w:eastAsia="宋体"/>
        </w:rPr>
        <w:t>，确保生成内容规范。</w:t>
      </w:r>
    </w:p>
    <w:p w14:paraId="0E85F21B">
      <w:pPr>
        <w:numPr>
          <w:ilvl w:val="0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外部模型选型</w:t>
      </w:r>
      <w:r>
        <w:rPr>
          <w:rFonts w:ascii="宋体" w:hAnsi="宋体" w:eastAsia="宋体"/>
        </w:rPr>
        <w:t>：</w:t>
      </w:r>
      <w:r>
        <w:rPr>
          <w:rFonts w:ascii="宋体" w:hAnsi="宋体" w:eastAsia="宋体"/>
          <w:b/>
          <w:bCs/>
        </w:rPr>
        <w:t>通义千问</w:t>
      </w:r>
      <w:r>
        <w:rPr>
          <w:rFonts w:ascii="宋体" w:hAnsi="宋体" w:eastAsia="宋体"/>
        </w:rPr>
        <w:t>。其在</w:t>
      </w:r>
      <w:r>
        <w:rPr>
          <w:rFonts w:ascii="宋体" w:hAnsi="宋体" w:eastAsia="宋体"/>
          <w:b/>
          <w:bCs/>
        </w:rPr>
        <w:t>多轮对话和创意生成</w:t>
      </w:r>
      <w:r>
        <w:rPr>
          <w:rFonts w:ascii="宋体" w:hAnsi="宋体" w:eastAsia="宋体"/>
        </w:rPr>
        <w:t>方面表现稳定，适合完成生成题目、总结锦囊等任务。</w:t>
      </w:r>
    </w:p>
    <w:p w14:paraId="3748628B">
      <w:pPr>
        <w:numPr>
          <w:ilvl w:val="0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43A5B7AC">
      <w:pPr>
        <w:numPr>
          <w:ilvl w:val="1"/>
          <w:numId w:val="7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b/>
          <w:bCs/>
        </w:rPr>
        <w:t>智能</w:t>
      </w:r>
      <w:r>
        <w:rPr>
          <w:rFonts w:ascii="宋体" w:hAnsi="宋体" w:eastAsia="宋体"/>
          <w:b/>
          <w:bCs/>
        </w:rPr>
        <w:t>设计丰富的提示词模板</w:t>
      </w:r>
      <w:r>
        <w:rPr>
          <w:rFonts w:hint="eastAsia" w:ascii="宋体" w:hAnsi="宋体" w:eastAsia="宋体"/>
          <w:b/>
          <w:bCs/>
        </w:rPr>
        <w:t>：</w:t>
      </w:r>
      <w:r>
        <w:rPr>
          <w:rFonts w:ascii="宋体" w:hAnsi="宋体" w:eastAsia="宋体"/>
        </w:rPr>
        <w:t>例如，生成例题时，模板会约束：“请生成一道关于[知识点]的[难度]题目，并附上分步详解。” 这确保了生成内容的教学针对性和安全性。</w:t>
      </w:r>
    </w:p>
    <w:p w14:paraId="6AE537B0">
      <w:pPr>
        <w:numPr>
          <w:ilvl w:val="1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模板标准化</w:t>
      </w:r>
      <w:r>
        <w:rPr>
          <w:rFonts w:ascii="宋体" w:hAnsi="宋体" w:eastAsia="宋体"/>
        </w:rPr>
        <w:t>：严格遵循“业务规则引擎”，例如生成题目时，模板必须指定知识点、难度等级。</w:t>
      </w:r>
    </w:p>
    <w:p w14:paraId="769659B7">
      <w:pPr>
        <w:numPr>
          <w:ilvl w:val="1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新增质量评估</w:t>
      </w:r>
      <w:r>
        <w:rPr>
          <w:rFonts w:ascii="宋体" w:hAnsi="宋体" w:eastAsia="宋体"/>
        </w:rPr>
        <w:t>：生成内容后，自动调用内部规则引擎校验格式正确性（如数学公式无误），再返回用户。</w:t>
      </w:r>
    </w:p>
    <w:p w14:paraId="54ECD061">
      <w:pPr>
        <w:numPr>
          <w:ilvl w:val="1"/>
          <w:numId w:val="7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成本监控</w:t>
      </w:r>
      <w:r>
        <w:rPr>
          <w:rFonts w:ascii="宋体" w:hAnsi="宋体" w:eastAsia="宋体"/>
        </w:rPr>
        <w:t>：与网关的成本控制器联动，当月度令牌接近阈值时，暂停低优先级生成任务。</w:t>
      </w:r>
    </w:p>
    <w:p w14:paraId="47840E5C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6. 学情诊断引擎</w:t>
      </w:r>
    </w:p>
    <w:p w14:paraId="3027C733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：以</w:t>
      </w:r>
      <w:r>
        <w:rPr>
          <w:rFonts w:ascii="宋体" w:hAnsi="宋体" w:eastAsia="宋体"/>
          <w:b/>
          <w:bCs/>
        </w:rPr>
        <w:t>内部诊断模型为主</w:t>
      </w:r>
      <w:r>
        <w:rPr>
          <w:rFonts w:ascii="宋体" w:hAnsi="宋体" w:eastAsia="宋体"/>
        </w:rPr>
        <w:t>，外部模型为辅。</w:t>
      </w:r>
    </w:p>
    <w:p w14:paraId="0111B8F6">
      <w:pPr>
        <w:numPr>
          <w:ilvl w:val="0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1FF16925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诊断模型</w:t>
      </w:r>
      <w:r>
        <w:rPr>
          <w:rFonts w:ascii="宋体" w:hAnsi="宋体" w:eastAsia="宋体"/>
        </w:rPr>
        <w:t>：根据用户在每个“纳米级知识元”关联的测验题目上的表现（答题时长、正误、错误模式），通过轻量级机器学习模型实时诊断其掌握程度（红黄绿灯）。</w:t>
      </w:r>
    </w:p>
    <w:p w14:paraId="0B5B77A1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图谱生成</w:t>
      </w:r>
      <w:r>
        <w:rPr>
          <w:rFonts w:ascii="宋体" w:hAnsi="宋体" w:eastAsia="宋体"/>
        </w:rPr>
        <w:t>：将诊断结果（掌握程度、知识点关联）映射到知识图谱上，自动生成可视化的个人知识星图。</w:t>
      </w:r>
    </w:p>
    <w:p w14:paraId="6D4BB6BD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数据基础扩展</w:t>
      </w:r>
      <w:r>
        <w:rPr>
          <w:rFonts w:ascii="宋体" w:hAnsi="宋体" w:eastAsia="宋体"/>
        </w:rPr>
        <w:t>：除答题正误外，增加答题时长、错误模式分析，提升诊断精度。</w:t>
      </w:r>
    </w:p>
    <w:p w14:paraId="0CAE5DFC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可视化集成</w:t>
      </w:r>
      <w:r>
        <w:rPr>
          <w:rFonts w:ascii="宋体" w:hAnsi="宋体" w:eastAsia="宋体"/>
        </w:rPr>
        <w:t>：知识星图生成后，需与前端紧密对接，确保用户体验流畅。</w:t>
      </w:r>
    </w:p>
    <w:p w14:paraId="23CA39C0">
      <w:pPr>
        <w:numPr>
          <w:ilvl w:val="1"/>
          <w:numId w:val="4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反馈链路</w:t>
      </w:r>
      <w:r>
        <w:rPr>
          <w:rFonts w:ascii="宋体" w:hAnsi="宋体" w:eastAsia="宋体"/>
        </w:rPr>
        <w:t>：诊断结果自动输入路径规划引擎，实现实时学习路径调整，强化引擎间协同。</w:t>
      </w:r>
    </w:p>
    <w:p w14:paraId="4F090988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7. 统一API网关与调度中心 </w:t>
      </w:r>
    </w:p>
    <w:p w14:paraId="28BF84C8">
      <w:pPr>
        <w:numPr>
          <w:ilvl w:val="0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技术核心</w:t>
      </w:r>
      <w:r>
        <w:rPr>
          <w:rFonts w:ascii="宋体" w:hAnsi="宋体" w:eastAsia="宋体"/>
        </w:rPr>
        <w:t>：作为系统的“智能交通枢纽”，负责请求的路由、调度和降级。</w:t>
      </w:r>
    </w:p>
    <w:p w14:paraId="5655AAB2">
      <w:pPr>
        <w:numPr>
          <w:ilvl w:val="0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实施方案</w:t>
      </w:r>
      <w:r>
        <w:rPr>
          <w:rFonts w:ascii="宋体" w:hAnsi="宋体" w:eastAsia="宋体"/>
        </w:rPr>
        <w:t>：</w:t>
      </w:r>
    </w:p>
    <w:p w14:paraId="2F8257CA">
      <w:pPr>
        <w:numPr>
          <w:ilvl w:val="1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智能路由</w:t>
      </w:r>
      <w:r>
        <w:rPr>
          <w:rFonts w:ascii="宋体" w:hAnsi="宋体" w:eastAsia="宋体"/>
        </w:rPr>
        <w:t>：根据请求类型（如需推理的提问、需生成的内容）和预设策略（成本、时延），将请求路由至最合适的内外部引擎。</w:t>
      </w:r>
    </w:p>
    <w:p w14:paraId="366EB427">
      <w:pPr>
        <w:numPr>
          <w:ilvl w:val="1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熔断与降级</w:t>
      </w:r>
      <w:r>
        <w:rPr>
          <w:rFonts w:ascii="宋体" w:hAnsi="宋体" w:eastAsia="宋体"/>
        </w:rPr>
        <w:t>：实时监控外部API的延迟和错误率。若某服务不稳定，自动降级为备用方案（如用内部规则引擎暂代），保障核心功能可用。</w:t>
      </w:r>
    </w:p>
    <w:p w14:paraId="6E1840FD">
      <w:pPr>
        <w:numPr>
          <w:ilvl w:val="1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整合评估与融合器</w:t>
      </w:r>
      <w:r>
        <w:rPr>
          <w:rFonts w:ascii="宋体" w:hAnsi="宋体" w:eastAsia="宋体"/>
        </w:rPr>
        <w:t>：明确网关内嵌“评估器”和“融合策略”，例如对多引擎结果进行优先级融合。</w:t>
      </w:r>
    </w:p>
    <w:p w14:paraId="33822578">
      <w:pPr>
        <w:numPr>
          <w:ilvl w:val="1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健康监控深化</w:t>
      </w:r>
      <w:r>
        <w:rPr>
          <w:rFonts w:ascii="宋体" w:hAnsi="宋体" w:eastAsia="宋体"/>
        </w:rPr>
        <w:t>：集成Prometheus监控，实时跟踪各引擎的QPS、延迟，异常时自动熔断。</w:t>
      </w:r>
    </w:p>
    <w:p w14:paraId="0619FE2B">
      <w:pPr>
        <w:numPr>
          <w:ilvl w:val="1"/>
          <w:numId w:val="8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工作流协调</w:t>
      </w:r>
      <w:r>
        <w:rPr>
          <w:rFonts w:ascii="宋体" w:hAnsi="宋体" w:eastAsia="宋体"/>
        </w:rPr>
        <w:t>：定义引擎执行顺序（如先需求洞察→再推荐），避免冲突。</w:t>
      </w:r>
    </w:p>
    <w:p w14:paraId="662D40B2">
      <w:p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8. </w:t>
      </w:r>
      <w:r>
        <w:rPr>
          <w:rFonts w:ascii="宋体" w:hAnsi="宋体" w:eastAsia="宋体"/>
          <w:b/>
          <w:bCs/>
        </w:rPr>
        <w:t>数据流水线引擎</w:t>
      </w:r>
      <w:r>
        <w:rPr>
          <w:rFonts w:ascii="Times New Roman" w:hAnsi="Times New Roman" w:eastAsia="宋体" w:cs="Times New Roman"/>
          <w:b/>
          <w:bCs/>
        </w:rPr>
        <w:t>​</w:t>
      </w:r>
    </w:p>
    <w:p w14:paraId="7117CAEC">
      <w:pPr>
        <w:numPr>
          <w:ilvl w:val="0"/>
          <w:numId w:val="9"/>
        </w:numPr>
        <w:rPr>
          <w:rFonts w:ascii="Segoe UI Emoji" w:hAnsi="Segoe UI Emoji" w:eastAsia="宋体" w:cs="Segoe UI Emoji"/>
          <w:b/>
          <w:bCs/>
        </w:rPr>
      </w:pPr>
      <w:r>
        <w:rPr>
          <w:rFonts w:hint="eastAsia" w:ascii="Segoe UI Emoji" w:hAnsi="Segoe UI Emoji" w:eastAsia="宋体" w:cs="Segoe UI Emoji"/>
          <w:b/>
          <w:bCs/>
        </w:rPr>
        <w:t>技术核心</w:t>
      </w:r>
      <w:r>
        <w:rPr>
          <w:rFonts w:ascii="Segoe UI Emoji" w:hAnsi="Segoe UI Emoji" w:eastAsia="宋体" w:cs="Segoe UI Emoji"/>
          <w:b/>
          <w:bCs/>
        </w:rPr>
        <w:t>：强调“数据驱动演进”</w:t>
      </w:r>
      <w:r>
        <w:rPr>
          <w:rFonts w:hint="eastAsia" w:ascii="Segoe UI Emoji" w:hAnsi="Segoe UI Emoji" w:eastAsia="宋体" w:cs="Segoe UI Emoji"/>
          <w:b/>
          <w:bCs/>
        </w:rPr>
        <w:t>和</w:t>
      </w:r>
      <w:r>
        <w:rPr>
          <w:rFonts w:ascii="Segoe UI Emoji" w:hAnsi="Segoe UI Emoji" w:eastAsia="宋体" w:cs="Segoe UI Emoji"/>
          <w:b/>
          <w:bCs/>
        </w:rPr>
        <w:t>“反馈学习循环”，</w:t>
      </w:r>
      <w:r>
        <w:rPr>
          <w:rFonts w:hint="eastAsia" w:ascii="Segoe UI Emoji" w:hAnsi="Segoe UI Emoji" w:eastAsia="宋体" w:cs="Segoe UI Emoji"/>
          <w:b/>
          <w:bCs/>
        </w:rPr>
        <w:t>应</w:t>
      </w:r>
      <w:r>
        <w:rPr>
          <w:rFonts w:ascii="Segoe UI Emoji" w:hAnsi="Segoe UI Emoji" w:eastAsia="宋体" w:cs="Segoe UI Emoji"/>
          <w:b/>
          <w:bCs/>
        </w:rPr>
        <w:t>专设数据管理引擎。</w:t>
      </w:r>
    </w:p>
    <w:p w14:paraId="38D0ACE8">
      <w:pPr>
        <w:numPr>
          <w:ilvl w:val="0"/>
          <w:numId w:val="9"/>
        </w:numPr>
        <w:rPr>
          <w:rFonts w:ascii="Segoe UI Emoji" w:hAnsi="Segoe UI Emoji" w:eastAsia="宋体" w:cs="Segoe UI Emoji"/>
          <w:b/>
          <w:bCs/>
        </w:rPr>
      </w:pPr>
      <w:r>
        <w:rPr>
          <w:rFonts w:hint="eastAsia" w:ascii="Segoe UI Emoji" w:hAnsi="Segoe UI Emoji" w:eastAsia="宋体" w:cs="Segoe UI Emoji"/>
          <w:b/>
          <w:bCs/>
        </w:rPr>
        <w:t>实施</w:t>
      </w:r>
      <w:r>
        <w:rPr>
          <w:rFonts w:ascii="Segoe UI Emoji" w:hAnsi="Segoe UI Emoji" w:eastAsia="宋体" w:cs="Segoe UI Emoji"/>
          <w:b/>
          <w:bCs/>
        </w:rPr>
        <w:t>方案：</w:t>
      </w:r>
    </w:p>
    <w:p w14:paraId="38860CC9">
      <w:pPr>
        <w:numPr>
          <w:ilvl w:val="1"/>
          <w:numId w:val="9"/>
        </w:numPr>
        <w:rPr>
          <w:rFonts w:ascii="Segoe UI Emoji" w:hAnsi="Segoe UI Emoji" w:eastAsia="宋体" w:cs="Segoe UI Emoji"/>
          <w:b/>
          <w:bCs/>
        </w:rPr>
      </w:pPr>
      <w:r>
        <w:rPr>
          <w:rFonts w:hint="eastAsia" w:ascii="Segoe UI Emoji" w:hAnsi="Segoe UI Emoji" w:eastAsia="宋体" w:cs="Segoe UI Emoji"/>
          <w:b/>
          <w:bCs/>
        </w:rPr>
        <w:t>路线：</w:t>
      </w:r>
      <w:r>
        <w:rPr>
          <w:rFonts w:ascii="Segoe UI Emoji" w:hAnsi="Segoe UI Emoji" w:eastAsia="宋体" w:cs="Segoe UI Emoji"/>
        </w:rPr>
        <w:t>自动化采集用户交互数据（如提问、答题日志），清洗后存储至数据湖（如AWS S3），定期生成数据集用于模型优化。</w:t>
      </w:r>
    </w:p>
    <w:p w14:paraId="09A53FF5">
      <w:pPr>
        <w:numPr>
          <w:ilvl w:val="1"/>
          <w:numId w:val="9"/>
        </w:numPr>
        <w:rPr>
          <w:rFonts w:ascii="Segoe UI Emoji" w:hAnsi="Segoe UI Emoji" w:eastAsia="宋体" w:cs="Segoe UI Emoji"/>
          <w:b/>
          <w:bCs/>
        </w:rPr>
      </w:pPr>
      <w:r>
        <w:rPr>
          <w:rFonts w:ascii="Segoe UI Emoji" w:hAnsi="Segoe UI Emoji" w:eastAsia="宋体" w:cs="Segoe UI Emoji"/>
          <w:b/>
          <w:bCs/>
        </w:rPr>
        <w:t>选型：</w:t>
      </w:r>
      <w:r>
        <w:rPr>
          <w:rFonts w:ascii="Segoe UI Emoji" w:hAnsi="Segoe UI Emoji" w:eastAsia="宋体" w:cs="Segoe UI Emoji"/>
        </w:rPr>
        <w:t>使用轻量级工具（如Airflow for批处理），V1.0以离线处理为主，为V2.0的在线学习铺垫。</w:t>
      </w:r>
    </w:p>
    <w:p w14:paraId="26CA57FD">
      <w:pPr>
        <w:numPr>
          <w:ilvl w:val="1"/>
          <w:numId w:val="9"/>
        </w:numPr>
        <w:rPr>
          <w:rFonts w:ascii="Segoe UI Emoji" w:hAnsi="Segoe UI Emoji" w:eastAsia="宋体" w:cs="Segoe UI Emoji"/>
          <w:b/>
          <w:bCs/>
        </w:rPr>
      </w:pPr>
      <w:r>
        <w:rPr>
          <w:rFonts w:ascii="Segoe UI Emoji" w:hAnsi="Segoe UI Emoji" w:eastAsia="宋体" w:cs="Segoe UI Emoji"/>
          <w:b/>
          <w:bCs/>
        </w:rPr>
        <w:t>协同：</w:t>
      </w:r>
      <w:r>
        <w:rPr>
          <w:rFonts w:ascii="Segoe UI Emoji" w:hAnsi="Segoe UI Emoji" w:eastAsia="宋体" w:cs="Segoe UI Emoji"/>
        </w:rPr>
        <w:t>输出数据直接支撑学情诊断和推荐引擎的优化，形成闭环。</w:t>
      </w:r>
    </w:p>
    <w:p w14:paraId="008CE3FF">
      <w:pPr>
        <w:rPr>
          <w:rFonts w:ascii="Segoe UI Emoji" w:hAnsi="Segoe UI Emoji" w:eastAsia="宋体" w:cs="Segoe UI Emoji"/>
          <w:b/>
          <w:bCs/>
        </w:rPr>
      </w:pPr>
    </w:p>
    <w:p w14:paraId="500218DB">
      <w:pPr>
        <w:pStyle w:val="31"/>
        <w:numPr>
          <w:ilvl w:val="0"/>
          <w:numId w:val="1"/>
        </w:num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总结与演进展望</w:t>
      </w:r>
      <w:bookmarkStart w:id="0" w:name="_GoBack"/>
      <w:bookmarkEnd w:id="0"/>
    </w:p>
    <w:p w14:paraId="32DC22E2">
      <w:pPr>
        <w:pStyle w:val="31"/>
        <w:numPr>
          <w:ilvl w:val="0"/>
          <w:numId w:val="10"/>
        </w:num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总结：</w:t>
      </w:r>
    </w:p>
    <w:p w14:paraId="7B80577B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V1.0的算法架构设计充分考虑了</w:t>
      </w:r>
      <w:r>
        <w:rPr>
          <w:rFonts w:ascii="宋体" w:hAnsi="宋体" w:eastAsia="宋体"/>
          <w:b/>
          <w:bCs/>
        </w:rPr>
        <w:t>可行性、成本与效果</w:t>
      </w:r>
      <w:r>
        <w:rPr>
          <w:rFonts w:ascii="宋体" w:hAnsi="宋体" w:eastAsia="宋体"/>
        </w:rPr>
        <w:t>的平衡。通过“外部大模型能力+内部规则与轻量模型”的混合模式，能够快速上线具备强大AI功能的产品。</w:t>
      </w:r>
    </w:p>
    <w:p w14:paraId="05A9064B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随着数据的积累和技术的迭代，未来的V2.0、V3.0版本可以逐步将外部能力内化，例如：</w:t>
      </w:r>
    </w:p>
    <w:p w14:paraId="4063216B">
      <w:pPr>
        <w:numPr>
          <w:ilvl w:val="0"/>
          <w:numId w:val="11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训练专属的教学领域模型</w:t>
      </w:r>
      <w:r>
        <w:rPr>
          <w:rFonts w:ascii="宋体" w:hAnsi="宋体" w:eastAsia="宋体"/>
        </w:rPr>
        <w:t>，替代部分通用API调用。</w:t>
      </w:r>
    </w:p>
    <w:p w14:paraId="3605EC39">
      <w:pPr>
        <w:numPr>
          <w:ilvl w:val="0"/>
          <w:numId w:val="11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强化知识图谱的动态演化能力</w:t>
      </w:r>
      <w:r>
        <w:rPr>
          <w:rFonts w:ascii="宋体" w:hAnsi="宋体" w:eastAsia="宋体"/>
        </w:rPr>
        <w:t>，使路径规划更智能。</w:t>
      </w:r>
    </w:p>
    <w:p w14:paraId="1C442532">
      <w:pPr>
        <w:numPr>
          <w:ilvl w:val="0"/>
          <w:numId w:val="11"/>
        </w:numPr>
        <w:rPr>
          <w:rFonts w:hint="eastAsia" w:ascii="宋体" w:hAnsi="宋体" w:eastAsia="宋体"/>
        </w:rPr>
      </w:pPr>
      <w:r>
        <w:rPr>
          <w:rFonts w:ascii="宋体" w:hAnsi="宋体" w:eastAsia="宋体"/>
          <w:b/>
          <w:bCs/>
        </w:rPr>
        <w:t>构建更强大的AIGC引擎</w:t>
      </w:r>
      <w:r>
        <w:rPr>
          <w:rFonts w:ascii="宋体" w:hAnsi="宋体" w:eastAsia="宋体"/>
        </w:rPr>
        <w:t>，实现高质量多模态内容的自动生成。</w:t>
      </w:r>
    </w:p>
    <w:p w14:paraId="2540E8C7">
      <w:pPr>
        <w:pStyle w:val="31"/>
        <w:numPr>
          <w:ilvl w:val="0"/>
          <w:numId w:val="10"/>
        </w:num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演进：</w:t>
      </w:r>
    </w:p>
    <w:p w14:paraId="34E1325E">
      <w:pPr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引擎协同与</w:t>
      </w:r>
      <w:r>
        <w:rPr>
          <w:rFonts w:ascii="宋体" w:hAnsi="宋体" w:eastAsia="宋体"/>
          <w:b/>
          <w:bCs/>
        </w:rPr>
        <w:t>演进</w:t>
      </w: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规划</w:t>
      </w:r>
      <w:r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  <w:t>：</w:t>
      </w:r>
    </w:p>
    <w:p w14:paraId="3E561D49">
      <w:pPr>
        <w:numPr>
          <w:ilvl w:val="0"/>
          <w:numId w:val="11"/>
        </w:numPr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协同机制</w:t>
      </w:r>
      <w:r>
        <w:rPr>
          <w:rFonts w:ascii="宋体" w:hAnsi="宋体" w:eastAsia="宋体" w:cs="宋体"/>
          <w:kern w:val="0"/>
          <w:szCs w:val="21"/>
          <w14:ligatures w14:val="none"/>
        </w:rPr>
        <w:t>：所有引擎通过统一API网关协调，网关内置评估与融合器，确保输出质量。数据流水线引擎为其他引擎提供燃料，实现“教学相长”闭环。</w:t>
      </w:r>
    </w:p>
    <w:p w14:paraId="08AE4AE5">
      <w:pPr>
        <w:numPr>
          <w:ilvl w:val="0"/>
          <w:numId w:val="11"/>
        </w:numPr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全面性提升</w:t>
      </w:r>
      <w:r>
        <w:rPr>
          <w:rFonts w:ascii="宋体" w:hAnsi="宋体" w:eastAsia="宋体" w:cs="宋体"/>
          <w:kern w:val="0"/>
          <w:szCs w:val="21"/>
          <w14:ligatures w14:val="none"/>
        </w:rPr>
        <w:t>：修订后方案新增了数据管理引擎，并强化了成本控制、风险评估和用户体验设计（如可视化），更符合“因材施教”愿景。</w:t>
      </w:r>
    </w:p>
    <w:p w14:paraId="217BF0B6">
      <w:pPr>
        <w:numPr>
          <w:ilvl w:val="0"/>
          <w:numId w:val="11"/>
        </w:numPr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演进性</w:t>
      </w:r>
      <w:r>
        <w:rPr>
          <w:rFonts w:ascii="宋体" w:hAnsi="宋体" w:eastAsia="宋体" w:cs="宋体"/>
          <w:kern w:val="0"/>
          <w:szCs w:val="21"/>
          <w14:ligatures w14:val="none"/>
        </w:rPr>
        <w:t>：每个引擎预留了V2.0接口（如路径规划引擎对接动态图谱），确保平滑过渡。V1.0聚焦验证核心功能，V2.0再逐步内化外部能力（如训练领域模型）。</w:t>
      </w:r>
    </w:p>
    <w:p w14:paraId="47544AD3">
      <w:pPr>
        <w:rPr>
          <w:rFonts w:hint="eastAsia" w:ascii="宋体" w:hAnsi="宋体" w:eastAsia="宋体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CAB28">
    <w:pPr>
      <w:jc w:val="center"/>
      <w:rPr>
        <w:rFonts w:hint="eastAsia" w:ascii="宋体" w:hAnsi="宋体" w:eastAsia="宋体"/>
        <w:sz w:val="16"/>
        <w:szCs w:val="16"/>
      </w:rPr>
    </w:pPr>
    <w:r>
      <w:rPr>
        <w:rFonts w:hint="eastAsia" w:ascii="宋体" w:hAnsi="宋体" w:eastAsia="宋体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28575</wp:posOffset>
              </wp:positionH>
              <wp:positionV relativeFrom="paragraph">
                <wp:posOffset>187325</wp:posOffset>
              </wp:positionV>
              <wp:extent cx="5240020" cy="0"/>
              <wp:effectExtent l="9525" t="6350" r="8255" b="12700"/>
              <wp:wrapNone/>
              <wp:docPr id="361792034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4002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2.25pt;margin-top:14.75pt;height:0pt;width:412.6pt;z-index:251659264;mso-width-relative:page;mso-height-relative:page;" filled="f" stroked="t" coordsize="21600,21600" o:gfxdata="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YvvJjVAAAABwEAAA8AAAAAAAAAAQAgAAAAIgAAAGRycy9kb3ducmV2LnhtbFBLAQIUABQAAAAI&#10;AIdO4kCE3qCN8AEAAPADAAAOAAAAAAAAAAEAIAAAACQBAABkcnMvZTJvRG9jLnhtbFBLBQYAAAAA&#10;BgAGAFkBAACGBQAAAAA=&#10;">
              <v:fill on="f" focussize="0,0"/>
              <v:stroke weight="0.5pt" color="#000000 [3229]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 w:eastAsia="宋体"/>
        <w:sz w:val="16"/>
        <w:szCs w:val="16"/>
      </w:rPr>
      <w:t>WoShi大模型V1.0各算法子引擎规划与技术方案</w:t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ascii="宋体" w:hAnsi="宋体" w:eastAsia="宋体"/>
        <w:sz w:val="16"/>
        <w:szCs w:val="16"/>
      </w:rPr>
      <w:tab/>
    </w:r>
    <w:r>
      <w:rPr>
        <w:rFonts w:hint="eastAsia" w:ascii="宋体" w:hAnsi="宋体" w:eastAsia="宋体"/>
        <w:sz w:val="16"/>
        <w:szCs w:val="16"/>
      </w:rPr>
      <w:t>彭思立 2025.12.28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2100D"/>
    <w:multiLevelType w:val="multilevel"/>
    <w:tmpl w:val="1BC21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54917CD"/>
    <w:multiLevelType w:val="multilevel"/>
    <w:tmpl w:val="254917CD"/>
    <w:lvl w:ilvl="0" w:tentative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3340E9C"/>
    <w:multiLevelType w:val="multilevel"/>
    <w:tmpl w:val="33340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4109F0"/>
    <w:multiLevelType w:val="multilevel"/>
    <w:tmpl w:val="364109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A993B8B"/>
    <w:multiLevelType w:val="multilevel"/>
    <w:tmpl w:val="3A993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39D2AA9"/>
    <w:multiLevelType w:val="multilevel"/>
    <w:tmpl w:val="439D2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4BD252D"/>
    <w:multiLevelType w:val="multilevel"/>
    <w:tmpl w:val="54BD2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）"/>
      <w:lvlJc w:val="left"/>
      <w:pPr>
        <w:tabs>
          <w:tab w:val="left" w:pos="1440"/>
        </w:tabs>
        <w:ind w:left="1440" w:hanging="360"/>
      </w:pPr>
      <w:rPr>
        <w:rFonts w:ascii="宋体" w:hAnsi="宋体" w:eastAsia="宋体" w:cstheme="minorBidi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257725"/>
    <w:multiLevelType w:val="multilevel"/>
    <w:tmpl w:val="57257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FDC3D38"/>
    <w:multiLevelType w:val="multilevel"/>
    <w:tmpl w:val="5FDC3D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B3C1AE2"/>
    <w:multiLevelType w:val="multilevel"/>
    <w:tmpl w:val="6B3C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E1F3016"/>
    <w:multiLevelType w:val="multilevel"/>
    <w:tmpl w:val="7E1F3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9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96"/>
    <w:rsid w:val="00047B9F"/>
    <w:rsid w:val="000A0772"/>
    <w:rsid w:val="001C790F"/>
    <w:rsid w:val="002F62DC"/>
    <w:rsid w:val="003370A5"/>
    <w:rsid w:val="00371097"/>
    <w:rsid w:val="00480730"/>
    <w:rsid w:val="005205B5"/>
    <w:rsid w:val="005C58CA"/>
    <w:rsid w:val="005D0F86"/>
    <w:rsid w:val="00612F9B"/>
    <w:rsid w:val="0067179C"/>
    <w:rsid w:val="006A18C6"/>
    <w:rsid w:val="007022D2"/>
    <w:rsid w:val="00763A7C"/>
    <w:rsid w:val="00791C77"/>
    <w:rsid w:val="00AE744D"/>
    <w:rsid w:val="00AF03B6"/>
    <w:rsid w:val="00BC75A1"/>
    <w:rsid w:val="00C30088"/>
    <w:rsid w:val="00C70696"/>
    <w:rsid w:val="00CA7B22"/>
    <w:rsid w:val="00E669D0"/>
    <w:rsid w:val="00F134AA"/>
    <w:rsid w:val="00F202CD"/>
    <w:rsid w:val="2D44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3406</Words>
  <Characters>3673</Characters>
  <Lines>27</Lines>
  <Paragraphs>7</Paragraphs>
  <TotalTime>1</TotalTime>
  <ScaleCrop>false</ScaleCrop>
  <LinksUpToDate>false</LinksUpToDate>
  <CharactersWithSpaces>3686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2026-01-12T01:25:00Z</dcterms:created>
  <dc:creator>甜甜 胡</dc:creator>
  <cp:lastModifiedBy>C2M彭思立</cp:lastModifiedBy>
  <dcterms:modified xsi:type="dcterms:W3CDTF">2026-04-10T08:44:21Z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eyJoZGlkIjoiOGIxOWVlM2JiYzUyN2JiM2VkNzcyNzJmNGE5NWM0NmQiLCJ1c2VySWQiOiIzMTY0Mjg3NTQifQ==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A6D94532E4264213A22F810114950ABA_12</vt:lpwstr>
  </property>
</Properties>
</file>