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7D566">
      <w:pPr>
        <w:widowControl/>
        <w:spacing w:before="100" w:beforeAutospacing="1" w:after="100" w:afterAutospacing="1"/>
        <w:jc w:val="center"/>
        <w:rPr>
          <w:rFonts w:hint="eastAsia" w:ascii="宋体" w:hAnsi="宋体" w:eastAsia="宋体" w:cs="宋体"/>
          <w:b/>
          <w:bCs/>
          <w:kern w:val="0"/>
          <w:sz w:val="32"/>
          <w:szCs w:val="32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14:ligatures w14:val="none"/>
        </w:rPr>
        <w:t>WoShi大模型V1.0技术实施方案</w:t>
      </w:r>
    </w:p>
    <w:p w14:paraId="6828C13A">
      <w:pPr>
        <w:widowControl/>
        <w:spacing w:before="100" w:beforeAutospacing="1" w:after="100" w:afterAutospacing="1"/>
        <w:jc w:val="center"/>
        <w:rPr>
          <w:rFonts w:hint="eastAsia" w:ascii="宋体" w:hAnsi="宋体" w:eastAsia="宋体" w:cs="宋体"/>
          <w:b/>
          <w:bCs/>
          <w:kern w:val="0"/>
          <w:sz w:val="28"/>
          <w:szCs w:val="28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14:ligatures w14:val="none"/>
        </w:rPr>
        <w:t>彭思立 2025.12.25</w:t>
      </w:r>
    </w:p>
    <w:p w14:paraId="4F91830C">
      <w:pPr>
        <w:widowControl/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hint="eastAsia" w:ascii="宋体" w:hAnsi="宋体" w:eastAsia="宋体" w:cs="宋体"/>
          <w:kern w:val="0"/>
          <w:szCs w:val="21"/>
          <w14:ligatures w14:val="none"/>
        </w:rPr>
        <w:t>本方案为</w:t>
      </w:r>
      <w:r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  <w:t>WoShi大模型</w:t>
      </w:r>
      <w:r>
        <w:rPr>
          <w:rFonts w:ascii="宋体" w:hAnsi="宋体" w:eastAsia="宋体" w:cs="宋体"/>
          <w:kern w:val="0"/>
          <w:szCs w:val="21"/>
          <w14:ligatures w14:val="none"/>
        </w:rPr>
        <w:t>V1.0版算法引擎的完整技术实施方案，</w:t>
      </w:r>
      <w:r>
        <w:rPr>
          <w:rFonts w:hint="eastAsia" w:ascii="宋体" w:hAnsi="宋体" w:eastAsia="宋体" w:cs="宋体"/>
          <w:kern w:val="0"/>
          <w:szCs w:val="21"/>
          <w14:ligatures w14:val="none"/>
        </w:rPr>
        <w:t>设计原则是在短时间内、尽可能进行算法原创的情况下，</w:t>
      </w:r>
      <w:r>
        <w:rPr>
          <w:rFonts w:ascii="宋体" w:hAnsi="宋体" w:eastAsia="宋体" w:cs="宋体"/>
          <w:kern w:val="0"/>
          <w:szCs w:val="21"/>
          <w14:ligatures w14:val="none"/>
        </w:rPr>
        <w:t>确保其具备可实施性。V1.0的核心目标是：</w:t>
      </w: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利用“混合智能”架构，在算法团队相对薄弱的约束下，快速、稳定地交付具备实用价值的AI能力。</w:t>
      </w:r>
    </w:p>
    <w:p w14:paraId="1C5D5314">
      <w:pPr>
        <w:widowControl/>
        <w:spacing w:before="100" w:beforeAutospacing="1" w:after="100" w:afterAutospacing="1"/>
        <w:outlineLvl w:val="2"/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V1.0 算法引擎技术架构总览</w:t>
      </w:r>
    </w:p>
    <w:p w14:paraId="4348F970">
      <w:pPr>
        <w:widowControl/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kern w:val="0"/>
          <w:szCs w:val="21"/>
          <w14:ligatures w14:val="none"/>
        </w:rPr>
        <w:t>V1.0引擎的核心是一个</w:t>
      </w: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智能路由网关</w:t>
      </w:r>
      <w:r>
        <w:rPr>
          <w:rFonts w:ascii="宋体" w:hAnsi="宋体" w:eastAsia="宋体" w:cs="宋体"/>
          <w:kern w:val="0"/>
          <w:szCs w:val="21"/>
          <w14:ligatures w14:val="none"/>
        </w:rPr>
        <w:t>，负责将用户请求分发给最优的处理单元（外部API或内部引擎），并对结果进行融合与质检。其工作流程如下：</w:t>
      </w:r>
    </w:p>
    <w:p w14:paraId="61960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kern w:val="0"/>
          <w:szCs w:val="21"/>
          <w14:ligatures w14:val="none"/>
        </w:rPr>
        <w:drawing>
          <wp:inline distT="0" distB="0" distL="0" distR="0">
            <wp:extent cx="3604260" cy="5819140"/>
            <wp:effectExtent l="0" t="0" r="0" b="0"/>
            <wp:docPr id="621388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8863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801" cy="58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C0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flowchart TD</w:t>
      </w:r>
    </w:p>
    <w:p w14:paraId="636872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A[“用户请求（提问/答题）”] --&gt; B(智能路由网关)</w:t>
      </w:r>
    </w:p>
    <w:p w14:paraId="38ED61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</w:p>
    <w:p w14:paraId="05D19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subgraph C1 [外部通用大模型池]</w:t>
      </w:r>
    </w:p>
    <w:p w14:paraId="55DA2D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 xml:space="preserve">    direction LR</w:t>
      </w:r>
    </w:p>
    <w:p w14:paraId="2E0266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 xml:space="preserve">    D1[深度求索&lt;br&gt;DeepSeek]</w:t>
      </w:r>
    </w:p>
    <w:p w14:paraId="2D21B9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 xml:space="preserve">    D2[通义千问&lt;br&gt;Qwen]</w:t>
      </w:r>
    </w:p>
    <w:p w14:paraId="01D253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 xml:space="preserve">    D3[备用模型&lt;br&gt;如GPT]</w:t>
      </w:r>
    </w:p>
    <w:p w14:paraId="7CDC05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end</w:t>
      </w:r>
    </w:p>
    <w:p w14:paraId="1FC6A3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</w:p>
    <w:p w14:paraId="2268C6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subgraph C2 [内部轻量引擎]</w:t>
      </w:r>
    </w:p>
    <w:p w14:paraId="288CE0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 xml:space="preserve">    direction LR</w:t>
      </w:r>
    </w:p>
    <w:p w14:paraId="3F8F53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 xml:space="preserve">    E1[规则与检索引擎]</w:t>
      </w:r>
    </w:p>
    <w:p w14:paraId="789152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 xml:space="preserve">    E2[“缓存引擎&lt;br&gt;（高频问答对）”]</w:t>
      </w:r>
    </w:p>
    <w:p w14:paraId="7A2626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end</w:t>
      </w:r>
    </w:p>
    <w:p w14:paraId="24B06F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</w:p>
    <w:p w14:paraId="1FB333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B --&gt; C1</w:t>
      </w:r>
    </w:p>
    <w:p w14:paraId="38C335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B --&gt; C2</w:t>
      </w:r>
    </w:p>
    <w:p w14:paraId="33EA98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</w:p>
    <w:p w14:paraId="49D8E4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C1 --&gt; F[“评估与融合器&lt;br&gt;（质量评估、去重、择优）”]</w:t>
      </w:r>
    </w:p>
    <w:p w14:paraId="20C977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C2 --&gt; F</w:t>
      </w:r>
    </w:p>
    <w:p w14:paraId="6BEDA0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</w:p>
    <w:p w14:paraId="1642E0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F --&gt; G[最终输出]</w:t>
      </w:r>
    </w:p>
    <w:p w14:paraId="1EBA410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F --&gt; H[学习反馈循环]</w:t>
      </w:r>
    </w:p>
    <w:p w14:paraId="6A5C835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</w:p>
    <w:p w14:paraId="7A27F22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宋体" w:hAnsi="宋体" w:eastAsia="宋体" w:cs="宋体"/>
          <w:vanish/>
          <w:kern w:val="0"/>
          <w:szCs w:val="21"/>
          <w14:ligatures w14:val="none"/>
        </w:rPr>
      </w:pPr>
      <w:r>
        <w:rPr>
          <w:rFonts w:ascii="宋体" w:hAnsi="宋体" w:eastAsia="宋体" w:cs="宋体"/>
          <w:vanish/>
          <w:kern w:val="0"/>
          <w:szCs w:val="21"/>
          <w14:ligatures w14:val="none"/>
        </w:rPr>
        <w:t>H --&gt;|优化规则与缓存| C2</w:t>
      </w:r>
    </w:p>
    <w:p w14:paraId="6AEE53D8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一、 智能路由网关设计</w:t>
      </w:r>
    </w:p>
    <w:p w14:paraId="5413836C">
      <w:pPr>
        <w:widowControl/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kern w:val="0"/>
          <w:szCs w:val="21"/>
          <w14:ligatures w14:val="none"/>
        </w:rPr>
        <w:t>整个系统的“大脑”，负责决策每个请求应由谁处理。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701"/>
        <w:gridCol w:w="5040"/>
      </w:tblGrid>
      <w:tr w14:paraId="22A8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038CE410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组件</w:t>
            </w:r>
          </w:p>
        </w:tc>
        <w:tc>
          <w:tcPr>
            <w:tcW w:w="1701" w:type="dxa"/>
            <w:vAlign w:val="center"/>
          </w:tcPr>
          <w:p w14:paraId="4F15DFBA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技术方案与选型</w:t>
            </w:r>
          </w:p>
        </w:tc>
        <w:tc>
          <w:tcPr>
            <w:tcW w:w="5040" w:type="dxa"/>
            <w:vAlign w:val="center"/>
          </w:tcPr>
          <w:p w14:paraId="1534B8F7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实施细节</w:t>
            </w:r>
          </w:p>
        </w:tc>
      </w:tr>
      <w:tr w14:paraId="6F89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3A05F958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API网关框架</w:t>
            </w:r>
          </w:p>
        </w:tc>
        <w:tc>
          <w:tcPr>
            <w:tcW w:w="1701" w:type="dxa"/>
            <w:vAlign w:val="center"/>
          </w:tcPr>
          <w:p w14:paraId="123B8854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Kong/APISIX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5040" w:type="dxa"/>
            <w:vAlign w:val="center"/>
          </w:tcPr>
          <w:p w14:paraId="10E9AC73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使用其进行API管理、限流、认证。在此之上开发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智能路由插件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</w:t>
            </w:r>
          </w:p>
        </w:tc>
      </w:tr>
      <w:tr w14:paraId="1DC75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07E13766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路由策略</w:t>
            </w:r>
          </w:p>
        </w:tc>
        <w:tc>
          <w:tcPr>
            <w:tcW w:w="1701" w:type="dxa"/>
            <w:vAlign w:val="center"/>
          </w:tcPr>
          <w:p w14:paraId="6616F6A1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基于规则 + 简单机器学习特征</w:t>
            </w:r>
          </w:p>
        </w:tc>
        <w:tc>
          <w:tcPr>
            <w:tcW w:w="5040" w:type="dxa"/>
            <w:vAlign w:val="center"/>
          </w:tcPr>
          <w:p w14:paraId="1A006FA2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查询类型识别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：通过关键词和意图分类模型（可用轻量级TextCNN或BERT-tiny），判断请求属于“概念讲解”、“解题”、“易错点分析”等。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路由规则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高频/标准问题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（如“什么是勾股定理”）-&gt;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内部缓存引擎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（最快、零成本）。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简单推理/需标准答案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 -&gt;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规则/检索引擎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（准确、可控）。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复杂推理/开放性问题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（如“为什么这个方法在这里不适用”）-&gt;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外部大模型API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（能力强）。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高并发/主API故障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  <w:lang w:val="en-US" w:eastAsia="zh-CN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-&gt;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自动故障转移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到备用API。</w:t>
            </w:r>
          </w:p>
        </w:tc>
      </w:tr>
      <w:tr w14:paraId="01DEB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03868ED4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成本控制器</w:t>
            </w:r>
          </w:p>
        </w:tc>
        <w:tc>
          <w:tcPr>
            <w:tcW w:w="1701" w:type="dxa"/>
            <w:vAlign w:val="center"/>
          </w:tcPr>
          <w:p w14:paraId="5C22044D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令牌预算与优先级队列</w:t>
            </w:r>
          </w:p>
        </w:tc>
        <w:tc>
          <w:tcPr>
            <w:tcW w:w="5040" w:type="dxa"/>
            <w:vAlign w:val="center"/>
          </w:tcPr>
          <w:p w14:paraId="200BDB09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为每个外部API设置月度令牌消耗预算。系统实时监控消耗速率，当接近阈值时，自动将低优先级请求（如练习题生成）路由至成本更低的模型或内部引擎。</w:t>
            </w:r>
          </w:p>
        </w:tc>
      </w:tr>
    </w:tbl>
    <w:p w14:paraId="4E83C116">
      <w:pPr>
        <w:widowControl/>
        <w:spacing w:before="100" w:beforeAutospacing="1" w:after="100" w:afterAutospacing="1"/>
        <w:outlineLvl w:val="2"/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 xml:space="preserve">二、 外部通用大模型池集成 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551"/>
        <w:gridCol w:w="4332"/>
      </w:tblGrid>
      <w:tr w14:paraId="5219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00013790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组件</w:t>
            </w:r>
          </w:p>
        </w:tc>
        <w:tc>
          <w:tcPr>
            <w:tcW w:w="2551" w:type="dxa"/>
            <w:vAlign w:val="center"/>
          </w:tcPr>
          <w:p w14:paraId="49BD433D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技术方案与选型</w:t>
            </w:r>
          </w:p>
        </w:tc>
        <w:tc>
          <w:tcPr>
            <w:tcW w:w="4332" w:type="dxa"/>
            <w:vAlign w:val="center"/>
          </w:tcPr>
          <w:p w14:paraId="7CC95047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实施细节</w:t>
            </w:r>
          </w:p>
        </w:tc>
      </w:tr>
      <w:tr w14:paraId="7D3C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3D6902D6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模型选型</w:t>
            </w:r>
          </w:p>
        </w:tc>
        <w:tc>
          <w:tcPr>
            <w:tcW w:w="2551" w:type="dxa"/>
            <w:vAlign w:val="center"/>
          </w:tcPr>
          <w:p w14:paraId="009EAD9A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多云多模型策略</w:t>
            </w:r>
          </w:p>
        </w:tc>
        <w:tc>
          <w:tcPr>
            <w:tcW w:w="4332" w:type="dxa"/>
            <w:vAlign w:val="center"/>
          </w:tcPr>
          <w:p w14:paraId="6276A8F6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主选2-3家国内领先且高性价比的模型，如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DeepSeek-R1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（强推理）、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通义千问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（综合能力强），备用1家国际模型如GPT-4o（应对极端复杂场景）。避免单一依赖。</w:t>
            </w:r>
          </w:p>
        </w:tc>
      </w:tr>
      <w:tr w14:paraId="4E8B8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215770AC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API适配层</w:t>
            </w:r>
          </w:p>
        </w:tc>
        <w:tc>
          <w:tcPr>
            <w:tcW w:w="2551" w:type="dxa"/>
            <w:vAlign w:val="center"/>
          </w:tcPr>
          <w:p w14:paraId="328A410A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统一适配器模式</w:t>
            </w:r>
          </w:p>
        </w:tc>
        <w:tc>
          <w:tcPr>
            <w:tcW w:w="4332" w:type="dxa"/>
            <w:vAlign w:val="center"/>
          </w:tcPr>
          <w:p w14:paraId="7CEDEC3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编写统一的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适配器（Adapter）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代码，将内部请求格式转换为不同API供应商（如DeepSeek、OpenAI、Azure）的特定格式。这使未来更换或新增模型变得容易。</w:t>
            </w:r>
          </w:p>
        </w:tc>
      </w:tr>
      <w:tr w14:paraId="4A7A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593ABBEE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性能优化</w:t>
            </w:r>
          </w:p>
        </w:tc>
        <w:tc>
          <w:tcPr>
            <w:tcW w:w="2551" w:type="dxa"/>
            <w:vAlign w:val="center"/>
          </w:tcPr>
          <w:p w14:paraId="3D48880E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连接池、超时重试、缓存</w:t>
            </w:r>
          </w:p>
        </w:tc>
        <w:tc>
          <w:tcPr>
            <w:tcW w:w="4332" w:type="dxa"/>
            <w:vAlign w:val="center"/>
          </w:tcPr>
          <w:p w14:paraId="22985ED3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1.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连接池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：为每个API客户端维护连接池，避免频繁建立TCP连接的开销。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2.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超时与重试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：设置合理的超时时间（如10s），并实现指数退避重试机制。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3.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结果缓存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：对相同参数的请求结果缓存一段时间（如10分钟），大幅降低成本和延迟。</w:t>
            </w:r>
          </w:p>
        </w:tc>
      </w:tr>
    </w:tbl>
    <w:p w14:paraId="7C6D2B9C">
      <w:pPr>
        <w:widowControl/>
        <w:spacing w:before="100" w:beforeAutospacing="1" w:after="100" w:afterAutospacing="1"/>
        <w:outlineLvl w:val="2"/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 xml:space="preserve">三、 内部轻量引擎设计 </w:t>
      </w:r>
    </w:p>
    <w:p w14:paraId="032EF2EA">
      <w:pPr>
        <w:widowControl/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hint="eastAsia" w:ascii="宋体" w:hAnsi="宋体" w:eastAsia="宋体" w:cs="宋体"/>
          <w:kern w:val="0"/>
          <w:szCs w:val="21"/>
          <w14:ligatures w14:val="none"/>
        </w:rPr>
        <w:t>内部引擎是WoShi大模型</w:t>
      </w:r>
      <w:r>
        <w:rPr>
          <w:rFonts w:ascii="宋体" w:hAnsi="宋体" w:eastAsia="宋体" w:cs="宋体"/>
          <w:kern w:val="0"/>
          <w:szCs w:val="21"/>
          <w14:ligatures w14:val="none"/>
        </w:rPr>
        <w:t>专业性的核心，</w:t>
      </w:r>
      <w:r>
        <w:rPr>
          <w:rFonts w:hint="eastAsia" w:ascii="宋体" w:hAnsi="宋体" w:eastAsia="宋体" w:cs="宋体"/>
          <w:kern w:val="0"/>
          <w:szCs w:val="21"/>
          <w14:ligatures w14:val="none"/>
        </w:rPr>
        <w:t>同时也是</w:t>
      </w:r>
      <w:r>
        <w:rPr>
          <w:rFonts w:ascii="宋体" w:hAnsi="宋体" w:eastAsia="宋体" w:cs="宋体"/>
          <w:kern w:val="0"/>
          <w:szCs w:val="21"/>
          <w14:ligatures w14:val="none"/>
        </w:rPr>
        <w:t>控制成本和保证响应速度的关键。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843"/>
        <w:gridCol w:w="4615"/>
      </w:tblGrid>
      <w:tr w14:paraId="29B8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2BA0F2B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组件</w:t>
            </w:r>
          </w:p>
        </w:tc>
        <w:tc>
          <w:tcPr>
            <w:tcW w:w="1843" w:type="dxa"/>
            <w:vAlign w:val="center"/>
          </w:tcPr>
          <w:p w14:paraId="588C8FE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技术方案与选型</w:t>
            </w:r>
          </w:p>
        </w:tc>
        <w:tc>
          <w:tcPr>
            <w:tcW w:w="4615" w:type="dxa"/>
            <w:vAlign w:val="center"/>
          </w:tcPr>
          <w:p w14:paraId="237A667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实施细节</w:t>
            </w:r>
          </w:p>
        </w:tc>
      </w:tr>
      <w:tr w14:paraId="26CE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329FFFEF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规则与检索引擎</w:t>
            </w:r>
          </w:p>
        </w:tc>
        <w:tc>
          <w:tcPr>
            <w:tcW w:w="1843" w:type="dxa"/>
            <w:vAlign w:val="center"/>
          </w:tcPr>
          <w:p w14:paraId="3F2A3A7B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Elasticsearch + 业务规则引擎</w:t>
            </w:r>
          </w:p>
        </w:tc>
        <w:tc>
          <w:tcPr>
            <w:tcW w:w="4615" w:type="dxa"/>
            <w:vAlign w:val="center"/>
          </w:tcPr>
          <w:p w14:paraId="5212658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知识元检索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：使用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Elasticsearch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存储所有纳米级知识元。用户提问时，首先用ES进行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语义检索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，找到最相关的几个知识元。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规则执行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：集成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Drools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或自研规则引擎。例如，定义规则：IF用户问题匹配“知识点A的定义”AND用户为“初一学生”THEN返回“知识点A的初中版讲解视频ID”。</w:t>
            </w:r>
          </w:p>
        </w:tc>
      </w:tr>
      <w:tr w14:paraId="72A09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4D7B5C03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缓存引擎</w:t>
            </w:r>
          </w:p>
        </w:tc>
        <w:tc>
          <w:tcPr>
            <w:tcW w:w="1843" w:type="dxa"/>
            <w:vAlign w:val="center"/>
          </w:tcPr>
          <w:p w14:paraId="1085BE07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Redis（高频问答对）</w:t>
            </w:r>
          </w:p>
        </w:tc>
        <w:tc>
          <w:tcPr>
            <w:tcW w:w="4615" w:type="dxa"/>
            <w:vAlign w:val="center"/>
          </w:tcPr>
          <w:p w14:paraId="75D7CB5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内容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：将最常见的学生问答对（如“一元二次方程求根公式”）及其最佳答案（关联的视频ID、文字解析）预加载到Redis。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策略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：查询时先查Redis，命中则直接返回，响应时间可控制在10毫秒内。同时记录缓存命中率，指导后续优化。</w:t>
            </w:r>
          </w:p>
        </w:tc>
      </w:tr>
    </w:tbl>
    <w:p w14:paraId="0B0FFC0E">
      <w:pPr>
        <w:widowControl/>
        <w:spacing w:before="100" w:beforeAutospacing="1" w:after="100" w:afterAutospacing="1"/>
        <w:outlineLvl w:val="2"/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四、 评估与融合器</w:t>
      </w:r>
    </w:p>
    <w:p w14:paraId="3B54EB2F">
      <w:pPr>
        <w:widowControl/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hint="eastAsia" w:ascii="宋体" w:hAnsi="宋体" w:eastAsia="宋体" w:cs="宋体"/>
          <w:kern w:val="0"/>
          <w:szCs w:val="21"/>
          <w14:ligatures w14:val="none"/>
        </w:rPr>
        <w:t>作为</w:t>
      </w:r>
      <w:r>
        <w:rPr>
          <w:rFonts w:ascii="宋体" w:hAnsi="宋体" w:eastAsia="宋体" w:cs="宋体"/>
          <w:kern w:val="0"/>
          <w:szCs w:val="21"/>
          <w14:ligatures w14:val="none"/>
        </w:rPr>
        <w:t>“质检车间”</w:t>
      </w:r>
      <w:r>
        <w:rPr>
          <w:rFonts w:hint="eastAsia" w:ascii="宋体" w:hAnsi="宋体" w:eastAsia="宋体" w:cs="宋体"/>
          <w:kern w:val="0"/>
          <w:szCs w:val="21"/>
          <w14:ligatures w14:val="none"/>
        </w:rPr>
        <w:t>，</w:t>
      </w:r>
      <w:r>
        <w:rPr>
          <w:rFonts w:ascii="宋体" w:hAnsi="宋体" w:eastAsia="宋体" w:cs="宋体"/>
          <w:kern w:val="0"/>
          <w:szCs w:val="21"/>
          <w14:ligatures w14:val="none"/>
        </w:rPr>
        <w:t>确保最终输出质量。</w:t>
      </w:r>
    </w:p>
    <w:tbl>
      <w:tblPr>
        <w:tblStyle w:val="16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268"/>
        <w:gridCol w:w="4472"/>
      </w:tblGrid>
      <w:tr w14:paraId="1BD2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  <w:vAlign w:val="center"/>
          </w:tcPr>
          <w:p w14:paraId="780AF00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组件</w:t>
            </w:r>
          </w:p>
        </w:tc>
        <w:tc>
          <w:tcPr>
            <w:tcW w:w="2268" w:type="dxa"/>
            <w:vAlign w:val="center"/>
          </w:tcPr>
          <w:p w14:paraId="56A6F55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技术方案与选型</w:t>
            </w:r>
          </w:p>
        </w:tc>
        <w:tc>
          <w:tcPr>
            <w:tcW w:w="4472" w:type="dxa"/>
            <w:vAlign w:val="center"/>
          </w:tcPr>
          <w:p w14:paraId="5E1ED87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实施细节</w:t>
            </w:r>
          </w:p>
        </w:tc>
      </w:tr>
      <w:tr w14:paraId="1FA6D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49C9E5E0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结果评估器</w:t>
            </w:r>
          </w:p>
        </w:tc>
        <w:tc>
          <w:tcPr>
            <w:tcW w:w="2268" w:type="dxa"/>
            <w:vAlign w:val="center"/>
          </w:tcPr>
          <w:p w14:paraId="6184A162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基于规则的质量评估</w:t>
            </w:r>
          </w:p>
        </w:tc>
        <w:tc>
          <w:tcPr>
            <w:tcW w:w="4472" w:type="dxa"/>
            <w:vAlign w:val="center"/>
          </w:tcPr>
          <w:p w14:paraId="383012B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对返回结果进行快速评估：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相关性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：结果与问题的关键词匹配度。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安全性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：检查是否包含敏感、不安全内容。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长度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：检查内容是否过短（可能未完整回答）或过长。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评估不通过的结果将被丢弃或标记。</w:t>
            </w:r>
          </w:p>
        </w:tc>
      </w:tr>
      <w:tr w14:paraId="74B4C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10B5DEAB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融合策略</w:t>
            </w:r>
          </w:p>
        </w:tc>
        <w:tc>
          <w:tcPr>
            <w:tcW w:w="2268" w:type="dxa"/>
            <w:vAlign w:val="center"/>
          </w:tcPr>
          <w:p w14:paraId="2C2C0510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优先级融合</w:t>
            </w:r>
          </w:p>
        </w:tc>
        <w:tc>
          <w:tcPr>
            <w:tcW w:w="4472" w:type="dxa"/>
            <w:vAlign w:val="center"/>
          </w:tcPr>
          <w:p w14:paraId="2FCB0078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并非复杂合并，而是采用简单策略：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内部引擎优先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：如果内部引擎（规则/缓存）能返回高置信度的结果，则优先采用（因更专业、准确）。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外部模型补充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：当内部引擎无法处理时，采用外部模型结果，并通过评估器进行质检。</w:t>
            </w:r>
          </w:p>
        </w:tc>
      </w:tr>
      <w:tr w14:paraId="2435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6BBF929C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反馈学习循环</w:t>
            </w:r>
          </w:p>
        </w:tc>
        <w:tc>
          <w:tcPr>
            <w:tcW w:w="2268" w:type="dxa"/>
            <w:vAlign w:val="center"/>
          </w:tcPr>
          <w:p w14:paraId="2F685B11">
            <w:pPr>
              <w:widowControl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日志记录与人工标注</w:t>
            </w:r>
          </w:p>
        </w:tc>
        <w:tc>
          <w:tcPr>
            <w:tcW w:w="4472" w:type="dxa"/>
            <w:vAlign w:val="center"/>
          </w:tcPr>
          <w:p w14:paraId="517A605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全链路日志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：记录每个请求的路由决策、各引擎返回结果、最终采用结果。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人工反馈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：运营团队通过界面标记答案的“好/中/差”。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3.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数据驱动优化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：定期分析日志，根据人工反馈和用户行为数据（如采纳率），优化路由规则和缓存内容。</w:t>
            </w:r>
          </w:p>
        </w:tc>
      </w:tr>
    </w:tbl>
    <w:p w14:paraId="203D0AFF">
      <w:pPr>
        <w:widowControl/>
        <w:rPr>
          <w:rFonts w:hint="eastAsia" w:ascii="宋体" w:hAnsi="宋体" w:eastAsia="宋体" w:cs="宋体"/>
          <w:kern w:val="0"/>
          <w:szCs w:val="21"/>
          <w14:ligatures w14:val="none"/>
        </w:rPr>
      </w:pPr>
    </w:p>
    <w:p w14:paraId="43CF3C1F">
      <w:pPr>
        <w:widowControl/>
        <w:spacing w:before="100" w:beforeAutospacing="1" w:after="100" w:afterAutospacing="1"/>
        <w:outlineLvl w:val="2"/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五、 健康监控与高可用</w:t>
      </w:r>
    </w:p>
    <w:tbl>
      <w:tblPr>
        <w:tblStyle w:val="1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2874"/>
        <w:gridCol w:w="4253"/>
      </w:tblGrid>
      <w:tr w14:paraId="133C1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Align w:val="center"/>
          </w:tcPr>
          <w:p w14:paraId="0A091C1C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组件</w:t>
            </w:r>
          </w:p>
        </w:tc>
        <w:tc>
          <w:tcPr>
            <w:tcW w:w="2874" w:type="dxa"/>
            <w:vAlign w:val="center"/>
          </w:tcPr>
          <w:p w14:paraId="1A88085C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技术方案与选型</w:t>
            </w:r>
          </w:p>
        </w:tc>
        <w:tc>
          <w:tcPr>
            <w:tcW w:w="4253" w:type="dxa"/>
            <w:vAlign w:val="center"/>
          </w:tcPr>
          <w:p w14:paraId="6FB56F03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实施细节</w:t>
            </w:r>
          </w:p>
        </w:tc>
      </w:tr>
      <w:tr w14:paraId="4663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Align w:val="center"/>
          </w:tcPr>
          <w:p w14:paraId="637A6AC6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健康检查</w:t>
            </w:r>
          </w:p>
        </w:tc>
        <w:tc>
          <w:tcPr>
            <w:tcW w:w="2874" w:type="dxa"/>
            <w:vAlign w:val="center"/>
          </w:tcPr>
          <w:p w14:paraId="6A5F0F56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主动+被动探测</w:t>
            </w:r>
          </w:p>
        </w:tc>
        <w:tc>
          <w:tcPr>
            <w:tcW w:w="4253" w:type="dxa"/>
            <w:vAlign w:val="center"/>
          </w:tcPr>
          <w:p w14:paraId="5BDC352D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主动探测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：每分钟向各外部API发送一个轻量级测试请求，监控其可用性和延迟。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被动监控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：实时监控API调用的错误率和响应时间。</w:t>
            </w:r>
          </w:p>
        </w:tc>
      </w:tr>
      <w:tr w14:paraId="6A3B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Align w:val="center"/>
          </w:tcPr>
          <w:p w14:paraId="1894EEEE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熔断与降级</w:t>
            </w:r>
          </w:p>
        </w:tc>
        <w:tc>
          <w:tcPr>
            <w:tcW w:w="2874" w:type="dxa"/>
            <w:vAlign w:val="center"/>
          </w:tcPr>
          <w:p w14:paraId="249EE1CD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Hystrix/Resilience4j模式</w:t>
            </w:r>
          </w:p>
        </w:tc>
        <w:tc>
          <w:tcPr>
            <w:tcW w:w="4253" w:type="dxa"/>
            <w:vAlign w:val="center"/>
          </w:tcPr>
          <w:p w14:paraId="7E4937EE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当某个外部API的错误率超过阈值（如50%），或平均响应时间过长，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自动熔断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该路由，在接下来一段时间内（如30秒）将所有请求转发给备用API或内部引擎，并返回友好的降级内容（如“服务繁忙，请稍后再试”）。</w:t>
            </w:r>
          </w:p>
        </w:tc>
      </w:tr>
      <w:tr w14:paraId="31FB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2" w:type="dxa"/>
            <w:vAlign w:val="center"/>
          </w:tcPr>
          <w:p w14:paraId="73D0D4F2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监控告警</w:t>
            </w:r>
          </w:p>
        </w:tc>
        <w:tc>
          <w:tcPr>
            <w:tcW w:w="2874" w:type="dxa"/>
            <w:vAlign w:val="center"/>
          </w:tcPr>
          <w:p w14:paraId="2D8648A4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Prometheus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Grafana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+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Alertmanager</w:t>
            </w:r>
          </w:p>
        </w:tc>
        <w:tc>
          <w:tcPr>
            <w:tcW w:w="4253" w:type="dxa"/>
            <w:vAlign w:val="center"/>
          </w:tcPr>
          <w:p w14:paraId="139D97D1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构建可视化监控大盘，监控QPS、延迟、错误率、缓存命中率、API成本等关键指标。设置告警规则，异常时通过钉钉/短信通知开发人员。</w:t>
            </w:r>
          </w:p>
        </w:tc>
      </w:tr>
    </w:tbl>
    <w:p w14:paraId="4228A6D9">
      <w:pPr>
        <w:widowControl/>
        <w:spacing w:before="100" w:beforeAutospacing="1" w:after="100" w:afterAutospacing="1"/>
        <w:outlineLvl w:val="2"/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六、 实施路线图（8-10周）</w:t>
      </w:r>
    </w:p>
    <w:tbl>
      <w:tblPr>
        <w:tblStyle w:val="1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708"/>
        <w:gridCol w:w="4820"/>
        <w:gridCol w:w="1213"/>
      </w:tblGrid>
      <w:tr w14:paraId="4224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52C42473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阶段</w:t>
            </w:r>
          </w:p>
        </w:tc>
        <w:tc>
          <w:tcPr>
            <w:tcW w:w="708" w:type="dxa"/>
            <w:vAlign w:val="center"/>
          </w:tcPr>
          <w:p w14:paraId="49B735E8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周期</w:t>
            </w:r>
          </w:p>
        </w:tc>
        <w:tc>
          <w:tcPr>
            <w:tcW w:w="4820" w:type="dxa"/>
            <w:vAlign w:val="center"/>
          </w:tcPr>
          <w:p w14:paraId="149BCEDD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关键任务</w:t>
            </w:r>
          </w:p>
        </w:tc>
        <w:tc>
          <w:tcPr>
            <w:tcW w:w="1213" w:type="dxa"/>
            <w:vAlign w:val="center"/>
          </w:tcPr>
          <w:p w14:paraId="385BB600">
            <w:pPr>
              <w:widowControl/>
              <w:spacing w:before="100" w:beforeAutospacing="1" w:after="100" w:afterAutospacing="1"/>
              <w:jc w:val="center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产出</w:t>
            </w:r>
          </w:p>
        </w:tc>
      </w:tr>
      <w:tr w14:paraId="2184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1265D335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第一阶段：基础框架搭建</w:t>
            </w:r>
          </w:p>
        </w:tc>
        <w:tc>
          <w:tcPr>
            <w:tcW w:w="708" w:type="dxa"/>
            <w:vAlign w:val="center"/>
          </w:tcPr>
          <w:p w14:paraId="676460EF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2周</w:t>
            </w:r>
          </w:p>
        </w:tc>
        <w:tc>
          <w:tcPr>
            <w:tcW w:w="4820" w:type="dxa"/>
            <w:vAlign w:val="center"/>
          </w:tcPr>
          <w:p w14:paraId="10E79202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 搭建Kong/APISIX网关。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 完成1个主要外部API（如DeepSeek）的适配器。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3. 实现最简单的路由（全部走该API）。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4. 搭建监控系统。</w:t>
            </w:r>
          </w:p>
        </w:tc>
        <w:tc>
          <w:tcPr>
            <w:tcW w:w="1213" w:type="dxa"/>
            <w:vAlign w:val="center"/>
          </w:tcPr>
          <w:p w14:paraId="1ED920C2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一个可运行、可监控的单一API代理。</w:t>
            </w:r>
          </w:p>
        </w:tc>
      </w:tr>
      <w:tr w14:paraId="78AC0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145C74CB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第二阶段：内部引擎开发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708" w:type="dxa"/>
            <w:vAlign w:val="center"/>
          </w:tcPr>
          <w:p w14:paraId="39F95BA6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3周</w:t>
            </w:r>
          </w:p>
        </w:tc>
        <w:tc>
          <w:tcPr>
            <w:tcW w:w="4820" w:type="dxa"/>
            <w:vAlign w:val="center"/>
          </w:tcPr>
          <w:p w14:paraId="2E3DC93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 部署Elasticsearch，导入知识元数据。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 实现基于关键词的检索规则。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3. 部署Redis，导入高频问答对缓存。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4. 在网关上实现缓存和规则引擎的路由逻辑。</w:t>
            </w:r>
          </w:p>
        </w:tc>
        <w:tc>
          <w:tcPr>
            <w:tcW w:w="1213" w:type="dxa"/>
            <w:vAlign w:val="center"/>
          </w:tcPr>
          <w:p w14:paraId="135D41FD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具备“缓存-&gt;规则-&gt;外部API”三级降级能力的引擎。</w:t>
            </w:r>
          </w:p>
        </w:tc>
      </w:tr>
      <w:tr w14:paraId="3405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0B526187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第三阶段：高级功能与调优</w:t>
            </w:r>
          </w:p>
        </w:tc>
        <w:tc>
          <w:tcPr>
            <w:tcW w:w="708" w:type="dxa"/>
            <w:vAlign w:val="center"/>
          </w:tcPr>
          <w:p w14:paraId="72744059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3周</w:t>
            </w:r>
          </w:p>
        </w:tc>
        <w:tc>
          <w:tcPr>
            <w:tcW w:w="4820" w:type="dxa"/>
            <w:vAlign w:val="center"/>
          </w:tcPr>
          <w:p w14:paraId="70D57B0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 实现更复杂的意图识别和路由规则。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 完成第二个外部API的集成，实现故障转移。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3. 实现评估器、融合器。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4. 实施熔断、降级策略。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5. 压力测试与性能调优。</w:t>
            </w:r>
          </w:p>
        </w:tc>
        <w:tc>
          <w:tcPr>
            <w:tcW w:w="1213" w:type="dxa"/>
            <w:vAlign w:val="center"/>
          </w:tcPr>
          <w:p w14:paraId="48DDE6E7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功能完整的V1.0算法引擎。</w:t>
            </w:r>
          </w:p>
        </w:tc>
      </w:tr>
      <w:tr w14:paraId="18D8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2C7B19BC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第四阶段：试运行与迭代</w:t>
            </w:r>
            <w:bookmarkStart w:id="0" w:name="_GoBack"/>
            <w:bookmarkEnd w:id="0"/>
          </w:p>
        </w:tc>
        <w:tc>
          <w:tcPr>
            <w:tcW w:w="708" w:type="dxa"/>
            <w:vAlign w:val="center"/>
          </w:tcPr>
          <w:p w14:paraId="0996FD05">
            <w:pPr>
              <w:widowControl/>
              <w:spacing w:before="100" w:beforeAutospacing="1" w:after="100" w:afterAutospacing="1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2周</w:t>
            </w:r>
          </w:p>
        </w:tc>
        <w:tc>
          <w:tcPr>
            <w:tcW w:w="4820" w:type="dxa"/>
            <w:vAlign w:val="center"/>
          </w:tcPr>
          <w:p w14:paraId="00755361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1. 小流量灰度发布，收集真实数据。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2. 根据日志和反馈优化路由规则和缓存内容。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3. 修复BUG，完善文档。</w:t>
            </w:r>
          </w:p>
        </w:tc>
        <w:tc>
          <w:tcPr>
            <w:tcW w:w="1213" w:type="dxa"/>
            <w:vAlign w:val="center"/>
          </w:tcPr>
          <w:p w14:paraId="300C6A4F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宋体" w:hAnsi="宋体" w:eastAsia="宋体" w:cs="宋体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稳定可用的生产系统。</w:t>
            </w:r>
          </w:p>
        </w:tc>
      </w:tr>
    </w:tbl>
    <w:p w14:paraId="527B98F3">
      <w:pPr>
        <w:widowControl/>
        <w:spacing w:before="100" w:beforeAutospacing="1" w:after="100" w:afterAutospacing="1"/>
        <w:outlineLvl w:val="2"/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</w:p>
    <w:p w14:paraId="1F7FEDE6">
      <w:pPr>
        <w:widowControl/>
        <w:spacing w:before="100" w:beforeAutospacing="1" w:after="100" w:afterAutospacing="1"/>
        <w:outlineLvl w:val="2"/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总结：</w:t>
      </w:r>
      <w:r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  <w:t>WoShi大模型</w:t>
      </w: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V1.0引擎</w:t>
      </w:r>
      <w:r>
        <w:rPr>
          <w:rFonts w:hint="eastAsia" w:ascii="宋体" w:hAnsi="宋体" w:eastAsia="宋体" w:cs="宋体"/>
          <w:b/>
          <w:bCs/>
          <w:kern w:val="0"/>
          <w:szCs w:val="21"/>
          <w14:ligatures w14:val="none"/>
        </w:rPr>
        <w:t>技术实施方案</w:t>
      </w: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的价值</w:t>
      </w:r>
    </w:p>
    <w:p w14:paraId="09D65531">
      <w:pPr>
        <w:widowControl/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hint="eastAsia" w:ascii="宋体" w:hAnsi="宋体" w:eastAsia="宋体" w:cs="宋体"/>
          <w:kern w:val="0"/>
          <w:szCs w:val="21"/>
          <w14:ligatures w14:val="none"/>
        </w:rPr>
        <w:t>本</w:t>
      </w:r>
      <w:r>
        <w:rPr>
          <w:rFonts w:ascii="宋体" w:hAnsi="宋体" w:eastAsia="宋体" w:cs="宋体"/>
          <w:kern w:val="0"/>
          <w:szCs w:val="21"/>
          <w14:ligatures w14:val="none"/>
        </w:rPr>
        <w:t>方案优势在于：</w:t>
      </w:r>
    </w:p>
    <w:p w14:paraId="7E8EFAF5">
      <w:pPr>
        <w:widowControl/>
        <w:numPr>
          <w:ilvl w:val="0"/>
          <w:numId w:val="1"/>
        </w:numPr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风险可控</w:t>
      </w:r>
      <w:r>
        <w:rPr>
          <w:rFonts w:ascii="宋体" w:hAnsi="宋体" w:eastAsia="宋体" w:cs="宋体"/>
          <w:kern w:val="0"/>
          <w:szCs w:val="21"/>
          <w14:ligatures w14:val="none"/>
        </w:rPr>
        <w:t>：不强依赖自研大模型，通过外部API快速获得强大能力。</w:t>
      </w:r>
    </w:p>
    <w:p w14:paraId="4E3E981E">
      <w:pPr>
        <w:widowControl/>
        <w:numPr>
          <w:ilvl w:val="0"/>
          <w:numId w:val="1"/>
        </w:numPr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成本可控</w:t>
      </w:r>
      <w:r>
        <w:rPr>
          <w:rFonts w:ascii="宋体" w:hAnsi="宋体" w:eastAsia="宋体" w:cs="宋体"/>
          <w:kern w:val="0"/>
          <w:szCs w:val="21"/>
          <w14:ligatures w14:val="none"/>
        </w:rPr>
        <w:t>：通过缓存、规则和智能路由，最大化降低高昂的API调用成本。</w:t>
      </w:r>
    </w:p>
    <w:p w14:paraId="525E8E57">
      <w:pPr>
        <w:widowControl/>
        <w:numPr>
          <w:ilvl w:val="0"/>
          <w:numId w:val="1"/>
        </w:numPr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渐进增强</w:t>
      </w:r>
      <w:r>
        <w:rPr>
          <w:rFonts w:ascii="宋体" w:hAnsi="宋体" w:eastAsia="宋体" w:cs="宋体"/>
          <w:kern w:val="0"/>
          <w:szCs w:val="21"/>
          <w14:ligatures w14:val="none"/>
        </w:rPr>
        <w:t>：内部引擎是体现专业性的地方，可随着知识库和规则的丰富而持续增强，逐步降低对外部API的依赖。</w:t>
      </w:r>
    </w:p>
    <w:p w14:paraId="10877879">
      <w:pPr>
        <w:widowControl/>
        <w:numPr>
          <w:ilvl w:val="0"/>
          <w:numId w:val="1"/>
        </w:numPr>
        <w:spacing w:before="100" w:beforeAutospacing="1" w:after="100" w:afterAutospacing="1"/>
        <w:rPr>
          <w:rFonts w:hint="eastAsia" w:ascii="宋体" w:hAnsi="宋体" w:eastAsia="宋体" w:cs="宋体"/>
          <w:kern w:val="0"/>
          <w:szCs w:val="21"/>
          <w14:ligatures w14:val="none"/>
        </w:rPr>
      </w:pPr>
      <w:r>
        <w:rPr>
          <w:rFonts w:ascii="宋体" w:hAnsi="宋体" w:eastAsia="宋体" w:cs="宋体"/>
          <w:b/>
          <w:bCs/>
          <w:kern w:val="0"/>
          <w:szCs w:val="21"/>
          <w14:ligatures w14:val="none"/>
        </w:rPr>
        <w:t>高可用性</w:t>
      </w:r>
      <w:r>
        <w:rPr>
          <w:rFonts w:ascii="宋体" w:hAnsi="宋体" w:eastAsia="宋体" w:cs="宋体"/>
          <w:kern w:val="0"/>
          <w:szCs w:val="21"/>
          <w14:ligatures w14:val="none"/>
        </w:rPr>
        <w:t>：多模型、熔断、降级等机制保证服务的稳定性。</w:t>
      </w:r>
    </w:p>
    <w:p w14:paraId="0D3A0857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A68E5">
    <w:pPr>
      <w:pStyle w:val="11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BA80E"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835ED">
    <w:pPr>
      <w:pStyle w:val="11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A2D78">
    <w:pPr>
      <w:widowControl/>
      <w:spacing w:before="100" w:beforeAutospacing="1" w:after="100" w:afterAutospacing="1"/>
      <w:jc w:val="center"/>
      <w:rPr>
        <w:rFonts w:hint="eastAsia" w:ascii="宋体" w:hAnsi="宋体" w:eastAsia="宋体" w:cs="宋体"/>
        <w:b/>
        <w:bCs/>
        <w:kern w:val="0"/>
        <w:sz w:val="16"/>
        <w:szCs w:val="16"/>
        <w14:ligatures w14:val="none"/>
      </w:rPr>
    </w:pPr>
    <w:r>
      <w:rPr>
        <w:rFonts w:hint="eastAsia" w:ascii="宋体" w:hAnsi="宋体" w:eastAsia="宋体" w:cs="宋体"/>
        <w:b/>
        <w:bCs/>
        <w:kern w:val="0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167005</wp:posOffset>
              </wp:positionV>
              <wp:extent cx="5297805" cy="0"/>
              <wp:effectExtent l="0" t="0" r="0" b="0"/>
              <wp:wrapNone/>
              <wp:docPr id="1601966084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97618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top:13.15pt;height:0pt;width:417.15pt;mso-position-horizontal:left;mso-position-horizontal-relative:margin;z-index:251659264;mso-width-relative:page;mso-height-relative:page;" filled="f" stroked="t" coordsize="21600,21600" o:gfxdata="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6kMxzU&#10;AAAABgEAAA8AAAAAAAAAAQAgAAAAIgAAAGRycy9kb3ducmV2LnhtbFBLAQIUABQAAAAIAIdO4kBK&#10;HhWN6wEAALoDAAAOAAAAAAAAAAEAIAAAACMBAABkcnMvZTJvRG9jLnhtbFBLBQYAAAAABgAGAFkB&#10;AACABQAAAAA=&#10;">
              <v:fill on="f" focussize="0,0"/>
              <v:stroke weight="0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宋体" w:hAnsi="宋体" w:eastAsia="宋体" w:cs="宋体"/>
        <w:b/>
        <w:bCs/>
        <w:kern w:val="0"/>
        <w:sz w:val="16"/>
        <w:szCs w:val="16"/>
        <w14:ligatures w14:val="none"/>
      </w:rPr>
      <w:t>WoShi大模型V1.0技术实施方案</w:t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ascii="宋体" w:hAnsi="宋体" w:eastAsia="宋体" w:cs="宋体"/>
        <w:b/>
        <w:bCs/>
        <w:kern w:val="0"/>
        <w:sz w:val="16"/>
        <w:szCs w:val="16"/>
        <w14:ligatures w14:val="none"/>
      </w:rPr>
      <w:tab/>
    </w:r>
    <w:r>
      <w:rPr>
        <w:rFonts w:hint="eastAsia" w:ascii="宋体" w:hAnsi="宋体" w:eastAsia="宋体" w:cs="宋体"/>
        <w:b/>
        <w:bCs/>
        <w:kern w:val="0"/>
        <w:sz w:val="16"/>
        <w:szCs w:val="16"/>
        <w14:ligatures w14:val="none"/>
      </w:rPr>
      <w:t>彭思立 2025.12.25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0E979">
    <w:pPr>
      <w:pStyle w:val="1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77A3F">
    <w:pPr>
      <w:pStyle w:val="12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D61FD6"/>
    <w:multiLevelType w:val="multilevel"/>
    <w:tmpl w:val="6CD61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5AE"/>
    <w:rsid w:val="00312FEE"/>
    <w:rsid w:val="003370A5"/>
    <w:rsid w:val="004667E6"/>
    <w:rsid w:val="006A7A95"/>
    <w:rsid w:val="008205AE"/>
    <w:rsid w:val="008A2FB9"/>
    <w:rsid w:val="00B6228A"/>
    <w:rsid w:val="00C916AD"/>
    <w:rsid w:val="00CA7B22"/>
    <w:rsid w:val="00CB30ED"/>
    <w:rsid w:val="00D045F1"/>
    <w:rsid w:val="00D05B59"/>
    <w:rsid w:val="00D74424"/>
    <w:rsid w:val="00E669D0"/>
    <w:rsid w:val="61AB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1572</Words>
  <Characters>1767</Characters>
  <Lines>23</Lines>
  <Paragraphs>6</Paragraphs>
  <TotalTime>3</TotalTime>
  <ScaleCrop>false</ScaleCrop>
  <LinksUpToDate>false</LinksUpToDate>
  <CharactersWithSpaces>1796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2026-01-12T01:27:00Z</dcterms:created>
  <dc:creator>甜甜 胡</dc:creator>
  <cp:lastModifiedBy>C2M彭思立</cp:lastModifiedBy>
  <dcterms:modified xsi:type="dcterms:W3CDTF">2026-04-10T08:44:26Z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eyJoZGlkIjoiOGIxOWVlM2JiYzUyN2JiM2VkNzcyNzJmNGE5NWM0NmQiLCJ1c2VySWQiOiIzMTY0Mjg3NTQifQ==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7517CC9257FF48A5B2D7DCD557FA9350_12</vt:lpwstr>
  </property>
</Properties>
</file>