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3D004">
      <w:pPr>
        <w:pStyle w:val="8"/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艾乐学伴MVP各技术口开发任务清单与集成里程碑计划</w:t>
      </w:r>
    </w:p>
    <w:p w14:paraId="534CA1C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CBF869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基于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16份设计文档（D1-D16）</w:t>
      </w:r>
      <w:r>
        <w:rPr>
          <w:rFonts w:hint="eastAsia" w:ascii="宋体" w:hAnsi="宋体" w:eastAsia="宋体" w:cs="宋体"/>
          <w:sz w:val="21"/>
          <w:szCs w:val="21"/>
        </w:rPr>
        <w:t>，进行深入对齐和交叉验证，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形成</w:t>
      </w:r>
      <w:r>
        <w:rPr>
          <w:rFonts w:hint="eastAsia" w:ascii="宋体" w:hAnsi="宋体" w:eastAsia="宋体" w:cs="宋体"/>
          <w:sz w:val="21"/>
          <w:szCs w:val="21"/>
        </w:rPr>
        <w:t>一份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完整、全面、无遗漏</w:t>
      </w:r>
      <w:r>
        <w:rPr>
          <w:rFonts w:hint="eastAsia" w:ascii="宋体" w:hAnsi="宋体" w:eastAsia="宋体" w:cs="宋体"/>
          <w:sz w:val="21"/>
          <w:szCs w:val="21"/>
        </w:rPr>
        <w:t>的算法开发任务分解清单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如下。</w:t>
      </w:r>
    </w:p>
    <w:p w14:paraId="59876CE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ascii="宋体" w:hAnsi="宋体" w:eastAsia="宋体" w:cs="宋体"/>
          <w:b/>
          <w:sz w:val="28"/>
          <w:szCs w:val="28"/>
          <w:lang w:val="en-US" w:eastAsia="zh-CN"/>
        </w:rPr>
        <w:t xml:space="preserve">第一部分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艾乐学伴MVP 16份核心设计文档索引</w:t>
      </w:r>
    </w:p>
    <w:p w14:paraId="4B33170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一、总体性文档 (3份)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1A9308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艾乐学伴智学体PRD总纲V2</w:t>
      </w:r>
      <w:bookmarkStart w:id="0" w:name="_GoBack"/>
      <w:bookmarkEnd w:id="0"/>
      <w:r>
        <w:rPr>
          <w:rStyle w:val="14"/>
          <w:rFonts w:hint="eastAsia" w:ascii="宋体" w:hAnsi="宋体" w:eastAsia="宋体" w:cs="宋体"/>
          <w:sz w:val="21"/>
          <w:szCs w:val="21"/>
        </w:rPr>
        <w:t>.0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（核心产品愿景、目标、核心价值主张）</w:t>
      </w:r>
    </w:p>
    <w:p w14:paraId="1A4DF3A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D2：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艾乐学伴智学体PRD执行与设计蓝图V1.0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（版本规划、核心功能模块定义、执行路线图）</w:t>
      </w:r>
    </w:p>
    <w:p w14:paraId="333504A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D3：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艾乐学伴MVP1.0完整产品定义、架构与开发设计说明书（先进架构对齐终极版）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（MVP的完整产品定义、核心架构理念、各模块职责与关系）</w:t>
      </w:r>
    </w:p>
    <w:p w14:paraId="0755ADB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二、前端相关文档 (3份)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E785F1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D7：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艾乐学伴MVP驾驶舱交互全景图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（核心界面与用户操作流程的可视化设计）</w:t>
      </w:r>
    </w:p>
    <w:p w14:paraId="2ACFADA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D8：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艾乐学伴MVP前端设计与驾驶舱交互全景图的开发补充文档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（对交互图的补充说明、关键交互逻辑、组件定义）</w:t>
      </w:r>
    </w:p>
    <w:p w14:paraId="0B398C08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D9：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艾乐学伴MVP前端应用详细设计书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（前端技术栈、项目结构、状态管理、组件化设计方案）</w:t>
      </w:r>
    </w:p>
    <w:p w14:paraId="0BE0633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三、后端、算法、数据与架构文档 (6份)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136DBD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D4：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艾乐学伴MVP后端与AI开发详细设计文档（先进架构重制版）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（后端与算法服务的整体协同设计、通信机制、服务划分）</w:t>
      </w:r>
    </w:p>
    <w:p w14:paraId="03B59AA0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D5：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艾乐学伴MVP系统架构详细设计书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（系统级架构图、技术选型、部署拓扑、非功能性设计）</w:t>
      </w:r>
    </w:p>
    <w:p w14:paraId="637EC848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D6：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艾乐学伴MVP后端微服务详细设计书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（每个微服务（user, session, plan-task等）的内部详细设计）</w:t>
      </w:r>
    </w:p>
    <w:p w14:paraId="150D39A8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D10：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艾乐学伴MVP完整API规范（OpenAPI3.0）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（所有RESTful API接口的详细规范， 应是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 API接口规范</w:t>
      </w:r>
      <w:r>
        <w:rPr>
          <w:rStyle w:val="13"/>
          <w:rFonts w:hint="eastAsia" w:ascii="宋体" w:hAnsi="宋体" w:eastAsia="宋体" w:cs="宋体"/>
          <w:sz w:val="21"/>
          <w:szCs w:val="21"/>
        </w:rPr>
        <w:t>的完整/合并版）</w:t>
      </w:r>
    </w:p>
    <w:p w14:paraId="1239A26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D11：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艾乐学伴MVP数据库详细设计书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（所有数据表结构、关系、索引设计）</w:t>
      </w:r>
    </w:p>
    <w:p w14:paraId="16114CBD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D12：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艾乐学伴MVP测试策略与质量保证计划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（各层级的测试策略、自动化方案、质量门禁）</w:t>
      </w:r>
    </w:p>
    <w:p w14:paraId="13D2981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四、补充对齐与深度设计文档 (4份)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568538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D13：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D1.艾乐学伴MVP前后端数据契约与状态同步完全对齐手册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（前后端数据模型、接口契约、WebSocket/事件同步协议的最终对齐标准）</w:t>
      </w:r>
    </w:p>
    <w:p w14:paraId="73D419A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D14：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D2.艾乐学伴MVP关键用户旅程端到端接口与事件流说明书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（“日清”、“求助”、“诊断”三大旅程的端到端时序图、接口调用与事件流）</w:t>
      </w:r>
    </w:p>
    <w:p w14:paraId="10397A4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D15：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D3.艾乐学伴MVP算法服务能力详规与混合大模型应用指南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（各算法服务（intent, planner, content-prod等）的能力规格、输入输出、模型选型与调用逻辑）</w:t>
      </w:r>
    </w:p>
    <w:p w14:paraId="1C5589AF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D16：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D4.艾乐学伴MVP非功能性需求与系统联调清单</w:t>
      </w:r>
      <w:r>
        <w:rPr>
          <w:rStyle w:val="13"/>
          <w:rFonts w:hint="eastAsia" w:ascii="宋体" w:hAnsi="宋体" w:eastAsia="宋体" w:cs="宋体"/>
          <w:sz w:val="21"/>
          <w:szCs w:val="21"/>
        </w:rPr>
        <w:t>（性能、安全、可观测性等具体指标，以及各里程碑的联调验收清单）</w:t>
      </w:r>
    </w:p>
    <w:p w14:paraId="0CD8B28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对照验证与使用说明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2AE67D3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验证结果</w:t>
      </w:r>
      <w:r>
        <w:rPr>
          <w:rFonts w:hint="eastAsia" w:ascii="宋体" w:hAnsi="宋体" w:eastAsia="宋体" w:cs="宋体"/>
          <w:sz w:val="21"/>
          <w:szCs w:val="21"/>
        </w:rPr>
        <w:t>：此对应关系已完全覆盖您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提供</w:t>
      </w:r>
      <w:r>
        <w:rPr>
          <w:rFonts w:hint="eastAsia" w:ascii="宋体" w:hAnsi="宋体" w:eastAsia="宋体" w:cs="宋体"/>
          <w:sz w:val="21"/>
          <w:szCs w:val="21"/>
        </w:rPr>
        <w:t>的全部16份文档，并修正了先前基于内容推断时可能存在的偏差。例如，将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API规范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数据库设计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测试策略</w:t>
      </w:r>
      <w:r>
        <w:rPr>
          <w:rFonts w:hint="eastAsia" w:ascii="宋体" w:hAnsi="宋体" w:eastAsia="宋体" w:cs="宋体"/>
          <w:sz w:val="21"/>
          <w:szCs w:val="21"/>
        </w:rPr>
        <w:t>等文档明确纳入序号体系。</w:t>
      </w:r>
    </w:p>
    <w:p w14:paraId="34D656B4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如何使用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4FAD931">
      <w:pPr>
        <w:pStyle w:val="8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当开发人员在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算法开发清单</w:t>
      </w:r>
      <w:r>
        <w:rPr>
          <w:rFonts w:hint="eastAsia" w:ascii="宋体" w:hAnsi="宋体" w:eastAsia="宋体" w:cs="宋体"/>
          <w:sz w:val="21"/>
          <w:szCs w:val="21"/>
        </w:rPr>
        <w:t>中看到“依据: D5, D7, D15”，即表示需要参考：</w:t>
      </w:r>
    </w:p>
    <w:p w14:paraId="042E5C8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D5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系统架构详细设计书</w:t>
      </w:r>
      <w:r>
        <w:rPr>
          <w:rFonts w:hint="eastAsia" w:ascii="宋体" w:hAnsi="宋体" w:eastAsia="宋体" w:cs="宋体"/>
          <w:sz w:val="21"/>
          <w:szCs w:val="21"/>
        </w:rPr>
        <w:t>)</w:t>
      </w:r>
    </w:p>
    <w:p w14:paraId="41002BC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D7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驾驶舱交互全景图</w:t>
      </w:r>
      <w:r>
        <w:rPr>
          <w:rFonts w:hint="eastAsia" w:ascii="宋体" w:hAnsi="宋体" w:eastAsia="宋体" w:cs="宋体"/>
          <w:sz w:val="21"/>
          <w:szCs w:val="21"/>
        </w:rPr>
        <w:t>)</w:t>
      </w:r>
    </w:p>
    <w:p w14:paraId="639F615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D15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算法服务能力详规与混合大模型应用指南</w:t>
      </w:r>
      <w:r>
        <w:rPr>
          <w:rFonts w:hint="eastAsia" w:ascii="宋体" w:hAnsi="宋体" w:eastAsia="宋体" w:cs="宋体"/>
          <w:sz w:val="21"/>
          <w:szCs w:val="21"/>
        </w:rPr>
        <w:t>)</w:t>
      </w:r>
    </w:p>
    <w:p w14:paraId="18216BCD">
      <w:pPr>
        <w:pStyle w:val="8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当查看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集成里程碑计划</w:t>
      </w:r>
      <w:r>
        <w:rPr>
          <w:rFonts w:hint="eastAsia" w:ascii="宋体" w:hAnsi="宋体" w:eastAsia="宋体" w:cs="宋体"/>
          <w:sz w:val="21"/>
          <w:szCs w:val="21"/>
        </w:rPr>
        <w:t>中“参考D14”时，即表示需要查阅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D2.关键用户旅程端到端接口与事件流说明书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06BEF84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核心作用</w:t>
      </w:r>
      <w:r>
        <w:rPr>
          <w:rFonts w:hint="eastAsia" w:ascii="宋体" w:hAnsi="宋体" w:eastAsia="宋体" w:cs="宋体"/>
          <w:sz w:val="21"/>
          <w:szCs w:val="21"/>
        </w:rPr>
        <w:t>：此索引表确保了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五份开发清单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集成里程碑计划</w:t>
      </w:r>
      <w:r>
        <w:rPr>
          <w:rFonts w:hint="eastAsia" w:ascii="宋体" w:hAnsi="宋体" w:eastAsia="宋体" w:cs="宋体"/>
          <w:sz w:val="21"/>
          <w:szCs w:val="21"/>
        </w:rPr>
        <w:t>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16份实体设计文档</w:t>
      </w:r>
      <w:r>
        <w:rPr>
          <w:rFonts w:hint="eastAsia" w:ascii="宋体" w:hAnsi="宋体" w:eastAsia="宋体" w:cs="宋体"/>
          <w:sz w:val="21"/>
          <w:szCs w:val="21"/>
        </w:rPr>
        <w:t>之间建立了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精确、无歧义的映射关系</w:t>
      </w:r>
      <w:r>
        <w:rPr>
          <w:rFonts w:hint="eastAsia" w:ascii="宋体" w:hAnsi="宋体" w:eastAsia="宋体" w:cs="宋体"/>
          <w:sz w:val="21"/>
          <w:szCs w:val="21"/>
        </w:rPr>
        <w:t>，是项目开发、联调和验收的“宪法”级索引。</w:t>
      </w:r>
    </w:p>
    <w:p w14:paraId="582E91D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33E22F6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 xml:space="preserve">第二部分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艾乐学伴MVP算法开发全景任务分解清单(V2.0)</w:t>
      </w:r>
    </w:p>
    <w:p w14:paraId="68EC2A7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目标与范围 (依据: D5, D6, D7, D8)</w:t>
      </w:r>
    </w:p>
    <w:p w14:paraId="0412E42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核心目标</w:t>
      </w:r>
      <w:r>
        <w:rPr>
          <w:rFonts w:hint="eastAsia" w:ascii="宋体" w:hAnsi="宋体" w:eastAsia="宋体" w:cs="宋体"/>
          <w:sz w:val="21"/>
          <w:szCs w:val="21"/>
        </w:rPr>
        <w:t>：构建支撑“艾乐学伴”产品智能的算法能力体系，实现“听得懂、规划准、教得好、创造快”四大核心目标，并确保在效果、速度与成本间取得最优平衡。</w:t>
      </w:r>
    </w:p>
    <w:p w14:paraId="2086B8F0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范围</w:t>
      </w:r>
      <w:r>
        <w:rPr>
          <w:rFonts w:hint="eastAsia" w:ascii="宋体" w:hAnsi="宋体" w:eastAsia="宋体" w:cs="宋体"/>
          <w:sz w:val="21"/>
          <w:szCs w:val="21"/>
        </w:rPr>
        <w:t>：涵盖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意图理解、对话生成、任务规划、知识检索、内容创造</w:t>
      </w:r>
      <w:r>
        <w:rPr>
          <w:rFonts w:hint="eastAsia" w:ascii="宋体" w:hAnsi="宋体" w:eastAsia="宋体" w:cs="宋体"/>
          <w:sz w:val="21"/>
          <w:szCs w:val="21"/>
        </w:rPr>
        <w:t>五大核心模块，以及配套的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模型训练、评估、部署与服务治理</w:t>
      </w:r>
      <w:r>
        <w:rPr>
          <w:rFonts w:hint="eastAsia" w:ascii="宋体" w:hAnsi="宋体" w:eastAsia="宋体" w:cs="宋体"/>
          <w:sz w:val="21"/>
          <w:szCs w:val="21"/>
        </w:rPr>
        <w:t>全链路。</w:t>
      </w:r>
    </w:p>
    <w:p w14:paraId="00287FF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L1-A：意图理解与对话管理</w:t>
      </w:r>
    </w:p>
    <w:p w14:paraId="6319666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L2-A1：多粒度意图识别服务</w:t>
      </w:r>
    </w:p>
    <w:p w14:paraId="49951C8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：准确理解用户输入的真实意图，是后续所有流程的决策基石。</w:t>
      </w:r>
    </w:p>
    <w:tbl>
      <w:tblPr>
        <w:tblStyle w:val="10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7"/>
        <w:gridCol w:w="1056"/>
        <w:gridCol w:w="1761"/>
        <w:gridCol w:w="1172"/>
        <w:gridCol w:w="773"/>
        <w:gridCol w:w="674"/>
        <w:gridCol w:w="1077"/>
        <w:gridCol w:w="1343"/>
      </w:tblGrid>
      <w:tr w14:paraId="7A1D6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  <w:shd w:val="clear" w:color="auto" w:fill="auto"/>
            <w:vAlign w:val="center"/>
          </w:tcPr>
          <w:p w14:paraId="055826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324A49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1232A1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66E6AB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778F950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混合模型策略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3CF7DB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294544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56DBE57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D10, D11)</w:t>
            </w:r>
          </w:p>
        </w:tc>
      </w:tr>
      <w:tr w14:paraId="5CA6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  <w:shd w:val="clear" w:color="auto" w:fill="auto"/>
            <w:vAlign w:val="center"/>
          </w:tcPr>
          <w:p w14:paraId="5173B1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A1.1 意图分类模型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4B93D1B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T-A1.1.1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69E57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训练高精度意图分类模型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D6, D7)。覆盖D2/D3中定义的所有对话意图（如“开始日清”、“求助”、“没听懂”、“我讲完了”等）。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3FCE1E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微调BERT/BGE等预训练模型。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53AF2E3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自研轻量模型为主， 处理90%+高频场景。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7D952F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用户话语、对话历史。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F3D63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意图类别、置信度。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1088B6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在2000条标注测试集上准确率&gt;95%， P99延迟&lt;100ms。</w:t>
            </w:r>
          </w:p>
        </w:tc>
      </w:tr>
      <w:tr w14:paraId="2EFB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  <w:shd w:val="clear" w:color="auto" w:fill="auto"/>
            <w:vAlign w:val="center"/>
          </w:tcPr>
          <w:p w14:paraId="1B4F2E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A1.2 语义槽位填充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1DC174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T-A1.2.1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2941C8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实现关键信息结构化提取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D3)。从用户话语中提取如“数学”、“函数单调性”、“第3题”等实体信息。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466E04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基于Prompt的LLM抽取 或 微调NER模型。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7D5D53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通用大模型为主，保证泛化能力。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7A8854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用户话语、意图类别。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1C44F8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结构化的槽位信息(JSON)。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70812D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在涉及实体的测试用例上，F1 Score &gt; 0.9。</w:t>
            </w:r>
          </w:p>
        </w:tc>
      </w:tr>
      <w:tr w14:paraId="568ED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7" w:type="dxa"/>
            <w:shd w:val="clear" w:color="auto" w:fill="auto"/>
            <w:vAlign w:val="center"/>
          </w:tcPr>
          <w:p w14:paraId="40EB43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A1.3 上下文与情感理解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413FA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T-A1.3.1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3ECFA37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实现对话状态管理与情感判断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D3, D10)。判断用户是否困惑、不耐烦，并管理多轮对话的上下文焦点。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0CE406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基于规则状态机 + 轻量级情感分类模型。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59D5F3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规则+轻量模型结合。</w:t>
            </w:r>
          </w:p>
        </w:tc>
        <w:tc>
          <w:tcPr>
            <w:tcW w:w="674" w:type="dxa"/>
            <w:shd w:val="clear" w:color="auto" w:fill="auto"/>
            <w:vAlign w:val="center"/>
          </w:tcPr>
          <w:p w14:paraId="4E1425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当前话语、意图、对话历史。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6E0B6B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更新后的对话状态、情感标签。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073BCE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能正确识别D3中定义的“连续求助”等场景，并触发相应策略。</w:t>
            </w:r>
          </w:p>
        </w:tc>
      </w:tr>
    </w:tbl>
    <w:p w14:paraId="7A7BE765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L2-A2：混合决策路由（智能网关）</w:t>
      </w:r>
    </w:p>
    <w:p w14:paraId="6F4EE55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：作为算法中枢，根据意图和上下文，智能路由请求至最合适的处理模块。</w:t>
      </w:r>
    </w:p>
    <w:tbl>
      <w:tblPr>
        <w:tblStyle w:val="10"/>
        <w:tblW w:w="85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0"/>
        <w:gridCol w:w="1056"/>
        <w:gridCol w:w="1463"/>
        <w:gridCol w:w="1237"/>
        <w:gridCol w:w="682"/>
        <w:gridCol w:w="690"/>
        <w:gridCol w:w="1651"/>
        <w:gridCol w:w="1136"/>
      </w:tblGrid>
      <w:tr w14:paraId="2FEC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6AC6F8B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89598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376C3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6109FC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682" w:type="dxa"/>
            <w:shd w:val="clear" w:color="auto" w:fill="auto"/>
            <w:vAlign w:val="center"/>
          </w:tcPr>
          <w:p w14:paraId="4224F9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混合模型策略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4D5AD80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C65D2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0EFAC02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D5, D11)</w:t>
            </w:r>
          </w:p>
        </w:tc>
      </w:tr>
      <w:tr w14:paraId="14CB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4FFB6F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A2.1 路由决策引擎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44810B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T-A2.1.1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27F29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实现混合路由决策逻辑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D5, D15)。制定路由规则：简单问答走规则库，知识查询走RAG，复杂规划/创造走大模型。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164363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基于规则的决策树/状态机， 可配置路由表。</w:t>
            </w:r>
          </w:p>
        </w:tc>
        <w:tc>
          <w:tcPr>
            <w:tcW w:w="682" w:type="dxa"/>
            <w:shd w:val="clear" w:color="auto" w:fill="auto"/>
            <w:vAlign w:val="center"/>
          </w:tcPr>
          <w:p w14:paraId="495AF3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规则引擎为核心， 协调所有模块。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5767E1A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意图、槽位、对话状态、用户画像。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5AEB867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路由目标（如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rule_engine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rag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planner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creator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）及参数。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91430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路由准确率&gt;99%， 决策耗时&lt;50ms。</w:t>
            </w:r>
          </w:p>
        </w:tc>
      </w:tr>
      <w:tr w14:paraId="7214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09334FA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A2.2 规则与模板库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46041A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T-A2.2.1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947B31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构建运营可配的规则与回复模板库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D3, D15)。针对高频、确定性问题（如问候、科目选择），配置直接回复。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7AB47B3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YAML/JSON配置， 支持动态加载。</w:t>
            </w:r>
          </w:p>
        </w:tc>
        <w:tc>
          <w:tcPr>
            <w:tcW w:w="682" w:type="dxa"/>
            <w:shd w:val="clear" w:color="auto" w:fill="auto"/>
            <w:vAlign w:val="center"/>
          </w:tcPr>
          <w:p w14:paraId="7195DE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纯规则， 零延迟， 高可控。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06F751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意图、槽位。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2E457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预定义的回复模板或动作指令。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505CC6E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覆盖&gt;30%的日常对话， 回复准确率100%。</w:t>
            </w:r>
          </w:p>
        </w:tc>
      </w:tr>
    </w:tbl>
    <w:p w14:paraId="487669D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二、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L1-B：知识检索与增强</w:t>
      </w:r>
    </w:p>
    <w:p w14:paraId="57E9BF16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L2-B1：向量化知识库构建</w:t>
      </w:r>
    </w:p>
    <w:p w14:paraId="5BBFB77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：将结构化知识转化为可被高效检索的语义向量，支撑RAG。</w:t>
      </w:r>
    </w:p>
    <w:tbl>
      <w:tblPr>
        <w:tblStyle w:val="10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51"/>
        <w:gridCol w:w="1056"/>
        <w:gridCol w:w="1829"/>
        <w:gridCol w:w="1033"/>
        <w:gridCol w:w="920"/>
        <w:gridCol w:w="636"/>
        <w:gridCol w:w="1103"/>
        <w:gridCol w:w="1302"/>
      </w:tblGrid>
      <w:tr w14:paraId="7820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1" w:type="dxa"/>
            <w:shd w:val="clear" w:color="auto" w:fill="auto"/>
            <w:vAlign w:val="center"/>
          </w:tcPr>
          <w:p w14:paraId="30E5A8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2A5A72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7678072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3CD466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4FCD23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混合模型策略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168E4D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57257F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7FD6CC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D7)</w:t>
            </w:r>
          </w:p>
        </w:tc>
      </w:tr>
      <w:tr w14:paraId="0310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1" w:type="dxa"/>
            <w:shd w:val="clear" w:color="auto" w:fill="auto"/>
            <w:vAlign w:val="center"/>
          </w:tcPr>
          <w:p w14:paraId="6C3A9F9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B1.1 知识图谱与向量化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76F380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T-B1.1.1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13797E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构建与维护向量知识库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D1, D7, D13)。基于CO1.1定义的知识图谱Schema，对知识点、Q&amp;A、例题进行切片、向量化并存入Qdrant。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0B0B9C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BGE/GTE嵌入模型， Qdrant向量数据库。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2F8A2E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自研嵌入模型优化领域效果。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F24D03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结构化知识JSON文件。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4E7251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构建/更新后的Qdrant集合。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2A0F77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支持按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grade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chapter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等元数据过滤， 检索Top3命中率&gt;85%。</w:t>
            </w:r>
          </w:p>
        </w:tc>
      </w:tr>
      <w:tr w14:paraId="3D24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51" w:type="dxa"/>
            <w:shd w:val="clear" w:color="auto" w:fill="auto"/>
            <w:vAlign w:val="center"/>
          </w:tcPr>
          <w:p w14:paraId="750A7A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B1.2 检索增强生成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202457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T-B1.2.1</w:t>
            </w:r>
          </w:p>
        </w:tc>
        <w:tc>
          <w:tcPr>
            <w:tcW w:w="1829" w:type="dxa"/>
            <w:shd w:val="clear" w:color="auto" w:fill="auto"/>
            <w:vAlign w:val="center"/>
          </w:tcPr>
          <w:p w14:paraId="77B46D0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实现RAG检索与上下文组装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D7, D8)。根据用户问题，检索相关知识片段，并组装成大模型提示词。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740D88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相似度检索 + 重排序（如CoT）。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09F6CD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检索（自研/轻量）+ 生成（大模型）。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A1181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用户问题， 对话上下文。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4F35205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检索到的相关文本， 组装的Prompt。</w:t>
            </w:r>
          </w:p>
        </w:tc>
        <w:tc>
          <w:tcPr>
            <w:tcW w:w="1302" w:type="dxa"/>
            <w:shd w:val="clear" w:color="auto" w:fill="auto"/>
            <w:vAlign w:val="center"/>
          </w:tcPr>
          <w:p w14:paraId="4FFE65E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检索内容相关性经人工评估&gt;4分（5分制）。</w:t>
            </w:r>
          </w:p>
        </w:tc>
      </w:tr>
    </w:tbl>
    <w:p w14:paraId="3FD6C94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三、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L1-C：规划与创造</w:t>
      </w:r>
    </w:p>
    <w:p w14:paraId="10A20B8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L2-C1：学习任务规划服务</w:t>
      </w:r>
    </w:p>
    <w:p w14:paraId="5E393A4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：将模糊的学习目标，分解为可执行、个性化的具体学习任务。</w:t>
      </w:r>
    </w:p>
    <w:tbl>
      <w:tblPr>
        <w:tblStyle w:val="10"/>
        <w:tblW w:w="85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40"/>
        <w:gridCol w:w="1056"/>
        <w:gridCol w:w="1835"/>
        <w:gridCol w:w="1038"/>
        <w:gridCol w:w="937"/>
        <w:gridCol w:w="613"/>
        <w:gridCol w:w="1125"/>
        <w:gridCol w:w="1300"/>
      </w:tblGrid>
      <w:tr w14:paraId="5DA4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5483B03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C54D3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0C587B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7F4B4D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9F9F2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混合模型策略</w:t>
            </w:r>
          </w:p>
        </w:tc>
        <w:tc>
          <w:tcPr>
            <w:tcW w:w="613" w:type="dxa"/>
            <w:shd w:val="clear" w:color="auto" w:fill="auto"/>
            <w:vAlign w:val="center"/>
          </w:tcPr>
          <w:p w14:paraId="0F5819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68AFC7E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97611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D3, D4, D8)</w:t>
            </w:r>
          </w:p>
        </w:tc>
      </w:tr>
      <w:tr w14:paraId="48E4A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1E4FE2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C1.1 任务规划器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0BC6BF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T-C1.1.1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45CA45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实现“日清”解决方案生成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D2, D3)。根据对话历史，生成多个结构化的学习解决方案（对应D1的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DailyClearanceResolutionsResponse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319926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微调中小型规划模型（如Qwen2.5-7B）或使用LLM+规划模板。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274A30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大模型为主， 结合规划模板库（来自CO1.2）。</w:t>
            </w:r>
          </w:p>
        </w:tc>
        <w:tc>
          <w:tcPr>
            <w:tcW w:w="613" w:type="dxa"/>
            <w:shd w:val="clear" w:color="auto" w:fill="auto"/>
            <w:vAlign w:val="center"/>
          </w:tcPr>
          <w:p w14:paraId="4DF8AC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日清对话历史， 用户画像。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6F0EC7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3-5个可选的解决方案， 每个方案包含任务列表。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38D0B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方案合理性与个性化评分（专家评估）&gt;4分。</w:t>
            </w:r>
          </w:p>
        </w:tc>
      </w:tr>
      <w:tr w14:paraId="6F97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7E1F95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C1.2 诊断后规划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15EA1E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T-C1.2.1</w:t>
            </w:r>
          </w:p>
        </w:tc>
        <w:tc>
          <w:tcPr>
            <w:tcW w:w="1835" w:type="dxa"/>
            <w:shd w:val="clear" w:color="auto" w:fill="auto"/>
            <w:vAlign w:val="center"/>
          </w:tcPr>
          <w:p w14:paraId="126387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实现基于诊断报告的学习计划生成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D4)。根据诊断出的薄弱知识点，自动生成长期学习计划。</w:t>
            </w:r>
          </w:p>
        </w:tc>
        <w:tc>
          <w:tcPr>
            <w:tcW w:w="1038" w:type="dxa"/>
            <w:shd w:val="clear" w:color="auto" w:fill="auto"/>
            <w:vAlign w:val="center"/>
          </w:tcPr>
          <w:p w14:paraId="3A7A01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规则引擎 + LLM。LLM负责创意，规则确保知识体系连贯。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6CD3115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规则（知识图谱） + 大模型。</w:t>
            </w:r>
          </w:p>
        </w:tc>
        <w:tc>
          <w:tcPr>
            <w:tcW w:w="613" w:type="dxa"/>
            <w:shd w:val="clear" w:color="auto" w:fill="auto"/>
            <w:vAlign w:val="center"/>
          </w:tcPr>
          <w:p w14:paraId="60A3EE3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诊断报告（D1的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DiagnosisReport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0FDBC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长期学习计划（D1的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LearningPlan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23E030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计划覆盖所有薄弱点， 且知识点顺序符合教学逻辑（专家评审通过）。</w:t>
            </w:r>
          </w:p>
        </w:tc>
      </w:tr>
    </w:tbl>
    <w:p w14:paraId="08ADFEA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L2-C2：多媒体内容创造服务</w:t>
      </w:r>
    </w:p>
    <w:p w14:paraId="65E83B8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：根据任务需求，动态生成或组装包含图文声的多媒体讲解内容包。</w:t>
      </w:r>
    </w:p>
    <w:tbl>
      <w:tblPr>
        <w:tblStyle w:val="10"/>
        <w:tblW w:w="8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0"/>
        <w:gridCol w:w="1056"/>
        <w:gridCol w:w="2419"/>
        <w:gridCol w:w="636"/>
        <w:gridCol w:w="1371"/>
        <w:gridCol w:w="636"/>
        <w:gridCol w:w="1056"/>
        <w:gridCol w:w="1056"/>
      </w:tblGrid>
      <w:tr w14:paraId="3402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0" w:type="dxa"/>
            <w:shd w:val="clear" w:color="auto" w:fill="auto"/>
            <w:vAlign w:val="center"/>
          </w:tcPr>
          <w:p w14:paraId="0B05DD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DF179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3B0940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32A46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4E752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混合模型策略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53782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2B8019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424C49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D3, D10, D12)</w:t>
            </w:r>
          </w:p>
        </w:tc>
      </w:tr>
      <w:tr w14:paraId="5403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0" w:type="dxa"/>
            <w:shd w:val="clear" w:color="auto" w:fill="auto"/>
            <w:vAlign w:val="center"/>
          </w:tcPr>
          <w:p w14:paraId="15040C5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C2.1 内容生成引擎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CBCE5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T-C2.1.1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21CF78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实现动态内容包生成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D3, D12)。根据“求助”请求，生成符合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Schema（D1）的多媒体讲解。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DFF3E3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LLM生成文本脚本， TTS生成语音， 文生图模型生成图解。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1B8253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大模型生成为主， 结合素材库（CO2.2）。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8D878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任务上下文， 知识点。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8528E5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符合Manifest标准的内容包。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06E97E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内容包可被前端播放器正确解析和渲染， 内容准确率&gt;95%。</w:t>
            </w:r>
          </w:p>
        </w:tc>
      </w:tr>
      <w:tr w14:paraId="3A3B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0F20DF7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C2.2 内容安全与风格审核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A66A4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T-C2.2.1</w:t>
            </w:r>
          </w:p>
        </w:tc>
        <w:tc>
          <w:tcPr>
            <w:tcW w:w="2419" w:type="dxa"/>
            <w:shd w:val="clear" w:color="auto" w:fill="auto"/>
            <w:vAlign w:val="center"/>
          </w:tcPr>
          <w:p w14:paraId="150589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实现AIGC内容安全与风格质检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D9, D10)。对生成的内容进行安全性、准确性及“学姐”人设符合度检查。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7B9E81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规则过滤器 + 小型审核模型 + 关键内容大模型复核。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1CBB0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多层次混合审核流程。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1BFD4A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生成的内容包草稿。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38D41F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审核结果（通过/拒绝/修改建议）。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A71AF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安全漏洞检出率100%， 风格符合度经人工抽检&gt;90%。</w:t>
            </w:r>
          </w:p>
        </w:tc>
      </w:tr>
    </w:tbl>
    <w:p w14:paraId="4F56CF0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四、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L1-D：模型服务与工程</w:t>
      </w:r>
    </w:p>
    <w:p w14:paraId="36CBC3E3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L2-D1：模型服务化与部署</w:t>
      </w:r>
    </w:p>
    <w:p w14:paraId="352EAF2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：将各类模型可靠、高效地部署为线上服务。</w:t>
      </w:r>
    </w:p>
    <w:tbl>
      <w:tblPr>
        <w:tblStyle w:val="10"/>
        <w:tblW w:w="85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0"/>
        <w:gridCol w:w="1056"/>
        <w:gridCol w:w="1447"/>
        <w:gridCol w:w="1405"/>
        <w:gridCol w:w="759"/>
        <w:gridCol w:w="846"/>
        <w:gridCol w:w="849"/>
        <w:gridCol w:w="1586"/>
      </w:tblGrid>
      <w:tr w14:paraId="2637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4483AF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01DE9F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4A4D09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73690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0CAB39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混合模型策略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04D2D2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941B5E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4FDA8DA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D5, D11)</w:t>
            </w:r>
          </w:p>
        </w:tc>
      </w:tr>
      <w:tr w14:paraId="1E91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2015C7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D1.1 模型服务化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68589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T-D1.1.1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4A8A80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部署与优化各类模型服务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。为意图分类、嵌入、规划等模型提供高性能API。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3CBEA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Triton Inference Server, vLLM, ONNX Runtime。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08F11CB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根据模型类型选择最优部署方案。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600E0B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模型文件， 配置。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ECFA7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Docker容器化的模型服务。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55D040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P99延迟满足各模块要求（如意图&lt;100ms）， GPU利用率&gt;40%。</w:t>
            </w:r>
          </w:p>
        </w:tc>
      </w:tr>
      <w:tr w14:paraId="0E89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0AC715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D1.2 大模型网关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90DE36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T-D1.2.1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329EF0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实现统一的大模型接入与管控层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D5, D15)。对接多个云/开源LLM，实现路由、降级、缓存、限流。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ED1CB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自研网关或集成LangChain, LiteLLM。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399F28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管理多种大模型， 实现成本与效果平衡。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17AC37E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标准化Prompt请求。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38EF75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大模型响应。</w:t>
            </w:r>
          </w:p>
        </w:tc>
        <w:tc>
          <w:tcPr>
            <w:tcW w:w="1586" w:type="dxa"/>
            <w:shd w:val="clear" w:color="auto" w:fill="auto"/>
            <w:vAlign w:val="center"/>
          </w:tcPr>
          <w:p w14:paraId="717E80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支持自动故障转移， Token消耗降低15%（通过缓存）， 可用性&gt;99.5%。</w:t>
            </w:r>
          </w:p>
        </w:tc>
      </w:tr>
    </w:tbl>
    <w:p w14:paraId="4C1376D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L2-D2：评估与持续迭代</w:t>
      </w:r>
    </w:p>
    <w:p w14:paraId="4048BC3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：建立算法效果评估体系，实现数据的闭环收集与模型的持续优化。</w:t>
      </w:r>
    </w:p>
    <w:tbl>
      <w:tblPr>
        <w:tblStyle w:val="10"/>
        <w:tblW w:w="8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0"/>
        <w:gridCol w:w="1056"/>
        <w:gridCol w:w="1462"/>
        <w:gridCol w:w="2305"/>
        <w:gridCol w:w="728"/>
        <w:gridCol w:w="636"/>
        <w:gridCol w:w="744"/>
        <w:gridCol w:w="969"/>
      </w:tblGrid>
      <w:tr w14:paraId="661D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7828C7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129A7BD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38E5A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551C25A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0B2F097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混合模型策略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8D01D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080DC7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366F052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D7, D11)</w:t>
            </w:r>
          </w:p>
        </w:tc>
      </w:tr>
      <w:tr w14:paraId="36848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0" w:type="dxa"/>
            <w:shd w:val="clear" w:color="auto" w:fill="auto"/>
            <w:vAlign w:val="center"/>
          </w:tcPr>
          <w:p w14:paraId="2ACAA1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D2.1 效果评估体系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C9BDC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T-D2.1.1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6EEDA20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构建自动化评估流水线与看板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。对意图识别、回复质量、内容生成等进行自动化评估与人工抽样评估。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635DE6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基于GPT-4的自动评估， 人工评估平台， Prometheus/Grafana看板。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21271F4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自动化评估为主， 人工评估定期校准。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ABFFC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线上日志， 采样数据。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4CD05A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评估报告， 质量指标看板。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02E0FA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核心指标（如意图准确率）每日自动计算并告警， 人工评估每周一次。</w:t>
            </w:r>
          </w:p>
        </w:tc>
      </w:tr>
      <w:tr w14:paraId="746A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40" w:type="dxa"/>
            <w:shd w:val="clear" w:color="auto" w:fill="auto"/>
            <w:vAlign w:val="center"/>
          </w:tcPr>
          <w:p w14:paraId="1014CA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D2.2 数据闭环与迭代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038D6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T-D2.2.1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0F5904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实现Bad Case收集与数据标注管道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(依据: D7, D15)。收集用户“没听懂”反馈、人工标注数据，用于模型迭代。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57D201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数据采集SDK， 标注平台集成， 自动化训练管道。</w:t>
            </w:r>
          </w:p>
        </w:tc>
        <w:tc>
          <w:tcPr>
            <w:tcW w:w="728" w:type="dxa"/>
            <w:shd w:val="clear" w:color="auto" w:fill="auto"/>
            <w:vAlign w:val="center"/>
          </w:tcPr>
          <w:p w14:paraId="3D52EF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持续收集数据， 驱动模型迭代。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47137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用户反馈， 对话日志。</w:t>
            </w:r>
          </w:p>
        </w:tc>
        <w:tc>
          <w:tcPr>
            <w:tcW w:w="744" w:type="dxa"/>
            <w:shd w:val="clear" w:color="auto" w:fill="auto"/>
            <w:vAlign w:val="center"/>
          </w:tcPr>
          <w:p w14:paraId="681622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清洗后的训练数据， 迭代后的模型版本。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7A9CF8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Bad Case从收集到进入训练集的周期&lt;1周， 每月完成一次模型迭代。</w:t>
            </w:r>
          </w:p>
        </w:tc>
      </w:tr>
    </w:tbl>
    <w:p w14:paraId="1375E20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【本清单与16份设计文档对齐性总结】</w:t>
      </w:r>
    </w:p>
    <w:p w14:paraId="31808DFA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与产品流程（D2, D3, D4）对齐</w:t>
      </w:r>
      <w:r>
        <w:rPr>
          <w:rFonts w:hint="eastAsia" w:ascii="宋体" w:hAnsi="宋体" w:eastAsia="宋体" w:cs="宋体"/>
          <w:sz w:val="21"/>
          <w:szCs w:val="21"/>
        </w:rPr>
        <w:t>：清单完整覆盖了“日清”、“求助”、“诊断”三大核心旅程，并在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A1.3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C1.1</w:t>
      </w:r>
      <w:r>
        <w:rPr>
          <w:rFonts w:hint="eastAsia" w:ascii="宋体" w:hAnsi="宋体" w:eastAsia="宋体" w:cs="宋体"/>
          <w:sz w:val="21"/>
          <w:szCs w:val="21"/>
        </w:rPr>
        <w:t>等任务中明确实现了文档中定义的“连续没听懂处理”、“解决方案生成”等具体交互逻辑。</w:t>
      </w:r>
    </w:p>
    <w:p w14:paraId="2E30BC4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与系统架构（D5, D14）对齐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L2-A2</w:t>
      </w:r>
      <w:r>
        <w:rPr>
          <w:rFonts w:hint="eastAsia" w:ascii="宋体" w:hAnsi="宋体" w:eastAsia="宋体" w:cs="宋体"/>
          <w:sz w:val="21"/>
          <w:szCs w:val="21"/>
        </w:rPr>
        <w:t>的“混合决策路由”和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D1.2</w:t>
      </w:r>
      <w:r>
        <w:rPr>
          <w:rFonts w:hint="eastAsia" w:ascii="宋体" w:hAnsi="宋体" w:eastAsia="宋体" w:cs="宋体"/>
          <w:sz w:val="21"/>
          <w:szCs w:val="21"/>
        </w:rPr>
        <w:t>的“大模型网关”完全对应架构图中的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AI Gateway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Router</w:t>
      </w:r>
      <w:r>
        <w:rPr>
          <w:rFonts w:hint="eastAsia" w:ascii="宋体" w:hAnsi="宋体" w:eastAsia="宋体" w:cs="宋体"/>
          <w:sz w:val="21"/>
          <w:szCs w:val="21"/>
        </w:rPr>
        <w:t>，明确了其在混合策略中的核心协调作用。</w:t>
      </w:r>
    </w:p>
    <w:p w14:paraId="7F351F5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与算法模型（D6, D7, D8, D15）对齐</w:t>
      </w:r>
      <w:r>
        <w:rPr>
          <w:rFonts w:hint="eastAsia" w:ascii="宋体" w:hAnsi="宋体" w:eastAsia="宋体" w:cs="宋体"/>
          <w:sz w:val="21"/>
          <w:szCs w:val="21"/>
        </w:rPr>
        <w:t>：清单中的模型选型（如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T-A1.1.1</w:t>
      </w:r>
      <w:r>
        <w:rPr>
          <w:rFonts w:hint="eastAsia" w:ascii="宋体" w:hAnsi="宋体" w:eastAsia="宋体" w:cs="宋体"/>
          <w:sz w:val="21"/>
          <w:szCs w:val="21"/>
        </w:rPr>
        <w:t>的BERT微调、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T-C2.1.1</w:t>
      </w:r>
      <w:r>
        <w:rPr>
          <w:rFonts w:hint="eastAsia" w:ascii="宋体" w:hAnsi="宋体" w:eastAsia="宋体" w:cs="宋体"/>
          <w:sz w:val="21"/>
          <w:szCs w:val="21"/>
        </w:rPr>
        <w:t>的多模态生成）直接响应了D6/D7/D8的要求。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T-D2.2.1</w:t>
      </w:r>
      <w:r>
        <w:rPr>
          <w:rFonts w:hint="eastAsia" w:ascii="宋体" w:hAnsi="宋体" w:eastAsia="宋体" w:cs="宋体"/>
          <w:sz w:val="21"/>
          <w:szCs w:val="21"/>
        </w:rPr>
        <w:t>数据闭环任务直接实现了D7和D15强调的“持续学习”理念。</w:t>
      </w:r>
    </w:p>
    <w:p w14:paraId="159A3A8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与数据契约（D1, D13）对齐</w:t>
      </w:r>
      <w:r>
        <w:rPr>
          <w:rFonts w:hint="eastAsia" w:ascii="宋体" w:hAnsi="宋体" w:eastAsia="宋体" w:cs="宋体"/>
          <w:sz w:val="21"/>
          <w:szCs w:val="21"/>
        </w:rPr>
        <w:t>：所有任务的输入输出，均明确关联到D1定义的实体（如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DailyClearanceResolutionsResponse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），确保了上下游接口的一致性。</w:t>
      </w:r>
    </w:p>
    <w:p w14:paraId="0E29643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补全了先前缺失的细节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7C7845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安全与审核</w:t>
      </w:r>
      <w:r>
        <w:rPr>
          <w:rFonts w:hint="eastAsia" w:ascii="宋体" w:hAnsi="宋体" w:eastAsia="宋体" w:cs="宋体"/>
          <w:sz w:val="21"/>
          <w:szCs w:val="21"/>
        </w:rPr>
        <w:t>：新增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T-C2.2.1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响应</w:t>
      </w:r>
      <w:r>
        <w:rPr>
          <w:rFonts w:hint="eastAsia" w:ascii="宋体" w:hAnsi="宋体" w:eastAsia="宋体" w:cs="宋体"/>
          <w:sz w:val="21"/>
          <w:szCs w:val="21"/>
        </w:rPr>
        <w:t>了D9的安全要求。</w:t>
      </w:r>
    </w:p>
    <w:p w14:paraId="610402E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非功能性需求</w:t>
      </w:r>
      <w:r>
        <w:rPr>
          <w:rFonts w:hint="eastAsia" w:ascii="宋体" w:hAnsi="宋体" w:eastAsia="宋体" w:cs="宋体"/>
          <w:sz w:val="21"/>
          <w:szCs w:val="21"/>
        </w:rPr>
        <w:t>：在每个组件的“</w:t>
      </w:r>
      <w:r>
        <w:rPr>
          <w:rStyle w:val="14"/>
          <w:rFonts w:hint="eastAsia" w:ascii="宋体" w:hAnsi="宋体" w:eastAsia="宋体" w:cs="宋体"/>
          <w:sz w:val="21"/>
          <w:szCs w:val="21"/>
        </w:rPr>
        <w:t>验收</w:t>
      </w:r>
      <w:r>
        <w:rPr>
          <w:rFonts w:hint="eastAsia" w:ascii="宋体" w:hAnsi="宋体" w:eastAsia="宋体" w:cs="宋体"/>
          <w:sz w:val="21"/>
          <w:szCs w:val="21"/>
        </w:rPr>
        <w:t>标准”中，明确注明了性能（延迟、准确率）和可用性指标，响应了D11。</w:t>
      </w:r>
    </w:p>
    <w:p w14:paraId="1A336E9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情感与状态</w:t>
      </w:r>
      <w:r>
        <w:rPr>
          <w:rFonts w:hint="eastAsia" w:ascii="宋体" w:hAnsi="宋体" w:eastAsia="宋体" w:cs="宋体"/>
          <w:sz w:val="21"/>
          <w:szCs w:val="21"/>
        </w:rPr>
        <w:t>：新增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T-A1.3.1</w:t>
      </w:r>
      <w:r>
        <w:rPr>
          <w:rFonts w:hint="eastAsia" w:ascii="宋体" w:hAnsi="宋体" w:eastAsia="宋体" w:cs="宋体"/>
          <w:sz w:val="21"/>
          <w:szCs w:val="21"/>
        </w:rPr>
        <w:t>，完善了D3和D10要求的深度交互体验。</w:t>
      </w:r>
    </w:p>
    <w:p w14:paraId="7CD7E3C0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34767C8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 xml:space="preserve">第三部分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艾乐学伴MVP后端开发全景任务分解清单 (V2.0)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BE1E3E8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目标与范围 (依据: D5, D11, D13, D14)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57235E4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核心目标</w:t>
      </w:r>
      <w:r>
        <w:rPr>
          <w:rFonts w:hint="eastAsia" w:ascii="宋体" w:hAnsi="宋体" w:eastAsia="宋体" w:cs="宋体"/>
          <w:sz w:val="21"/>
          <w:szCs w:val="21"/>
        </w:rPr>
        <w:t>：构建支撑“艾乐学伴”产品运行的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高可用、可扩展、安全</w:t>
      </w:r>
      <w:r>
        <w:rPr>
          <w:rFonts w:hint="eastAsia" w:ascii="宋体" w:hAnsi="宋体" w:eastAsia="宋体" w:cs="宋体"/>
          <w:sz w:val="21"/>
          <w:szCs w:val="21"/>
        </w:rPr>
        <w:t>的微服务后端架构，精确实现D2、D3、D4定义的所有核心业务流程，并为前端、算法、数据团队提供稳定、清晰的接口契约。</w:t>
      </w:r>
    </w:p>
    <w:p w14:paraId="13CF118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范围</w:t>
      </w:r>
      <w:r>
        <w:rPr>
          <w:rFonts w:hint="eastAsia" w:ascii="宋体" w:hAnsi="宋体" w:eastAsia="宋体" w:cs="宋体"/>
          <w:sz w:val="21"/>
          <w:szCs w:val="21"/>
        </w:rPr>
        <w:t>：涵盖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user-service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, content</w:t>
      </w:r>
      <w:r>
        <w:rPr>
          <w:rStyle w:val="14"/>
          <w:rFonts w:hint="eastAsia" w:ascii="宋体" w:hAnsi="宋体" w:eastAsia="宋体" w:cs="宋体"/>
          <w:sz w:val="21"/>
          <w:szCs w:val="21"/>
        </w:rPr>
        <w:t>-service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diagnosis-service</w:t>
      </w:r>
      <w:r>
        <w:rPr>
          <w:rFonts w:hint="eastAsia" w:ascii="宋体" w:hAnsi="宋体" w:eastAsia="宋体" w:cs="宋体"/>
          <w:sz w:val="21"/>
          <w:szCs w:val="21"/>
        </w:rPr>
        <w:t>五大核心业务服务，以及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API Gateway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Message Queue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Database</w:t>
      </w:r>
      <w:r>
        <w:rPr>
          <w:rFonts w:hint="eastAsia" w:ascii="宋体" w:hAnsi="宋体" w:eastAsia="宋体" w:cs="宋体"/>
          <w:sz w:val="21"/>
          <w:szCs w:val="21"/>
        </w:rPr>
        <w:t>等共享基础设施的集成开发。</w:t>
      </w:r>
    </w:p>
    <w:p w14:paraId="6CF00EE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L1-BE：核心业务服务开发</w:t>
      </w:r>
    </w:p>
    <w:p w14:paraId="0A04A75D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L2-BE1：用户与认证服务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user-service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D811E7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：管理用户核心身份与学习档案，提供全平台统一的认证、鉴权与基础信息管理。</w:t>
      </w:r>
    </w:p>
    <w:tbl>
      <w:tblPr>
        <w:tblStyle w:val="10"/>
        <w:tblW w:w="92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698"/>
        <w:gridCol w:w="1800"/>
        <w:gridCol w:w="1600"/>
        <w:gridCol w:w="887"/>
        <w:gridCol w:w="875"/>
        <w:gridCol w:w="1438"/>
        <w:gridCol w:w="1250"/>
      </w:tblGrid>
      <w:tr w14:paraId="60F1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E7D345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698" w:type="dxa"/>
            <w:shd w:val="clear" w:color="auto" w:fill="auto"/>
            <w:vAlign w:val="center"/>
          </w:tcPr>
          <w:p w14:paraId="389B4C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AC999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7322B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669B93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63DEF5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5A7E5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D9, D11, D13)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22821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4CB4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vMerge w:val="restart"/>
            <w:shd w:val="clear" w:color="auto" w:fill="auto"/>
            <w:vAlign w:val="center"/>
          </w:tcPr>
          <w:p w14:paraId="7DF6E87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BE1.1 用户生命周期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98" w:type="dxa"/>
            <w:shd w:val="clear" w:color="auto" w:fill="auto"/>
            <w:vAlign w:val="center"/>
          </w:tcPr>
          <w:p w14:paraId="3D0FE4C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T-BE1.1.1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541EF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实现用户注册/登录接口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/auth/login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)。严格遵循D1中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PhoneLoginRequest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LoginResponse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的Schema。集成短信服务(SMS)。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1A351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JWT签发与验证， Redis缓存验证码， 防刷策略。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3DB90E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手机号， 验证码。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7B3C2C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JWT Token, UserDetail。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F5A8ED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符合安全规范(D9)， 注册登录P99延迟&lt;1s， 可用性&gt;99.9%。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8C846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调用此接口。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创建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表记录。</w:t>
            </w:r>
          </w:p>
        </w:tc>
      </w:tr>
      <w:tr w14:paraId="622A6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vMerge w:val="continue"/>
            <w:tcBorders/>
            <w:shd w:val="clear" w:color="auto" w:fill="auto"/>
            <w:vAlign w:val="center"/>
          </w:tcPr>
          <w:p w14:paraId="6444E314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98" w:type="dxa"/>
            <w:shd w:val="clear" w:color="auto" w:fill="auto"/>
            <w:vAlign w:val="center"/>
          </w:tcPr>
          <w:p w14:paraId="237475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T-BE1.1.2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566D9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实现用户信息管理接口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GET/PATCH /users/me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)。字段严格对齐D1的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UserDetail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UserUpdateRequest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B303D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字段级更新， 数据校验。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42E0AD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用户ID， 更新字段。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1652C8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完整的用户档案。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26B01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信息修改实时生效， 敏感信息（如手机号）有二次验证。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918C98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展示与修改个人信息。</w:t>
            </w:r>
          </w:p>
        </w:tc>
      </w:tr>
      <w:tr w14:paraId="098B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vMerge w:val="restart"/>
            <w:shd w:val="clear" w:color="auto" w:fill="auto"/>
            <w:vAlign w:val="center"/>
          </w:tcPr>
          <w:p w14:paraId="6912BE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BE1.2 鉴权与上下文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698" w:type="dxa"/>
            <w:shd w:val="clear" w:color="auto" w:fill="auto"/>
            <w:vAlign w:val="center"/>
          </w:tcPr>
          <w:p w14:paraId="4D98E7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T-BE1.2.1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BE9BE1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实现全局JWT鉴权中间件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。为所有业务API提供统一的身份认证与用户信息提取。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DC8E1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中间件模式， Token黑名单（用于退出）。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2FA292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HTTP Request Header。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116420B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解码后的用户信息或401错误。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D32BC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无缝集成到API网关， 鉴权本身P99延迟&lt;10ms。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1656FF0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所有后端服务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依赖此中间件。</w:t>
            </w:r>
          </w:p>
        </w:tc>
      </w:tr>
      <w:tr w14:paraId="24B2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vMerge w:val="continue"/>
            <w:tcBorders/>
            <w:shd w:val="clear" w:color="auto" w:fill="auto"/>
            <w:vAlign w:val="center"/>
          </w:tcPr>
          <w:p w14:paraId="28894E3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98" w:type="dxa"/>
            <w:shd w:val="clear" w:color="auto" w:fill="auto"/>
            <w:vAlign w:val="center"/>
          </w:tcPr>
          <w:p w14:paraId="490601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T-BE1.2.2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9E442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提供用户上下文客户端库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。供其他内部服务（如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）通过RPC获取用户详情。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57802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gRPC/HTTP客户端封装。</w:t>
            </w:r>
          </w:p>
        </w:tc>
        <w:tc>
          <w:tcPr>
            <w:tcW w:w="887" w:type="dxa"/>
            <w:shd w:val="clear" w:color="auto" w:fill="auto"/>
            <w:vAlign w:val="center"/>
          </w:tcPr>
          <w:p w14:paraId="780E2C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用户ID。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2F6FFD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UserDetail对象。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49F82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内部调用延迟&lt;50ms。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3F07D5A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内部服务调用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 w14:paraId="668D7BCC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L2-BE2：会话与流程编排服务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B20BCC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：作为系统的“流程中枢”，管理实时会话状态，编排“日清”与“自由聊”旅程，并作为WebSocket网关推送实时消息。</w:t>
      </w:r>
    </w:p>
    <w:tbl>
      <w:tblPr>
        <w:tblStyle w:val="10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949"/>
        <w:gridCol w:w="1438"/>
        <w:gridCol w:w="1000"/>
        <w:gridCol w:w="850"/>
        <w:gridCol w:w="962"/>
        <w:gridCol w:w="1200"/>
      </w:tblGrid>
      <w:tr w14:paraId="67EC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630B3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EB0D31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3171DE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41960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3BA880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7563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28D980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D2, D3, D11)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F1390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1CA25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9AE9B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BE2.1 日清/自由聊流程引擎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F5F32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T-BE2.1.1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11BAED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实现话语理解接口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/conversation/utterance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)。作为代理，调用算法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intent-service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，并返回结构化的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UtteranceResponse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(D1)。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B599EA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异步调用AI服务， 处理超时与降级。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5144E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用户话语， 会话ID， 上下文。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4450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学伴回复， 结构化意图。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5C0CD6B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完整实现D2/D3的“多轮对话”流程， 端到端P95延迟&lt;1.5s。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ED378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强依赖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intent-service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ai-gateway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的接口与性能。</w:t>
            </w:r>
          </w:p>
        </w:tc>
      </w:tr>
      <w:tr w14:paraId="6285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96F6CA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6B92C4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T-BE2.1.2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18BF5E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实现解决方案生成接口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/daily-clearance/resolutions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)。调用算法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planner-service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返回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DailyClearanceResolutionsResponse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(D1)。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6C87E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调用规划服务， 结果格式化。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7250F39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已澄清问题列表。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418B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解决方案建议列表。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314A631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返回数据符合D1 Schema， 包含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task_draft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供后续创建。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EFE157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强依赖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planner-service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的接口。</w:t>
            </w:r>
          </w:p>
        </w:tc>
      </w:tr>
      <w:tr w14:paraId="637D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17530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BE2.2 实时消息网关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4DE7A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T-BE2.2.1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335C52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实现WebSocket服务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。管理用户连接， 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定义完整的WebSocket消息协议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（类型与数据格式严格遵循D1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CONTENT_GENERATION_UPDATE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等定义）。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6D454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WebSocket服务器，连接心跳，连接-用户映射管理。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A25BEB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用户连接，业务事件。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56CE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向指定用户推送标准化消息。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37F2156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支持万级并发连接， 消息端到端延迟&lt;100ms。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4A243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建立连接并监听消息。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内部服务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向本服务发布事件以转发。</w:t>
            </w:r>
          </w:p>
        </w:tc>
      </w:tr>
      <w:tr w14:paraId="12D9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AC673F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281F8A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T-BE2.2.2</w:t>
            </w:r>
          </w:p>
        </w:tc>
        <w:tc>
          <w:tcPr>
            <w:tcW w:w="1949" w:type="dxa"/>
            <w:shd w:val="clear" w:color="auto" w:fill="auto"/>
            <w:vAlign w:val="center"/>
          </w:tcPr>
          <w:p w14:paraId="475EE9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实现内部事件订阅与转发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。订阅消息队列中来自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content-prod-service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等的事件，并通过WS网关推送给相应用户。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BB77A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消息队列消费者（如RabbitMQ Consumer）。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45FEA6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业务事件（如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content.package.ready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B7ADA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调用WS网关推送。</w:t>
            </w:r>
          </w:p>
        </w:tc>
        <w:tc>
          <w:tcPr>
            <w:tcW w:w="962" w:type="dxa"/>
            <w:shd w:val="clear" w:color="auto" w:fill="auto"/>
            <w:vAlign w:val="center"/>
          </w:tcPr>
          <w:p w14:paraId="10FE18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事件不丢失， 转发延迟&lt;50ms。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62E129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content-prod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约定事件格式。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约定事件格式。</w:t>
            </w:r>
          </w:p>
        </w:tc>
      </w:tr>
    </w:tbl>
    <w:p w14:paraId="1EE92B01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L2-BE3：计划与任务服务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</w:p>
    <w:p w14:paraId="158D5CA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：管理用户的学习计划与任务全生命周期，驱动任务状态机，是“学”与“练”的核心。</w:t>
      </w:r>
    </w:p>
    <w:tbl>
      <w:tblPr>
        <w:tblStyle w:val="10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899"/>
        <w:gridCol w:w="1438"/>
        <w:gridCol w:w="1062"/>
        <w:gridCol w:w="850"/>
        <w:gridCol w:w="950"/>
        <w:gridCol w:w="1200"/>
      </w:tblGrid>
      <w:tr w14:paraId="07FC7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601235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B2C54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31D4E6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CEF4D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04AFBA8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7F87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4633D7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D2, D3, D13)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BB31E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2ABA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EE8B9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BE3.1 学习计划管理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5F1CC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T-BE3.1.1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15EBBBE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实现学习计划查询接口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/plans/current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)。返回当前计划及任务列表，数据结构严格对应D1的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CurrentPlanResponse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B93B5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复杂联表查询， N+1查询优化。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3DD0E3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用户ID。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4584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LearningPlan及嵌套的LearningTask数组。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8E52A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查询P95延迟&lt;200ms。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0F4A8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驾驶舱数据源。</w:t>
            </w:r>
          </w:p>
        </w:tc>
      </w:tr>
      <w:tr w14:paraId="39536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28C13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BE3.2 学习任务引擎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991EE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T-BE3.2.1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510C49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实现任务状态机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。在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PATCH /tasks/{id}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接口中，严格执行业务规则（如只有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pending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可变为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in_progress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），并更新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started_at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completed_at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62802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状态模式， 数据库事务， 乐观锁。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7BE797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任务ID， 目标状态。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E3306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更新后的任务对象。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4063C0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状态转换符合D3定义的所有规则， 并发更新安全。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C0A95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驱动任务开始、完成等交互。</w:t>
            </w:r>
          </w:p>
        </w:tc>
      </w:tr>
      <w:tr w14:paraId="6F7FE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FB6DCD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01B2D5B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T-BE3.2.2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54ED6B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实现任务求助接口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/tasks/{id}/help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)。创建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help_session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记录，并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发布标准化消息事件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task.help.requested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到消息队列，事件格式需与算法方约定。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A02C01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数据库事务， 消息队列生产者。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0B2B1C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任务ID， 用户诊断描述。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BCF7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help_session_id, 202响应。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81C9F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发布事件成功率达100%， 接口P99延迟&lt;300ms。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9C308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content-prod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强依赖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必须共同约定事件格式。</w:t>
            </w:r>
          </w:p>
        </w:tc>
      </w:tr>
      <w:tr w14:paraId="7F46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34045F4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209C64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T-BE3.2.3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723125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实现任务创建接口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)。用于将从“日清”或“诊断”生成的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task_draft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创建为正式任务。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19F03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数据转换与写入。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31979D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TaskCreateRequest (D1)。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2DEAC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创建的任务ID。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D6DEA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创建成功， 并关联回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source_problem_id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BFB13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调用此接口。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planner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提供符合Schema的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task_draft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 w14:paraId="3FD55EA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L2-BE4：内容服务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content-service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</w:p>
    <w:p w14:paraId="26A597E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：管理AI生成的内容包元数据，处理内容的安全分发。</w:t>
      </w:r>
    </w:p>
    <w:tbl>
      <w:tblPr>
        <w:tblStyle w:val="10"/>
        <w:tblW w:w="9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899"/>
        <w:gridCol w:w="1425"/>
        <w:gridCol w:w="999"/>
        <w:gridCol w:w="901"/>
        <w:gridCol w:w="1088"/>
        <w:gridCol w:w="1100"/>
      </w:tblGrid>
      <w:tr w14:paraId="16164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8D1B55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3E5C6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381B6D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BD4635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7D24E3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648A94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41319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D9, D12)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A9D882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346C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81A01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BE4.1 内容包管理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BAB2B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T-BE4.1.1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31DD68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实现内容包查询接口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/content/packages/{id}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)。查询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content_packages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表，并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中的每个资源URL生成预签名URL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B86C1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对象存储SDK集成， 权限校验（用户是否可访问此内容）。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66C865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内容包ID。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516FF3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ContentPackage对象， 含有效期的资源URL。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047689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返回数据严格符合D1 Schema， 预签名URL默认有效期1小时。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03AEC0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播放器数据源。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content-prod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写入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content_packages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表。</w:t>
            </w:r>
          </w:p>
        </w:tc>
      </w:tr>
      <w:tr w14:paraId="222F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766CC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BE4.2 内容反馈收集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95BB6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T-BE4.2.1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4E57341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实现内容反馈接口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。接收用户“没听懂”等反馈，并关联至具体内容包，用于算法优化。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9A73F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数据上报与存储。</w:t>
            </w:r>
          </w:p>
        </w:tc>
        <w:tc>
          <w:tcPr>
            <w:tcW w:w="999" w:type="dxa"/>
            <w:shd w:val="clear" w:color="auto" w:fill="auto"/>
            <w:vAlign w:val="center"/>
          </w:tcPr>
          <w:p w14:paraId="066D09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内容包ID， 反馈类型。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3E8EBB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操作结果。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3C2A01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反馈数据成功写入分析库。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BAFC8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提供数据管道。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消费反馈数据。</w:t>
            </w:r>
          </w:p>
        </w:tc>
      </w:tr>
    </w:tbl>
    <w:p w14:paraId="0EA8E04F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L2-BE5：诊断服务 (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diagnosis-service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)</w:t>
      </w:r>
    </w:p>
    <w:p w14:paraId="1EFEB3E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：处理用户试卷图片上传，管理异步诊断流水线，存储与提供诊断报告。</w:t>
      </w:r>
    </w:p>
    <w:tbl>
      <w:tblPr>
        <w:tblStyle w:val="10"/>
        <w:tblW w:w="9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899"/>
        <w:gridCol w:w="1400"/>
        <w:gridCol w:w="919"/>
        <w:gridCol w:w="969"/>
        <w:gridCol w:w="1112"/>
        <w:gridCol w:w="1113"/>
      </w:tblGrid>
      <w:tr w14:paraId="0596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3E9AA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4A6718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1EC0D3B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2DCFE0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37A60F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350239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112" w:type="dxa"/>
            <w:shd w:val="clear" w:color="auto" w:fill="auto"/>
            <w:vAlign w:val="center"/>
          </w:tcPr>
          <w:p w14:paraId="14B465C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D4)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3881C8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4F72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DE7B8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BE5.1 诊断流程管理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35136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T-BE5.1.1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516C929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实现试卷上传接口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/diagnosis/upload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)。处理文件上传，存储至对象存储，创建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diagnosis_jobs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记录，并发布异步处理事件。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A6A97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文件流处理， 异步任务编排。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1122CD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图片文件， 报告标题。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1D01A7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诊断作业ID。</w:t>
            </w:r>
          </w:p>
        </w:tc>
        <w:tc>
          <w:tcPr>
            <w:tcW w:w="1112" w:type="dxa"/>
            <w:shd w:val="clear" w:color="auto" w:fill="auto"/>
            <w:vAlign w:val="center"/>
          </w:tcPr>
          <w:p w14:paraId="753FCC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支持多种图片格式， 文件大小限制5MB， 发布事件成功。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FF658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算法(OCR/批改)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消费异步处理事件。</w:t>
            </w:r>
          </w:p>
        </w:tc>
      </w:tr>
      <w:tr w14:paraId="5B95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B1BCA98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0A55048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T-BE5.1.2</w:t>
            </w:r>
          </w:p>
        </w:tc>
        <w:tc>
          <w:tcPr>
            <w:tcW w:w="1899" w:type="dxa"/>
            <w:shd w:val="clear" w:color="auto" w:fill="auto"/>
            <w:vAlign w:val="center"/>
          </w:tcPr>
          <w:p w14:paraId="741669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实现诊断报告查询接口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/diagnosis/reports/{id}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)。报告数据结构严格对应D1的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DiagnosisReport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，包含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summary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detailed_analysis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7926215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查询与数据组装。</w:t>
            </w:r>
          </w:p>
        </w:tc>
        <w:tc>
          <w:tcPr>
            <w:tcW w:w="919" w:type="dxa"/>
            <w:shd w:val="clear" w:color="auto" w:fill="auto"/>
            <w:vAlign w:val="center"/>
          </w:tcPr>
          <w:p w14:paraId="23B0038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报告ID。</w:t>
            </w:r>
          </w:p>
        </w:tc>
        <w:tc>
          <w:tcPr>
            <w:tcW w:w="969" w:type="dxa"/>
            <w:shd w:val="clear" w:color="auto" w:fill="auto"/>
            <w:vAlign w:val="center"/>
          </w:tcPr>
          <w:p w14:paraId="3CEF449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诊断报告详情。</w:t>
            </w:r>
          </w:p>
        </w:tc>
        <w:tc>
          <w:tcPr>
            <w:tcW w:w="1112" w:type="dxa"/>
            <w:shd w:val="clear" w:color="auto" w:fill="auto"/>
            <w:vAlign w:val="center"/>
          </w:tcPr>
          <w:p w14:paraId="04A70D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报告状态（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pending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processing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ready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/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failed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）准确。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56644F6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报告展示页数据源。</w:t>
            </w:r>
          </w:p>
        </w:tc>
      </w:tr>
    </w:tbl>
    <w:p w14:paraId="16C78A55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L2-BE6：API网关与共享中间件</w:t>
      </w:r>
    </w:p>
    <w:p w14:paraId="4E1BAE3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：作为系统统一入口，处理横切关注点，提供通用能力。</w:t>
      </w:r>
    </w:p>
    <w:tbl>
      <w:tblPr>
        <w:tblStyle w:val="10"/>
        <w:tblW w:w="89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6"/>
        <w:gridCol w:w="1161"/>
        <w:gridCol w:w="1478"/>
        <w:gridCol w:w="2001"/>
        <w:gridCol w:w="636"/>
        <w:gridCol w:w="1056"/>
        <w:gridCol w:w="1273"/>
        <w:gridCol w:w="637"/>
      </w:tblGrid>
      <w:tr w14:paraId="5CDB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1844D6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BACD3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478" w:type="dxa"/>
            <w:shd w:val="clear" w:color="auto" w:fill="auto"/>
            <w:vAlign w:val="center"/>
          </w:tcPr>
          <w:p w14:paraId="71122E7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119AC0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CC3348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8DE5A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6A96EC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D5, D9, D11)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79C1506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0ADC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A115FC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BE6.1 API网关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0B1842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T-BE6.1.1</w:t>
            </w:r>
          </w:p>
        </w:tc>
        <w:tc>
          <w:tcPr>
            <w:tcW w:w="1478" w:type="dxa"/>
            <w:shd w:val="clear" w:color="auto" w:fill="auto"/>
            <w:vAlign w:val="center"/>
          </w:tcPr>
          <w:p w14:paraId="554BC4A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实现请求路由、负载均衡与认证集成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。将请求路由至对应业务服务，并集成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BE1.2.1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的JWT鉴权。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404D8A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Nginx/Kong/Spring Cloud Gateway。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E50E9B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客户端HTTP请求。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3BE07F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代理后的请求或4xx/5xx响应。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42FE585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支持动态路由配置， 集成限流与熔断。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04B1CA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所有外部请求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的入口。</w:t>
            </w:r>
          </w:p>
        </w:tc>
      </w:tr>
      <w:tr w14:paraId="07E2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C9B16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BE6.2 可观测性集成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292C57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T-BE6.2.1</w:t>
            </w:r>
          </w:p>
        </w:tc>
        <w:tc>
          <w:tcPr>
            <w:tcW w:w="1478" w:type="dxa"/>
            <w:shd w:val="clear" w:color="auto" w:fill="auto"/>
            <w:vAlign w:val="center"/>
          </w:tcPr>
          <w:p w14:paraId="5E4CB1B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为所有服务集成结构化日志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。日志格式包含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request_id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等固定字段，并输出至ELK。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5205D3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日志框架配置（如log4j2, structlog）。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3F0E0B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应用运行时信息。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38BF6C1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结构化日志条目。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55D78A4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日志可在Kibana中按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request_id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追踪完整用户请求链路。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455D44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运维/数据团队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收集日志。</w:t>
            </w:r>
          </w:p>
        </w:tc>
      </w:tr>
      <w:tr w14:paraId="2A58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ABD6EE1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01E19FA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T-BE6.2.2</w:t>
            </w:r>
          </w:p>
        </w:tc>
        <w:tc>
          <w:tcPr>
            <w:tcW w:w="1478" w:type="dxa"/>
            <w:shd w:val="clear" w:color="auto" w:fill="auto"/>
            <w:vAlign w:val="center"/>
          </w:tcPr>
          <w:p w14:paraId="3541B2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为所有服务集成指标暴露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。暴露HTTP请求指标、数据库连接池指标等，供Prometheus采集。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28EE1B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Prometheus Client库。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2B5A0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应用指标。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AEDEE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/metrics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端点数据。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0A71DB3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核心业务接口QPS、延迟、错误率可被监控。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30DBD3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运维团队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配置监控告警。</w:t>
            </w:r>
          </w:p>
        </w:tc>
      </w:tr>
      <w:tr w14:paraId="2B94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E7EFF6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4687F0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T-BE6.2.3</w:t>
            </w:r>
          </w:p>
        </w:tc>
        <w:tc>
          <w:tcPr>
            <w:tcW w:w="1478" w:type="dxa"/>
            <w:shd w:val="clear" w:color="auto" w:fill="auto"/>
            <w:vAlign w:val="center"/>
          </w:tcPr>
          <w:p w14:paraId="2CA123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为所有服务集成分布式追踪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。为跨服务调用注入Trace ID，实现全链路追踪。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5171D1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OpenTelemetry SDK。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D23C8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跨服务调用。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3412DC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发送至Jaeger的Trace数据。</w:t>
            </w:r>
          </w:p>
        </w:tc>
        <w:tc>
          <w:tcPr>
            <w:tcW w:w="1273" w:type="dxa"/>
            <w:shd w:val="clear" w:color="auto" w:fill="auto"/>
            <w:vAlign w:val="center"/>
          </w:tcPr>
          <w:p w14:paraId="668ED7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关键用户旅程（如一次求助）的完整调用链可在Jaeger中可视化。</w:t>
            </w:r>
          </w:p>
        </w:tc>
        <w:tc>
          <w:tcPr>
            <w:tcW w:w="637" w:type="dxa"/>
            <w:shd w:val="clear" w:color="auto" w:fill="auto"/>
            <w:vAlign w:val="center"/>
          </w:tcPr>
          <w:p w14:paraId="131C3C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所有微服务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 w14:paraId="18537F6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【本清单与16份设计文档对齐性总结】</w:t>
      </w:r>
    </w:p>
    <w:p w14:paraId="19640EAB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与数据契约（D1, D13）对齐</w:t>
      </w:r>
      <w:r>
        <w:rPr>
          <w:rFonts w:hint="eastAsia" w:ascii="宋体" w:hAnsi="宋体" w:eastAsia="宋体" w:cs="宋体"/>
          <w:sz w:val="21"/>
          <w:szCs w:val="21"/>
        </w:rPr>
        <w:t>：每个接口的输入输出都明确关联到D1定义的Schema（如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UserDetail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UtteranceResponse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），确保了一致性。</w:t>
      </w:r>
    </w:p>
    <w:p w14:paraId="262489F5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与产品流程（D2, D3, D4）对齐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BE2.1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BE3.2</w:t>
      </w:r>
      <w:r>
        <w:rPr>
          <w:rFonts w:hint="eastAsia" w:ascii="宋体" w:hAnsi="宋体" w:eastAsia="宋体" w:cs="宋体"/>
          <w:sz w:val="21"/>
          <w:szCs w:val="21"/>
        </w:rPr>
        <w:t>等模块完整实现了“日清对话”、“任务求助”、“诊断上传”等核心业务流程，并明确了状态机规则。</w:t>
      </w:r>
    </w:p>
    <w:p w14:paraId="3EC045EF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与系统架构（D5, D14）对齐</w:t>
      </w:r>
      <w:r>
        <w:rPr>
          <w:rFonts w:hint="eastAsia" w:ascii="宋体" w:hAnsi="宋体" w:eastAsia="宋体" w:cs="宋体"/>
          <w:sz w:val="21"/>
          <w:szCs w:val="21"/>
        </w:rPr>
        <w:t>：清单中的服务划分与架构图完全一致，并明确了服务间通过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同步HTTP</w:t>
      </w:r>
      <w:r>
        <w:rPr>
          <w:rFonts w:hint="eastAsia" w:ascii="宋体" w:hAnsi="宋体" w:eastAsia="宋体" w:cs="宋体"/>
          <w:sz w:val="21"/>
          <w:szCs w:val="21"/>
        </w:rPr>
        <w:t>（内部调用）和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异步消息</w:t>
      </w:r>
      <w:r>
        <w:rPr>
          <w:rFonts w:hint="eastAsia" w:ascii="宋体" w:hAnsi="宋体" w:eastAsia="宋体" w:cs="宋体"/>
          <w:sz w:val="21"/>
          <w:szCs w:val="21"/>
        </w:rPr>
        <w:t>（事件）两种方式通信。</w:t>
      </w:r>
    </w:p>
    <w:p w14:paraId="6DF5490C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补充了关键实现细节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81DD7CF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消息协议</w:t>
      </w:r>
      <w:r>
        <w:rPr>
          <w:rFonts w:hint="eastAsia" w:ascii="宋体" w:hAnsi="宋体" w:eastAsia="宋体" w:cs="宋体"/>
          <w:sz w:val="21"/>
          <w:szCs w:val="21"/>
        </w:rPr>
        <w:t>：明确了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作为实时消息总线，并强调需与算法、其他后端服务约定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事件格式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BE2.2.1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BE3.2.2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74061277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安全与性能</w:t>
      </w:r>
      <w:r>
        <w:rPr>
          <w:rFonts w:hint="eastAsia" w:ascii="宋体" w:hAnsi="宋体" w:eastAsia="宋体" w:cs="宋体"/>
          <w:sz w:val="21"/>
          <w:szCs w:val="21"/>
        </w:rPr>
        <w:t>：在验收标准中体现了D9的安全要求和D11的性能指标。</w:t>
      </w:r>
    </w:p>
    <w:p w14:paraId="17752176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可观测性</w:t>
      </w:r>
      <w:r>
        <w:rPr>
          <w:rFonts w:hint="eastAsia" w:ascii="宋体" w:hAnsi="宋体" w:eastAsia="宋体" w:cs="宋体"/>
          <w:sz w:val="21"/>
          <w:szCs w:val="21"/>
        </w:rPr>
        <w:t>：新增</w:t>
      </w:r>
      <w:r>
        <w:rPr>
          <w:rStyle w:val="14"/>
          <w:rFonts w:hint="eastAsia" w:ascii="宋体" w:hAnsi="宋体" w:eastAsia="宋体" w:cs="宋体"/>
          <w:sz w:val="21"/>
          <w:szCs w:val="21"/>
        </w:rPr>
        <w:t>BE6.2</w:t>
      </w:r>
      <w:r>
        <w:rPr>
          <w:rFonts w:hint="eastAsia" w:ascii="宋体" w:hAnsi="宋体" w:eastAsia="宋体" w:cs="宋体"/>
          <w:sz w:val="21"/>
          <w:szCs w:val="21"/>
        </w:rPr>
        <w:t>模块，系统性地满足了D5和D16对运维监控的要求。</w:t>
      </w:r>
    </w:p>
    <w:p w14:paraId="7CEFD5D3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4F0F388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 xml:space="preserve">第四部分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艾乐学伴MVP前端开发全景任务分解清单 (V2.0)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3DFFA12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目标与范围 (依据: D2, D3, D4, D5, D10)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2CA801F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核心目标</w:t>
      </w:r>
      <w:r>
        <w:rPr>
          <w:rFonts w:hint="eastAsia" w:ascii="宋体" w:hAnsi="宋体" w:eastAsia="宋体" w:cs="宋体"/>
          <w:sz w:val="21"/>
          <w:szCs w:val="21"/>
        </w:rPr>
        <w:t>：构建一个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沉浸、流畅、智能化</w:t>
      </w:r>
      <w:r>
        <w:rPr>
          <w:rFonts w:hint="eastAsia" w:ascii="宋体" w:hAnsi="宋体" w:eastAsia="宋体" w:cs="宋体"/>
          <w:sz w:val="21"/>
          <w:szCs w:val="21"/>
        </w:rPr>
        <w:t>的Web端应用，精准实现D2、D3、D4所定义的全部用户交互旅程，为用户提供“学姐”学伴的直观体验，并与后端、算法服务深度集成。</w:t>
      </w:r>
    </w:p>
    <w:p w14:paraId="3B46B0D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范围</w:t>
      </w:r>
      <w:r>
        <w:rPr>
          <w:rFonts w:hint="eastAsia" w:ascii="宋体" w:hAnsi="宋体" w:eastAsia="宋体" w:cs="宋体"/>
          <w:sz w:val="21"/>
          <w:szCs w:val="21"/>
        </w:rPr>
        <w:t>：涵盖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核心用户旅程界面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可复用组件库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前端状态与数据管理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性能与体验优化</w:t>
      </w:r>
      <w:r>
        <w:rPr>
          <w:rFonts w:hint="eastAsia" w:ascii="宋体" w:hAnsi="宋体" w:eastAsia="宋体" w:cs="宋体"/>
          <w:sz w:val="21"/>
          <w:szCs w:val="21"/>
        </w:rPr>
        <w:t>四大模块，并明确所有与后端API、WebSocket、内容播放协议的对接点。</w:t>
      </w:r>
    </w:p>
    <w:p w14:paraId="582C5A6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L1-FE：核心用户旅程实现</w:t>
      </w:r>
    </w:p>
    <w:p w14:paraId="3FB01021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L2-FE1：日清对话主界面</w:t>
      </w:r>
    </w:p>
    <w:p w14:paraId="3CFB340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：实现“日清”旅程的核心对话界面，支持多轮智能对话、解决方案展示与任务创建。</w:t>
      </w:r>
    </w:p>
    <w:tbl>
      <w:tblPr>
        <w:tblStyle w:val="10"/>
        <w:tblW w:w="92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812"/>
        <w:gridCol w:w="1462"/>
        <w:gridCol w:w="800"/>
        <w:gridCol w:w="750"/>
        <w:gridCol w:w="1088"/>
        <w:gridCol w:w="1412"/>
      </w:tblGrid>
      <w:tr w14:paraId="3BFB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A78283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33F6C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7F2BD4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0CC2E43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EF179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14DF4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10EAEDD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D3, D10, D11)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1E2B4E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63B92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0CAEA4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FE1.1 多轮对话面板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33DDF9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T-FE1.1.1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6F05BF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实现对话消息的渲染与滚动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。支持渲染用户消息、学伴的文本/图片回复，并展示“思考中”状态。消息数据模型严格遵循D1的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ConversationMessage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F0599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虚拟滚动优化， 富文本渲染， 流式文本输出效果。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FC967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消息列表， 流式响应。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90535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可视化的对话流。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30A12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万条消息内滚动流畅， 流式输出无卡顿。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331567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/conversation/utterance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API。</w:t>
            </w:r>
          </w:p>
        </w:tc>
      </w:tr>
      <w:tr w14:paraId="5D16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3C3523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268764D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T-FE1.1.2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11AA83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实现用户输入与即时交互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。包含输入框、语音输入（未来）、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“没听懂”按钮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“求助”按钮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。按钮的显隐逻辑需遵循D3定义的对话状态。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E5B1F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输入框防抖， 按钮状态管理。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94D16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用户输入文本， 点击事件。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2C2B40B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调用对应API。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7AD4F6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点击“没听懂”后，输入框应聚焦并提示用户重述。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2476A6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交互逻辑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严格对齐D3文档。</w:t>
            </w:r>
          </w:p>
        </w:tc>
      </w:tr>
      <w:tr w14:paraId="73BD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D936C6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FE1.2 解决方案面板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EE1F7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T-FE1.2.1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176482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实现解决方案卡片渲染与选择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。当对话进入“规划”阶段，展示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DailyClearanceResolutionsResponse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（D1）中的多个方案卡片。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5085D5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响应式卡片组件， 平滑展开/收起动画。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10059E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解决方案列表。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DE29A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用户选择的方案。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2FFC74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卡片清晰展示任务列表、预计时长， 选择后有明确视觉反馈。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590934E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/daily-clearance/resolutions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API。</w:t>
            </w:r>
          </w:p>
        </w:tc>
      </w:tr>
      <w:tr w14:paraId="1CE1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396B9E9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4D4F4E5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T-FE1.2.2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CF411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实现“一键创建学习任务”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。用户选择方案后，调用接口将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task_draft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列表创建为正式任务。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1A022B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批量创建， 加载状态管理。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63D06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选择的方案。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16208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创建成功提示， 跳转至驾驶舱。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162F04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创建成功率达100%， 失败有明确引导。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25C065D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plan-task-service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API。</w:t>
            </w:r>
          </w:p>
        </w:tc>
      </w:tr>
    </w:tbl>
    <w:p w14:paraId="0F7B6736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L2-FE2：学习驾驶舱</w:t>
      </w:r>
    </w:p>
    <w:p w14:paraId="1B774C0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：实现用户学习计划与任务的全局视图，直观展示进度，并作为进入各项功能的入口。</w:t>
      </w:r>
    </w:p>
    <w:tbl>
      <w:tblPr>
        <w:tblStyle w:val="10"/>
        <w:tblW w:w="96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6"/>
        <w:gridCol w:w="1161"/>
        <w:gridCol w:w="1686"/>
        <w:gridCol w:w="1371"/>
        <w:gridCol w:w="636"/>
        <w:gridCol w:w="636"/>
        <w:gridCol w:w="1056"/>
        <w:gridCol w:w="2318"/>
      </w:tblGrid>
      <w:tr w14:paraId="5278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8A1342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DC2B35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1094676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139858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E4F9CB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20E46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3263CB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D2, D10)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33A542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4449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79B7B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FE2.1 学习计划总览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A7176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T-FE2.1.1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58C0CE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实现计划进度可视化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。以进度条、里程碑地图等形式展示当前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LearningPlan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（D1）的总体进度、本周焦点。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94DE2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数据可视化库（如ECharts）， 响应式设计。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EF94A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当前学习计划数据。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594383E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可视化图表。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3B3A2B0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进度信息一目了然， 关键数据在1秒内呈现。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7A90D9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plan-task-service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/plans/current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API。</w:t>
            </w:r>
          </w:p>
        </w:tc>
      </w:tr>
      <w:tr w14:paraId="5C0E5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B9C06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FE2.2 任务列表与操作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5DE8C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T-FE2.2.1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74BDA78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实现任务列表视图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。支持按状态（待进行/进行中/已完成）筛选，展示任务标题、所属计划、预计时长。任务模型严格对应D1的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LearningTask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97E93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虚拟列表， 下拉刷新， 状态标签。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B2A0D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任务列表数据。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1B4C84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任务列表UI。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71BAFD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千条任务下滚动流畅， 状态颜色符合规范。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73DE23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plan-task-service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对接任务状态更新接口。</w:t>
            </w:r>
          </w:p>
        </w:tc>
      </w:tr>
      <w:tr w14:paraId="4A66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E42C5C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47FDCA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T-FE2.2.2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4C9D4C3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实现任务快捷操作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。支持“开始任务”、“完成任务”、“请求帮助”，点击后调用对应API并更新本地状态。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13D2A0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乐观更新（先更新UI，后同步服务端）。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35962B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用户点击事件。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84B4D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更新后的任务状态。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16742C4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操作反馈延迟&lt;200ms， 失败有自动重试或回滚。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009EB7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同上。</w:t>
            </w:r>
          </w:p>
        </w:tc>
      </w:tr>
    </w:tbl>
    <w:p w14:paraId="2204C3D0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L2-FE3：智能诊断流程</w:t>
      </w:r>
    </w:p>
    <w:p w14:paraId="5C62BCC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：实现“拍题诊断”完整流程，从上传到报告查看。</w:t>
      </w:r>
    </w:p>
    <w:tbl>
      <w:tblPr>
        <w:tblStyle w:val="10"/>
        <w:tblW w:w="96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6"/>
        <w:gridCol w:w="1161"/>
        <w:gridCol w:w="2001"/>
        <w:gridCol w:w="636"/>
        <w:gridCol w:w="636"/>
        <w:gridCol w:w="636"/>
        <w:gridCol w:w="640"/>
        <w:gridCol w:w="3156"/>
      </w:tblGrid>
      <w:tr w14:paraId="2333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08055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D81FC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6B92A5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1DF7E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AEFDB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FA932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6BD89DE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D4, D10)</w:t>
            </w:r>
          </w:p>
        </w:tc>
        <w:tc>
          <w:tcPr>
            <w:tcW w:w="3156" w:type="dxa"/>
            <w:shd w:val="clear" w:color="auto" w:fill="auto"/>
            <w:vAlign w:val="center"/>
          </w:tcPr>
          <w:p w14:paraId="5F14A78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4F01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AD262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FE3.1 试卷上传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09BEA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T-FE3.1.1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616137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实现图片上传组件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。支持拖拽、选择、裁剪（可选），图片压缩，实时预览。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0C73D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第三方上传组件或自研， 图片压缩库。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C489E7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图片文件。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A64DC7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上传进度， 服务器返回的作业ID。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081641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支持主流图片格式， 上传过程有进度条， 失败可重试。</w:t>
            </w:r>
          </w:p>
        </w:tc>
        <w:tc>
          <w:tcPr>
            <w:tcW w:w="3156" w:type="dxa"/>
            <w:shd w:val="clear" w:color="auto" w:fill="auto"/>
            <w:vAlign w:val="center"/>
          </w:tcPr>
          <w:p w14:paraId="4E7529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POST /diagnosis/upload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API。</w:t>
            </w:r>
          </w:p>
        </w:tc>
      </w:tr>
      <w:tr w14:paraId="19FE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3CDEAE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FE3.2 诊断报告页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BD53D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T-FE3.2.1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3A1582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实现报告可视化渲染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DiagnosisReport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（D1）中的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summary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（雷达图、概览）和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detailed_analysis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（逐题解析）以友好、直观的方式呈现。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D3192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图表库， 可折叠面板， 锚点导航。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FA238F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诊断报告数据。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BFB987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可视化报告页。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4C93F7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报告加载时间&lt;2秒， 图表交互流畅， 可理解性强。</w:t>
            </w:r>
          </w:p>
        </w:tc>
        <w:tc>
          <w:tcPr>
            <w:tcW w:w="3156" w:type="dxa"/>
            <w:shd w:val="clear" w:color="auto" w:fill="auto"/>
            <w:vAlign w:val="center"/>
          </w:tcPr>
          <w:p w14:paraId="0CFB5E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diagnosis-service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对接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GET /diagnosis/reports/{id}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API。</w:t>
            </w:r>
          </w:p>
        </w:tc>
      </w:tr>
      <w:tr w14:paraId="07EE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6860AA1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6309EA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T-FE3.2.2</w:t>
            </w:r>
          </w:p>
        </w:tc>
        <w:tc>
          <w:tcPr>
            <w:tcW w:w="2001" w:type="dxa"/>
            <w:shd w:val="clear" w:color="auto" w:fill="auto"/>
            <w:vAlign w:val="center"/>
          </w:tcPr>
          <w:p w14:paraId="7B2037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实现报告分享与计划创建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。支持生成报告分享图，并提供“根据报告创建学习计划”按钮。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E9EC9A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HTML转图片库， 调用创建计划接口。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08192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报告数据。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BB037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分享图片， 新学习计划。</w:t>
            </w:r>
          </w:p>
        </w:tc>
        <w:tc>
          <w:tcPr>
            <w:tcW w:w="640" w:type="dxa"/>
            <w:shd w:val="clear" w:color="auto" w:fill="auto"/>
            <w:vAlign w:val="center"/>
          </w:tcPr>
          <w:p w14:paraId="778996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分享图片清晰， 创建计划流程顺畅。</w:t>
            </w:r>
          </w:p>
        </w:tc>
        <w:tc>
          <w:tcPr>
            <w:tcW w:w="3156" w:type="dxa"/>
            <w:shd w:val="clear" w:color="auto" w:fill="auto"/>
            <w:vAlign w:val="center"/>
          </w:tcPr>
          <w:p w14:paraId="775C58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plan-task-service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调用计划创建接口。</w:t>
            </w:r>
          </w:p>
        </w:tc>
      </w:tr>
    </w:tbl>
    <w:p w14:paraId="0844E7B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二、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L1-FC：组件与基础设施</w:t>
      </w:r>
    </w:p>
    <w:p w14:paraId="776A0A95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L2-FC1：可复用UI组件库</w:t>
      </w:r>
    </w:p>
    <w:p w14:paraId="48086D7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：构建统一、美观、可复用的UI组件库，确保产品体验一致并提升开发效率。</w:t>
      </w:r>
    </w:p>
    <w:tbl>
      <w:tblPr>
        <w:tblStyle w:val="10"/>
        <w:tblW w:w="86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15"/>
        <w:gridCol w:w="1161"/>
        <w:gridCol w:w="1306"/>
        <w:gridCol w:w="1477"/>
        <w:gridCol w:w="951"/>
        <w:gridCol w:w="660"/>
        <w:gridCol w:w="1396"/>
        <w:gridCol w:w="838"/>
      </w:tblGrid>
      <w:tr w14:paraId="26FE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shd w:val="clear" w:color="auto" w:fill="auto"/>
            <w:vAlign w:val="center"/>
          </w:tcPr>
          <w:p w14:paraId="779E70E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E91A8A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3731A2B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688425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376719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7182029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F7FAB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D10)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161F05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0C48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shd w:val="clear" w:color="auto" w:fill="auto"/>
            <w:vAlign w:val="center"/>
          </w:tcPr>
          <w:p w14:paraId="16CFD1F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FC1.1 基础与业务组件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D3B5F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T-FC1.1.1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494B57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实现基础组件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：按钮、输入框、选择器、模态框、骨架屏等，需支持主题定制。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41CD07B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基于Ant Design/MUI等二次封装， 或自研。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7708BAA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组件Props。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0A7840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符合设计规范的UI。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341D5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通过Storybook可视化测试， 支持暗黑模式。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202BDF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设计团队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提供设计规范与组件库。</w:t>
            </w:r>
          </w:p>
        </w:tc>
      </w:tr>
      <w:tr w14:paraId="0A4E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15" w:type="dxa"/>
            <w:shd w:val="clear" w:color="auto" w:fill="auto"/>
            <w:vAlign w:val="center"/>
          </w:tcPr>
          <w:p w14:paraId="752E4376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4A9A0D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T-FC1.1.2</w:t>
            </w:r>
          </w:p>
        </w:tc>
        <w:tc>
          <w:tcPr>
            <w:tcW w:w="1306" w:type="dxa"/>
            <w:shd w:val="clear" w:color="auto" w:fill="auto"/>
            <w:vAlign w:val="center"/>
          </w:tcPr>
          <w:p w14:paraId="04BDD6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实现业务组件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：“学姐”头像气泡、任务卡片、知识点标签、内容播放器控件等。</w:t>
            </w:r>
          </w:p>
        </w:tc>
        <w:tc>
          <w:tcPr>
            <w:tcW w:w="1477" w:type="dxa"/>
            <w:shd w:val="clear" w:color="auto" w:fill="auto"/>
            <w:vAlign w:val="center"/>
          </w:tcPr>
          <w:p w14:paraId="1E6B1A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封装复杂交互逻辑。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BE0E46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业务数据。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4107868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复合业务组件。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755E52B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组件API设计合理， 在各场景下表现一致。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554ED1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内部使用。</w:t>
            </w:r>
          </w:p>
        </w:tc>
      </w:tr>
    </w:tbl>
    <w:p w14:paraId="5F218148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L2-FC2：状态管理与数据流</w:t>
      </w:r>
    </w:p>
    <w:p w14:paraId="636C9C8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：设计清晰、可预测的前端状态管理架构，高效管理用户、会话、任务等全局状态。</w:t>
      </w:r>
    </w:p>
    <w:tbl>
      <w:tblPr>
        <w:tblStyle w:val="10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624"/>
        <w:gridCol w:w="1400"/>
        <w:gridCol w:w="775"/>
        <w:gridCol w:w="838"/>
        <w:gridCol w:w="1425"/>
        <w:gridCol w:w="1337"/>
      </w:tblGrid>
      <w:tr w14:paraId="68628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448C07C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A2852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ACF1F3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5B7799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1F100B9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032F66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7E94BB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D5, D11)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3F8F6A5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7F38A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6190F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FC2.1 全局状态管理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830C05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T-FC2.1.1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24D89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实现核心状态管理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。使用Redux Toolkit/Zustand管理用户信息、当前会话、任务列表、全局加载状态等。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B4564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Slice模式， 异步Thunk。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1A04C5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API响应， 用户操作。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2AC72A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更新后的全局状态。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613E8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状态更新同步， 无脏数据， 支持时间旅行调试。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44A3F00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与所有调用API的组件交互。</w:t>
            </w:r>
          </w:p>
        </w:tc>
      </w:tr>
      <w:tr w14:paraId="07EC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80E69C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FC2.2 实时通信集成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86F61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T-FC2.2.1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4E177D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集成WebSocket客户端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。实现与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的WebSocket连接管理（重连、心跳），并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严格按照约定的协议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（D1中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CONTENT_GENERATION_UPDATE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等事件）处理服务器推送。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29792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Socket.io客户端或原生WebSocket封装。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4503F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WebSocket消息。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73A3CFA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更新本地状态（如任务状态）， 显示全局通知。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1D97C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连接稳定， 重连机制健壮， 消息处理正确。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71FE1F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强依赖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必须共同约定WS消息格式。</w:t>
            </w:r>
          </w:p>
        </w:tc>
      </w:tr>
      <w:tr w14:paraId="63CA4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A053054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63F2B4A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T-FC2.2.2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64FD27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实现请求库与拦截器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。统一封装HTTP请求，集成JWT自动刷新、请求重试、错误统一处理（如401跳转登录）。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5D8CE64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Axios封装， 响应拦截器。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078836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业务请求。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551145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格式化的响应或统一错误。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CA5DA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网络错误友好提示， Token过期自动处理， 接口耗时监控。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77656F6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API Gateway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所有HTTP请求的出口。</w:t>
            </w:r>
          </w:p>
        </w:tc>
      </w:tr>
    </w:tbl>
    <w:p w14:paraId="46B9CA9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5BE1C3C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三、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L1-FP：性能与体验优化</w:t>
      </w:r>
    </w:p>
    <w:p w14:paraId="351A7DCE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L2-FP1：性能专项优化</w:t>
      </w:r>
    </w:p>
    <w:p w14:paraId="12CE4E42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：确保应用快速加载、流畅交互，满足D11定义的性能指标。</w:t>
      </w:r>
    </w:p>
    <w:tbl>
      <w:tblPr>
        <w:tblStyle w:val="10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612"/>
        <w:gridCol w:w="1475"/>
        <w:gridCol w:w="750"/>
        <w:gridCol w:w="737"/>
        <w:gridCol w:w="1450"/>
        <w:gridCol w:w="1375"/>
      </w:tblGrid>
      <w:tr w14:paraId="42CE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C35B5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C3DDC2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22F14B3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453ECA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5BA313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24749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4692D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D11)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5BA8EF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21A1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301AF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FP1.1 加载与渲染性能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B2A6E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T-FP1.1.1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7272C5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实现路由懒加载与代码分割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。基于React.lazy和Suspense，将不同路由的代码包拆分开。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82C3B1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打包工具配置（Webpack/Vite）。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1F30B9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源代码。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3483C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分割后的代码块。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C3AAD5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首屏资源加载大小&lt;200KB， 首屏渲染时间&lt;1.5s。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6A5C45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无。</w:t>
            </w:r>
          </w:p>
        </w:tc>
      </w:tr>
      <w:tr w14:paraId="7866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4B2FC28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6CFDB5A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T-FP1.1.2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30A5B2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实现图片与资源优化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。对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中的图片、音频等资源进行懒加载、预加载和CDN加速策略。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5F53285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图片压缩， 响应式图片， 资源预加载提示。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1D089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资源URL。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070C5B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优化的资源加载。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017503C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图片根据屏幕尺寸加载合适尺寸， 核心内容优先加载。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7E576D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资源URL需支持CDN。</w:t>
            </w:r>
          </w:p>
        </w:tc>
      </w:tr>
      <w:tr w14:paraId="1959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416B6E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FP1.2 离线与缓存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90B56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T-FP1.2.1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17BAA6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实现智能数据缓存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。对用户信息、学习计划等不变或低频变数据使用内存/本地存储缓存，减少不必要的请求。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7577B71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SWR/React Query等库。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3EF6D9D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API请求。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78862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缓存的数据。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2A232F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相同请求在缓存有效期内不再发起， 列表页切换无加载等待。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068B29E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无。</w:t>
            </w:r>
          </w:p>
        </w:tc>
      </w:tr>
    </w:tbl>
    <w:p w14:paraId="673D9C4C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L2-FP2：核心交互体验</w:t>
      </w:r>
    </w:p>
    <w:p w14:paraId="4AF0030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：实现D10中定义的细腻、智能的交互细节，提升用户愉悦感。</w:t>
      </w:r>
    </w:p>
    <w:tbl>
      <w:tblPr>
        <w:tblStyle w:val="10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686"/>
        <w:gridCol w:w="1438"/>
        <w:gridCol w:w="750"/>
        <w:gridCol w:w="700"/>
        <w:gridCol w:w="1450"/>
        <w:gridCol w:w="1375"/>
      </w:tblGrid>
      <w:tr w14:paraId="1A49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4D14D9B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316814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482B43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37D7F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E043A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D97B4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52ECB1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D10)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3ADE65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4E6D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DBBAEF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FP2.1 内容播放器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B55B6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T-FP2.1.1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4A0D82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实现多媒体内容播放器组件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。能够解析并渲染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（D1），支持图文混排、音频播放、进度控制。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78AA5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自定义渲染器， 音频库（如howler.js）。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4CB6D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对象。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C01E9F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交互式内容播放界面。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608B07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播放流畅， 音画同步， 支持播放速度调整。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68B87F0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算法/内容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强依赖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协议。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获取内容包数据。</w:t>
            </w:r>
          </w:p>
        </w:tc>
      </w:tr>
      <w:tr w14:paraId="22C7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7876E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FP2.2 过渡与反馈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09F47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T-FP2.2.1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269D78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实现应用级交互动效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。页面跳转、模块展开收起、按钮点击等均有细腻的过渡动画，提供“学姐”风格的动态反馈。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B3748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CSS Transition/Animation, Framer Motion。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7A51A3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用户交互， 状态变化。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49CD1D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平滑的动画效果。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0C8FAE3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动画流畅不掉帧， 符合“学姐”人设的趣味性。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0E47B6E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无。</w:t>
            </w:r>
          </w:p>
        </w:tc>
      </w:tr>
    </w:tbl>
    <w:p w14:paraId="3EE5F3D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【本清单与16份设计文档对齐性总结】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3179702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与产品流程（D2, D3, D4）对齐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L1-FE</w:t>
      </w:r>
      <w:r>
        <w:rPr>
          <w:rFonts w:hint="eastAsia" w:ascii="宋体" w:hAnsi="宋体" w:eastAsia="宋体" w:cs="宋体"/>
          <w:sz w:val="21"/>
          <w:szCs w:val="21"/>
        </w:rPr>
        <w:t>的三个子模块完全对应三大核心用户旅程。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FE1.1.2</w:t>
      </w:r>
      <w:r>
        <w:rPr>
          <w:rFonts w:hint="eastAsia" w:ascii="宋体" w:hAnsi="宋体" w:eastAsia="宋体" w:cs="宋体"/>
          <w:sz w:val="21"/>
          <w:szCs w:val="21"/>
        </w:rPr>
        <w:t>中的“没听懂”、“求助”按钮逻辑，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FE1.2</w:t>
      </w:r>
      <w:r>
        <w:rPr>
          <w:rFonts w:hint="eastAsia" w:ascii="宋体" w:hAnsi="宋体" w:eastAsia="宋体" w:cs="宋体"/>
          <w:sz w:val="21"/>
          <w:szCs w:val="21"/>
        </w:rPr>
        <w:t>的解决方案选择，均精准实现了D2/D3的交互设计。诊断流程（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FE3.1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FE3.2</w:t>
      </w:r>
      <w:r>
        <w:rPr>
          <w:rFonts w:hint="eastAsia" w:ascii="宋体" w:hAnsi="宋体" w:eastAsia="宋体" w:cs="宋体"/>
          <w:sz w:val="21"/>
          <w:szCs w:val="21"/>
        </w:rPr>
        <w:t>）完整实现了D4的步骤。</w:t>
      </w:r>
    </w:p>
    <w:p w14:paraId="35D821DD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与数据契约（D1, D13）对齐</w:t>
      </w:r>
      <w:r>
        <w:rPr>
          <w:rFonts w:hint="eastAsia" w:ascii="宋体" w:hAnsi="宋体" w:eastAsia="宋体" w:cs="宋体"/>
          <w:sz w:val="21"/>
          <w:szCs w:val="21"/>
        </w:rPr>
        <w:t>：清单中所有数据模型（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ConversationMessage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DailyClearanceResolutionsResponse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等）的引用均明确指向D1定义，确保了前后端数据模型的一致性。</w:t>
      </w:r>
    </w:p>
    <w:p w14:paraId="76E19E0C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与系统架构（D5, D14）对齐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FC2.2.1</w:t>
      </w:r>
      <w:r>
        <w:rPr>
          <w:rFonts w:hint="eastAsia" w:ascii="宋体" w:hAnsi="宋体" w:eastAsia="宋体" w:cs="宋体"/>
          <w:sz w:val="21"/>
          <w:szCs w:val="21"/>
        </w:rPr>
        <w:t>明确了前端作为WebSocket客户端的角色，与架构图中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作为消息网关的设计一致。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FC2.2.2</w:t>
      </w:r>
      <w:r>
        <w:rPr>
          <w:rFonts w:hint="eastAsia" w:ascii="宋体" w:hAnsi="宋体" w:eastAsia="宋体" w:cs="宋体"/>
          <w:sz w:val="21"/>
          <w:szCs w:val="21"/>
        </w:rPr>
        <w:t>的请求库封装对应了API Gateway。</w:t>
      </w:r>
    </w:p>
    <w:p w14:paraId="5CCD1F69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与体验设计（D10）对齐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L1-FP</w:t>
      </w:r>
      <w:r>
        <w:rPr>
          <w:rFonts w:hint="eastAsia" w:ascii="宋体" w:hAnsi="宋体" w:eastAsia="宋体" w:cs="宋体"/>
          <w:sz w:val="21"/>
          <w:szCs w:val="21"/>
        </w:rPr>
        <w:t>模块完全服务于D10的非功能性需求，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FP2.2.1</w:t>
      </w:r>
      <w:r>
        <w:rPr>
          <w:rFonts w:hint="eastAsia" w:ascii="宋体" w:hAnsi="宋体" w:eastAsia="宋体" w:cs="宋体"/>
          <w:sz w:val="21"/>
          <w:szCs w:val="21"/>
        </w:rPr>
        <w:t>的动效、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FP1.1</w:t>
      </w:r>
      <w:r>
        <w:rPr>
          <w:rFonts w:hint="eastAsia" w:ascii="宋体" w:hAnsi="宋体" w:eastAsia="宋体" w:cs="宋体"/>
          <w:sz w:val="21"/>
          <w:szCs w:val="21"/>
        </w:rPr>
        <w:t>的性能优化均是为了达成“沉浸、流畅、智能化”的目标。</w:t>
      </w:r>
    </w:p>
    <w:p w14:paraId="2CA5A6C6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补充了关键实现与对接细节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87A7AFE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WebSocket协议</w:t>
      </w:r>
      <w:r>
        <w:rPr>
          <w:rFonts w:hint="eastAsia" w:ascii="宋体" w:hAnsi="宋体" w:eastAsia="宋体" w:cs="宋体"/>
          <w:sz w:val="21"/>
          <w:szCs w:val="21"/>
        </w:rPr>
        <w:t>：明确强调需与后端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共同约定消息格式（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T-FC2.2.1</w:t>
      </w:r>
      <w:r>
        <w:rPr>
          <w:rFonts w:hint="eastAsia" w:ascii="宋体" w:hAnsi="宋体" w:eastAsia="宋体" w:cs="宋体"/>
          <w:sz w:val="21"/>
          <w:szCs w:val="21"/>
        </w:rPr>
        <w:t>），这是实时交互的基石。</w:t>
      </w:r>
    </w:p>
    <w:p w14:paraId="7A990B2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内容播放协议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T-FP2.1.1</w:t>
      </w:r>
      <w:r>
        <w:rPr>
          <w:rFonts w:hint="eastAsia" w:ascii="宋体" w:hAnsi="宋体" w:eastAsia="宋体" w:cs="宋体"/>
          <w:sz w:val="21"/>
          <w:szCs w:val="21"/>
        </w:rPr>
        <w:t>明确前端播放器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强依赖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的</w:t>
      </w:r>
      <w:r>
        <w:rPr>
          <w:rStyle w:val="14"/>
          <w:rFonts w:hint="eastAsia" w:ascii="宋体" w:hAnsi="宋体" w:eastAsia="宋体" w:cs="宋体"/>
          <w:sz w:val="21"/>
          <w:szCs w:val="21"/>
        </w:rPr>
        <w:t>manifest</w:t>
      </w:r>
      <w:r>
        <w:rPr>
          <w:rFonts w:hint="eastAsia" w:ascii="宋体" w:hAnsi="宋体" w:eastAsia="宋体" w:cs="宋体"/>
          <w:sz w:val="21"/>
          <w:szCs w:val="21"/>
        </w:rPr>
        <w:t>结构，此结构需与算法/内容团队共同定义。</w:t>
      </w:r>
    </w:p>
    <w:p w14:paraId="522B644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状态管理</w:t>
      </w:r>
      <w:r>
        <w:rPr>
          <w:rFonts w:hint="eastAsia" w:ascii="宋体" w:hAnsi="宋体" w:eastAsia="宋体" w:cs="宋体"/>
          <w:sz w:val="21"/>
          <w:szCs w:val="21"/>
        </w:rPr>
        <w:t>：明确了使用状态管理库来管理复杂的应用状态，确保数据流清晰。</w:t>
      </w:r>
    </w:p>
    <w:p w14:paraId="4678664D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6D598D5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cs="宋体"/>
          <w:b/>
          <w:sz w:val="28"/>
          <w:szCs w:val="28"/>
          <w:lang w:val="en-US" w:eastAsia="zh-CN"/>
        </w:rPr>
        <w:t xml:space="preserve">第四部分 </w:t>
      </w:r>
      <w:r>
        <w:rPr>
          <w:rStyle w:val="12"/>
          <w:rFonts w:hint="eastAsia" w:ascii="宋体" w:hAnsi="宋体" w:eastAsia="宋体" w:cs="宋体"/>
          <w:b/>
          <w:sz w:val="28"/>
          <w:szCs w:val="28"/>
        </w:rPr>
        <w:t>艾乐学伴MVP数据开发全景任务分解清单 (V2.0)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8D999A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目标与范围 (依据: D1, D5, D7, D8, D13, D16)</w:t>
      </w:r>
    </w:p>
    <w:p w14:paraId="25EBC420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核心目标</w:t>
      </w:r>
      <w:r>
        <w:rPr>
          <w:rFonts w:hint="eastAsia" w:ascii="宋体" w:hAnsi="宋体" w:eastAsia="宋体" w:cs="宋体"/>
          <w:sz w:val="21"/>
          <w:szCs w:val="21"/>
        </w:rPr>
        <w:t>：构建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可靠、高效、可扩展</w:t>
      </w:r>
      <w:r>
        <w:rPr>
          <w:rFonts w:hint="eastAsia" w:ascii="宋体" w:hAnsi="宋体" w:eastAsia="宋体" w:cs="宋体"/>
          <w:sz w:val="21"/>
          <w:szCs w:val="21"/>
        </w:rPr>
        <w:t>的数据基础设施，为算法模型训练、RAG知识检索、业务分析与产品迭代提供高质量的数据供给与洞察支持，实现数据驱动的闭环。</w:t>
      </w:r>
    </w:p>
    <w:p w14:paraId="42FC716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范围</w:t>
      </w:r>
      <w:r>
        <w:rPr>
          <w:rFonts w:hint="eastAsia" w:ascii="宋体" w:hAnsi="宋体" w:eastAsia="宋体" w:cs="宋体"/>
          <w:sz w:val="21"/>
          <w:szCs w:val="21"/>
        </w:rPr>
        <w:t>：涵盖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数据管道与数仓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知识库与向量存储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模型数据管理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数据应用与分析</w:t>
      </w:r>
      <w:r>
        <w:rPr>
          <w:rFonts w:hint="eastAsia" w:ascii="宋体" w:hAnsi="宋体" w:eastAsia="宋体" w:cs="宋体"/>
          <w:sz w:val="21"/>
          <w:szCs w:val="21"/>
        </w:rPr>
        <w:t>四大核心模块，并明确与业务系统、算法、内容团队的集成点。</w:t>
      </w:r>
    </w:p>
    <w:p w14:paraId="356027B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L1-DP：数据管道与数仓</w:t>
      </w:r>
    </w:p>
    <w:p w14:paraId="069092A7">
      <w:pPr>
        <w:pStyle w:val="4"/>
        <w:keepNext w:val="0"/>
        <w:keepLines w:val="0"/>
        <w:widowControl/>
        <w:numPr>
          <w:ilvl w:val="0"/>
          <w:numId w:val="1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L2-DP1：业务数据接入与数仓建模</w:t>
      </w:r>
    </w:p>
    <w:p w14:paraId="2BB8DD7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：实时、准确地同步各业务数据库（MySQL）的核心变更数据至数据湖/数仓，构建清晰的维度-事实模型，为分析提供“单一可信源”。</w:t>
      </w:r>
    </w:p>
    <w:tbl>
      <w:tblPr>
        <w:tblStyle w:val="10"/>
        <w:tblW w:w="93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674"/>
        <w:gridCol w:w="1463"/>
        <w:gridCol w:w="762"/>
        <w:gridCol w:w="688"/>
        <w:gridCol w:w="1425"/>
        <w:gridCol w:w="1412"/>
      </w:tblGrid>
      <w:tr w14:paraId="61FF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A18609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C5F73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4DAFB9E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0929A5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63C2B3D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358A4E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E0B971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D11, D13)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11DE31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727D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5E798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DP1.1 实时数据管道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3DEFF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T-DP1.1.1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2BC936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实现MySQL Binlog实时采集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。通过CDC工具（如Debezium）捕获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conversation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 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content_package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等核心业务表的变更。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44F21A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Debezium on Kafka, 处理DDL变更。</w:t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79CC5F9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MySQL Binlog。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891E0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结构化的变更事件流（Avro/JSON）。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C281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数据延迟&lt;1分钟， 端到端数据一致性保证（不丢、不重）。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754454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需明确核心表及其变更语义。</w:t>
            </w:r>
          </w:p>
        </w:tc>
      </w:tr>
      <w:tr w14:paraId="7E6A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30B4AB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602E16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T-DP1.1.2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117FCB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实现业务事件数据采集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。消费来自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plan-task-service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的消息队列（如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task.help.requested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），将其作为行为日志入库。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06F096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Kafka Consumer, 数据解析与标准化。</w:t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4E6E3F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业务事件消息。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58AE8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标准化的行为日志记录。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4974B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事件采集完整率&gt;99.9%。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389F498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必须共同约定事件格式（同BE3.2.2）。</w:t>
            </w:r>
          </w:p>
        </w:tc>
      </w:tr>
      <w:tr w14:paraId="54BB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D9BAA8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DP1.2 数仓分层建模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416E1A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T-DP1.2.1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375811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构建ODS/DWD/DWS分层模型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。基于D1数据契约，在数据湖（Iceberg/Hudi）或数仓（ClickHouse）中设计并构建贴源层（ODS）、明细层（DWD）、汇总层（DWS）表。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22374B6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DBT或Spark SQL进行ETL开发。</w:t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017DEE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原始数据流。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9BB88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分层数据表。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B8EC0D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模型设计符合Kimball维度建模原则， 支持高效的多维分析查询。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7D0DD7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所有业务方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本层是分析数据的唯一出口。</w:t>
            </w:r>
          </w:p>
        </w:tc>
      </w:tr>
      <w:tr w14:paraId="630C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0A5DE65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334E878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T-DP1.2.2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0578058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构建“用户学习旅程”核心事实表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。以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为线索，关联用户从对话、任务创建、求助到内容消费的全链路行为，形成最核心的分析宽表。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173029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复杂SQL Join与窗口函数。</w:t>
            </w:r>
          </w:p>
        </w:tc>
        <w:tc>
          <w:tcPr>
            <w:tcW w:w="762" w:type="dxa"/>
            <w:shd w:val="clear" w:color="auto" w:fill="auto"/>
            <w:vAlign w:val="center"/>
          </w:tcPr>
          <w:p w14:paraId="5BE644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各层数据表。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42321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fact_user_learning_journey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宽表。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42C39B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能够完整回溯任意一次“日清”或“求助”的完整生命周期。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869A7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产品/运营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此表是核心分析基础。</w:t>
            </w:r>
          </w:p>
        </w:tc>
      </w:tr>
    </w:tbl>
    <w:p w14:paraId="18987FE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二、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L1-DK：知识库与向量存储</w:t>
      </w:r>
    </w:p>
    <w:p w14:paraId="322AC1DB">
      <w:pPr>
        <w:pStyle w:val="4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L2-DK1：结构化知识库构建与维护</w:t>
      </w:r>
    </w:p>
    <w:p w14:paraId="15796F9B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：构建并维护支撑RAG的核心知识库，包括结构化知识图谱和向量化索引，确保知识的新鲜度与检索准确性。</w:t>
      </w:r>
    </w:p>
    <w:tbl>
      <w:tblPr>
        <w:tblStyle w:val="10"/>
        <w:tblW w:w="91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6"/>
        <w:gridCol w:w="1161"/>
        <w:gridCol w:w="1842"/>
        <w:gridCol w:w="1161"/>
        <w:gridCol w:w="1266"/>
        <w:gridCol w:w="846"/>
        <w:gridCol w:w="1056"/>
        <w:gridCol w:w="1056"/>
      </w:tblGrid>
      <w:tr w14:paraId="0001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F6E32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8548CF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059127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D7F7E9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5A78D3B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559458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BAFBA9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D7, D13)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655E7C6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5A5A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B8248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DK1.1 知识图谱构建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DFC7D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T-DK1.1.1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DC6AF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实现知识图谱Schema与数据ETL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。严格依据D1的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KnowledgeNode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KnowledgeEdge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等Schema以及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提供的初始知识（CO1.1），设计图数据库Schema并完成数据导入。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56819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图数据库（如Neo4j）， ETL脚本。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5D65793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结构化知识JSON/CSV。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4EB945A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已构建的知识图谱。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1B44E40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知识点、关系、属性完整导入， 支持复杂的图遍历查询。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2272365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强依赖其提供的初始知识数据。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共同评审Schema。</w:t>
            </w:r>
          </w:p>
        </w:tc>
      </w:tr>
      <w:tr w14:paraId="7879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6CBF9D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DK1.2 向量知识库构建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95DEF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T-DK1.2.1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D49759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实现向量数据库的构建与更新管道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。从知识图谱和内容库中抽取文本片段，通过嵌入模型向量化后存入Qdrant，并建立与源知识的关联索引。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42CFB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嵌入模型（BGE）， Qdrant, 增量更新管道。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62419E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知识文本片段， 多媒体内容OCR/ASR文本。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29C7EAA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Qdrant中的向量集合与元数据。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247DA00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向量检索Top-3召回率&gt;85%， 支持按章节、年级等元数据过滤。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418B40C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共同确定嵌入模型和切片策略。</w:t>
            </w:r>
          </w:p>
        </w:tc>
      </w:tr>
      <w:tr w14:paraId="73CB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83F1059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5669A6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T-DK1.2.2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1E3E848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实现知识库元数据与版本管理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。管理不同学科、版本的知识切片，支持知识库的灰度更新与回滚。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8E2FA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元数据管理表， 版本化存储策略。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5665F55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知识更新记录。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7EEEA0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版本化的知识库快照。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41C0DA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版本切换可快速完成（分钟级）， 不影响线上服务。</w:t>
            </w:r>
          </w:p>
        </w:tc>
        <w:tc>
          <w:tcPr>
            <w:tcW w:w="1056" w:type="dxa"/>
            <w:shd w:val="clear" w:color="auto" w:fill="auto"/>
            <w:vAlign w:val="center"/>
          </w:tcPr>
          <w:p w14:paraId="57A5AF4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接收知识更新通知。</w:t>
            </w:r>
          </w:p>
        </w:tc>
      </w:tr>
    </w:tbl>
    <w:p w14:paraId="7A9E4EE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三、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L1-DM：模型数据管理</w:t>
      </w:r>
    </w:p>
    <w:p w14:paraId="4BAC960A">
      <w:pPr>
        <w:pStyle w:val="4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L2-DM1：训练与评估数据闭环</w:t>
      </w:r>
    </w:p>
    <w:p w14:paraId="1C46C39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：构建从业务反馈（如“没听懂”）到模型训练数据的自动化闭环，持续优化算法模型。</w:t>
      </w:r>
    </w:p>
    <w:tbl>
      <w:tblPr>
        <w:tblStyle w:val="10"/>
        <w:tblW w:w="88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6"/>
        <w:gridCol w:w="1161"/>
        <w:gridCol w:w="1142"/>
        <w:gridCol w:w="2946"/>
        <w:gridCol w:w="636"/>
        <w:gridCol w:w="636"/>
        <w:gridCol w:w="888"/>
        <w:gridCol w:w="667"/>
      </w:tblGrid>
      <w:tr w14:paraId="721C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EE38E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F4349A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6FBA28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2946" w:type="dxa"/>
            <w:shd w:val="clear" w:color="auto" w:fill="auto"/>
            <w:vAlign w:val="center"/>
          </w:tcPr>
          <w:p w14:paraId="70EDBD6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1553646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0FBEADA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0D7111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D7, D8, D15)</w:t>
            </w:r>
          </w:p>
        </w:tc>
        <w:tc>
          <w:tcPr>
            <w:tcW w:w="667" w:type="dxa"/>
            <w:shd w:val="clear" w:color="auto" w:fill="auto"/>
            <w:vAlign w:val="center"/>
          </w:tcPr>
          <w:p w14:paraId="00448D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0617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F7741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DM1.1 Bad Case数据采集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F57A1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T-DM1.1.1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3309336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实现“负反馈”数据自动打标与存储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。采集用户点击“没听懂”、主动关闭内容播放、低评分等负面反馈，并关联当时的对话上下文、任务、内容包信息。</w:t>
            </w:r>
          </w:p>
        </w:tc>
        <w:tc>
          <w:tcPr>
            <w:tcW w:w="2946" w:type="dxa"/>
            <w:shd w:val="clear" w:color="auto" w:fill="auto"/>
            <w:vAlign w:val="center"/>
          </w:tcPr>
          <w:p w14:paraId="7F61105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实时流处理（Flink）， 关联查询。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313FC4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用户行为事件流。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C581E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标注好的Bad Case样本集。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42D100F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Bad Case在产生后5分钟内可查询， 信息完整。</w:t>
            </w:r>
          </w:p>
        </w:tc>
        <w:tc>
          <w:tcPr>
            <w:tcW w:w="667" w:type="dxa"/>
            <w:shd w:val="clear" w:color="auto" w:fill="auto"/>
            <w:vAlign w:val="center"/>
          </w:tcPr>
          <w:p w14:paraId="6C5E16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上报“没听懂”等事件。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提供关联数据查询。</w:t>
            </w:r>
          </w:p>
        </w:tc>
      </w:tr>
      <w:tr w14:paraId="56318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D74A7E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DM1.2 数据标注与增强平台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51A72E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T-DM1.2.1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22CD42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实现内部数据标注平台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。供算法/教研同学对采集的对话数据、Bad Case进行意图、槽位、回复质量等人工标注与修正。</w:t>
            </w:r>
          </w:p>
        </w:tc>
        <w:tc>
          <w:tcPr>
            <w:tcW w:w="2946" w:type="dxa"/>
            <w:shd w:val="clear" w:color="auto" w:fill="auto"/>
            <w:vAlign w:val="center"/>
          </w:tcPr>
          <w:p w14:paraId="1194577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全栈开发（Vue+Django/Streamlit）， 支持多人协同标注。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95974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未标注的对话数据。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7BE1FB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高质量标注数据集。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BC231A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平台易于使用， 标注效率&gt;100条/人天， 支持任务分配与质量抽查。</w:t>
            </w:r>
          </w:p>
        </w:tc>
        <w:tc>
          <w:tcPr>
            <w:tcW w:w="667" w:type="dxa"/>
            <w:shd w:val="clear" w:color="auto" w:fill="auto"/>
            <w:vAlign w:val="center"/>
          </w:tcPr>
          <w:p w14:paraId="46AFAE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算法/教研团队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平台的主要用户， 需满足其标注需求。</w:t>
            </w:r>
          </w:p>
        </w:tc>
      </w:tr>
      <w:tr w14:paraId="5A33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6997966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7BA583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T-DM1.2.2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581E2C2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实现训练数据版本管理与发布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。管理不同版本、用途（意图识别/对话生成）的数据集，并提供给算法团队进行模型训练。</w:t>
            </w:r>
          </w:p>
        </w:tc>
        <w:tc>
          <w:tcPr>
            <w:tcW w:w="2946" w:type="dxa"/>
            <w:shd w:val="clear" w:color="auto" w:fill="auto"/>
            <w:vAlign w:val="center"/>
          </w:tcPr>
          <w:p w14:paraId="1AC720B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DVC（Data Version Control）或类似工具。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CF174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标注好的数据集。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5B8D7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版本化、可追溯的数据集快照。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6C647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每次模型训练均可追溯到使用的精确数据版本。</w:t>
            </w:r>
          </w:p>
        </w:tc>
        <w:tc>
          <w:tcPr>
            <w:tcW w:w="667" w:type="dxa"/>
            <w:shd w:val="clear" w:color="auto" w:fill="auto"/>
            <w:vAlign w:val="center"/>
          </w:tcPr>
          <w:p w14:paraId="7496C5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消费本管道产出的数据。</w:t>
            </w:r>
          </w:p>
        </w:tc>
      </w:tr>
    </w:tbl>
    <w:p w14:paraId="2C2B5B4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四、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L1-DA：数据应用与分析</w:t>
      </w:r>
    </w:p>
    <w:p w14:paraId="56A2C6A4">
      <w:pPr>
        <w:pStyle w:val="4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L2-DA1：分析引擎与数据服务</w:t>
      </w:r>
    </w:p>
    <w:p w14:paraId="53E9D73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：为产品、运营、算法团队提供自助数据分析能力和稳定的数据服务API。</w:t>
      </w:r>
    </w:p>
    <w:tbl>
      <w:tblPr>
        <w:tblStyle w:val="10"/>
        <w:tblW w:w="88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6"/>
        <w:gridCol w:w="1161"/>
        <w:gridCol w:w="1583"/>
        <w:gridCol w:w="1476"/>
        <w:gridCol w:w="636"/>
        <w:gridCol w:w="1266"/>
        <w:gridCol w:w="1266"/>
        <w:gridCol w:w="757"/>
      </w:tblGrid>
      <w:tr w14:paraId="0113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9AA061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1DD15A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64C5AAE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1B4FF7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7C6A28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0B26D2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33DD53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D11, D16)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3AD9BB0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0A88F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FC9B8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DA1.1 BI分析看板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0C7223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T-DA1.1.1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09C41F7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构建核心业务指标看板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。基于DWD/DWS层数据，在BI工具（如Metabase, Superset）中搭建核心看板：用户活跃、任务完成率、求助率、内容播放完成率、各知识点掌握度等。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1463E1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SQL定义指标， BI工具配置图表与仪表盘。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7C9AD8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数仓表。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58E30F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可视化数据看板。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5EC4381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核心看板数据刷新延迟&lt;1小时， 查询P95响应时间&lt;3秒。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540DE26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产品/运营团队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核心用户， 需评审指标口径。</w:t>
            </w:r>
          </w:p>
        </w:tc>
      </w:tr>
      <w:tr w14:paraId="62A6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4947AC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DA1.2 数据服务API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E508A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T-DA1.2.1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233AC3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实现用户/内容分析数据服务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。为前端驾驶舱、内容管理后台提供实时/准实时的数据查询API，如“用户当前学习进度”、“某个知识点内容的受欢迎度”。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6511C3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基于OLAP数据库（如ClickHouse）暴露HTTP API。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1DD732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查询参数。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71A0943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聚合后的指标数据（JSON）。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6493398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接口P99延迟&lt;500ms， 可用性&gt;99.5%。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190043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调用用户进度API。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内容后台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调用内容效果API。</w:t>
            </w:r>
          </w:p>
        </w:tc>
      </w:tr>
      <w:tr w14:paraId="0587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B46A36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DA1.3 实时监控与告警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1EC379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T-DA1.3.1</w:t>
            </w:r>
          </w:p>
        </w:tc>
        <w:tc>
          <w:tcPr>
            <w:tcW w:w="1583" w:type="dxa"/>
            <w:shd w:val="clear" w:color="auto" w:fill="auto"/>
            <w:vAlign w:val="center"/>
          </w:tcPr>
          <w:p w14:paraId="0116A3A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实现关键业务指标异常告警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。对“日清”成功率骤降、“求助”响应延迟突增等异常情况进行实时监测与告警（邮件/钉钉）。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4BD665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流计算（Flink）计算波动率， 对接告警平台。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24001DF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实时事件流。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0E872C5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告警事件。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6F3D575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异常在发生后5分钟内被感知， 误报率&lt;5%。</w:t>
            </w:r>
          </w:p>
        </w:tc>
        <w:tc>
          <w:tcPr>
            <w:tcW w:w="757" w:type="dxa"/>
            <w:shd w:val="clear" w:color="auto" w:fill="auto"/>
            <w:vAlign w:val="center"/>
          </w:tcPr>
          <w:p w14:paraId="1DCD0E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运维/业务团队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告警接收方。</w:t>
            </w:r>
          </w:p>
        </w:tc>
      </w:tr>
    </w:tbl>
    <w:p w14:paraId="6B5362F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【本清单与16份设计文档对齐性总结】</w:t>
      </w:r>
    </w:p>
    <w:p w14:paraId="3C2C28AD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与数据契约和架构（D1, D5, D13, D14）对齐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T-DP1.1.1</w:t>
      </w:r>
      <w:r>
        <w:rPr>
          <w:rFonts w:hint="eastAsia" w:ascii="宋体" w:hAnsi="宋体" w:eastAsia="宋体" w:cs="宋体"/>
          <w:sz w:val="21"/>
          <w:szCs w:val="21"/>
        </w:rPr>
        <w:t>明确基于D1定义的实体进行同步；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T-DK1.1.1</w:t>
      </w:r>
      <w:r>
        <w:rPr>
          <w:rFonts w:hint="eastAsia" w:ascii="宋体" w:hAnsi="宋体" w:eastAsia="宋体" w:cs="宋体"/>
          <w:sz w:val="21"/>
          <w:szCs w:val="21"/>
        </w:rPr>
        <w:t>严格遵循D1的知识图谱Schema；整个数据流设计与D5、D14的架构图完全一致，明确了从业务数据库、消息队列到数仓、向量库的数据流向。</w:t>
      </w:r>
    </w:p>
    <w:p w14:paraId="7667011F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与算法模型需求（D7, D8, D15）对齐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L1-DM模块</w:t>
      </w:r>
      <w:r>
        <w:rPr>
          <w:rFonts w:hint="eastAsia" w:ascii="宋体" w:hAnsi="宋体" w:eastAsia="宋体" w:cs="宋体"/>
          <w:sz w:val="21"/>
          <w:szCs w:val="21"/>
        </w:rPr>
        <w:t>完全服务于D7、D8、D15中强调的“数据驱动迭代”理念。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T-DM1.1.1</w:t>
      </w:r>
      <w:r>
        <w:rPr>
          <w:rFonts w:hint="eastAsia" w:ascii="宋体" w:hAnsi="宋体" w:eastAsia="宋体" w:cs="宋体"/>
          <w:sz w:val="21"/>
          <w:szCs w:val="21"/>
        </w:rPr>
        <w:t>实现了从“没听懂”反馈到训练数据的闭环；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T-DM1.2.1</w:t>
      </w:r>
      <w:r>
        <w:rPr>
          <w:rFonts w:hint="eastAsia" w:ascii="宋体" w:hAnsi="宋体" w:eastAsia="宋体" w:cs="宋体"/>
          <w:sz w:val="21"/>
          <w:szCs w:val="21"/>
        </w:rPr>
        <w:t>提供了高质量数据生产工具，支撑D7要求的模型优化。</w:t>
      </w:r>
    </w:p>
    <w:p w14:paraId="78BD7635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与业务分析需求（D16）对齐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L1-DA</w:t>
      </w:r>
      <w:r>
        <w:rPr>
          <w:rFonts w:hint="eastAsia" w:ascii="宋体" w:hAnsi="宋体" w:eastAsia="宋体" w:cs="宋体"/>
          <w:sz w:val="21"/>
          <w:szCs w:val="21"/>
        </w:rPr>
        <w:t>模块直接响应了D16的“数据驱动决策”要求。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T-DA1.1.1</w:t>
      </w:r>
      <w:r>
        <w:rPr>
          <w:rFonts w:hint="eastAsia" w:ascii="宋体" w:hAnsi="宋体" w:eastAsia="宋体" w:cs="宋体"/>
          <w:sz w:val="21"/>
          <w:szCs w:val="21"/>
        </w:rPr>
        <w:t>构建的分析看板是产品、运营团队的核心决策工具。</w:t>
      </w:r>
    </w:p>
    <w:p w14:paraId="24737E2A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与非功能性需求（D11）对齐</w:t>
      </w:r>
      <w:r>
        <w:rPr>
          <w:rFonts w:hint="eastAsia" w:ascii="宋体" w:hAnsi="宋体" w:eastAsia="宋体" w:cs="宋体"/>
          <w:sz w:val="21"/>
          <w:szCs w:val="21"/>
        </w:rPr>
        <w:t>：清单中各任务的</w:t>
      </w:r>
      <w:r>
        <w:rPr>
          <w:rStyle w:val="14"/>
          <w:rFonts w:hint="eastAsia" w:ascii="宋体" w:hAnsi="宋体" w:eastAsia="宋体" w:cs="宋体"/>
          <w:sz w:val="21"/>
          <w:szCs w:val="21"/>
        </w:rPr>
        <w:t>验收</w:t>
      </w:r>
      <w:r>
        <w:rPr>
          <w:rFonts w:hint="eastAsia" w:ascii="宋体" w:hAnsi="宋体" w:eastAsia="宋体" w:cs="宋体"/>
          <w:sz w:val="21"/>
          <w:szCs w:val="21"/>
        </w:rPr>
        <w:t>标准明确了数据延迟、完整性、可用性等指标，符合D11的要求。</w:t>
      </w:r>
    </w:p>
    <w:p w14:paraId="50E8D7DF">
      <w:pPr>
        <w:pStyle w:val="8"/>
        <w:keepNext w:val="0"/>
        <w:keepLines w:val="0"/>
        <w:widowControl/>
        <w:numPr>
          <w:ilvl w:val="0"/>
          <w:numId w:val="17"/>
        </w:numPr>
        <w:suppressLineNumbers w:val="0"/>
        <w:tabs>
          <w:tab w:val="clear" w:pos="720"/>
        </w:tabs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补全了关键集成与协作点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5F569C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与内容团队</w:t>
      </w:r>
      <w:r>
        <w:rPr>
          <w:rFonts w:hint="eastAsia" w:ascii="宋体" w:hAnsi="宋体" w:eastAsia="宋体" w:cs="宋体"/>
          <w:sz w:val="21"/>
          <w:szCs w:val="21"/>
        </w:rPr>
        <w:t>：明确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知识图谱构建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T-DK1.1.1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强依赖</w:t>
      </w:r>
      <w:r>
        <w:rPr>
          <w:rFonts w:hint="eastAsia" w:ascii="宋体" w:hAnsi="宋体" w:eastAsia="宋体" w:cs="宋体"/>
          <w:sz w:val="21"/>
          <w:szCs w:val="21"/>
        </w:rPr>
        <w:t>内容团队提供的初始知识数据。</w:t>
      </w:r>
    </w:p>
    <w:p w14:paraId="0F77E17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与算法团队</w:t>
      </w:r>
      <w:r>
        <w:rPr>
          <w:rFonts w:hint="eastAsia" w:ascii="宋体" w:hAnsi="宋体" w:eastAsia="宋体" w:cs="宋体"/>
          <w:sz w:val="21"/>
          <w:szCs w:val="21"/>
        </w:rPr>
        <w:t>：明确了在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向量库构建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T-DK1.2.1</w:t>
      </w:r>
      <w:r>
        <w:rPr>
          <w:rFonts w:hint="eastAsia" w:ascii="宋体" w:hAnsi="宋体" w:eastAsia="宋体" w:cs="宋体"/>
          <w:sz w:val="21"/>
          <w:szCs w:val="21"/>
        </w:rPr>
        <w:t>）、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训练数据管理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T-DM1.2.2</w:t>
      </w:r>
      <w:r>
        <w:rPr>
          <w:rFonts w:hint="eastAsia" w:ascii="宋体" w:hAnsi="宋体" w:eastAsia="宋体" w:cs="宋体"/>
          <w:sz w:val="21"/>
          <w:szCs w:val="21"/>
        </w:rPr>
        <w:t>）等环节的紧密协作。</w:t>
      </w:r>
    </w:p>
    <w:p w14:paraId="5790611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与后端团队</w:t>
      </w:r>
      <w:r>
        <w:rPr>
          <w:rFonts w:hint="eastAsia" w:ascii="宋体" w:hAnsi="宋体" w:eastAsia="宋体" w:cs="宋体"/>
          <w:sz w:val="21"/>
          <w:szCs w:val="21"/>
        </w:rPr>
        <w:t>：明确了</w:t>
      </w:r>
      <w:r>
        <w:rPr>
          <w:rStyle w:val="14"/>
          <w:rFonts w:hint="eastAsia" w:ascii="宋体" w:hAnsi="宋体" w:eastAsia="宋体" w:cs="宋体"/>
          <w:sz w:val="21"/>
          <w:szCs w:val="21"/>
        </w:rPr>
        <w:t>业务事件采集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T-DP1.1.2</w:t>
      </w:r>
      <w:r>
        <w:rPr>
          <w:rFonts w:hint="eastAsia" w:ascii="宋体" w:hAnsi="宋体" w:eastAsia="宋体" w:cs="宋体"/>
          <w:sz w:val="21"/>
          <w:szCs w:val="21"/>
        </w:rPr>
        <w:t>）必须共同约定事件格式，这是数据准确性的基石。</w:t>
      </w:r>
    </w:p>
    <w:p w14:paraId="6BABBBE5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4FC4408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 xml:space="preserve">第六部分 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艾乐学伴MVP内容开发全景任务分解清单 (V2.0)</w:t>
      </w:r>
    </w:p>
    <w:p w14:paraId="0C7B39A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目标与范围 (依据: D1, D3, D7, D8, D12, D13)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386F27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核心目标</w:t>
      </w:r>
      <w:r>
        <w:rPr>
          <w:rFonts w:hint="eastAsia" w:ascii="宋体" w:hAnsi="宋体" w:eastAsia="宋体" w:cs="宋体"/>
          <w:sz w:val="21"/>
          <w:szCs w:val="21"/>
        </w:rPr>
        <w:t>：构建支撑“学姐”人设与智能讲解能力的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高质量、结构化、可复用</w:t>
      </w:r>
      <w:r>
        <w:rPr>
          <w:rFonts w:hint="eastAsia" w:ascii="宋体" w:hAnsi="宋体" w:eastAsia="宋体" w:cs="宋体"/>
          <w:sz w:val="21"/>
          <w:szCs w:val="21"/>
        </w:rPr>
        <w:t>的多媒体内容生产与管理体系，为算法生成提供优质素材，为用户提供一致的沉浸式学习体验。</w:t>
      </w:r>
    </w:p>
    <w:p w14:paraId="171E95EB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范围</w:t>
      </w:r>
      <w:r>
        <w:rPr>
          <w:rFonts w:hint="eastAsia" w:ascii="宋体" w:hAnsi="宋体" w:eastAsia="宋体" w:cs="宋体"/>
          <w:sz w:val="21"/>
          <w:szCs w:val="21"/>
        </w:rPr>
        <w:t>：涵盖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内容包生产流水线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知识图谱构建与维护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内容质量管理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内容运营工具</w:t>
      </w:r>
      <w:r>
        <w:rPr>
          <w:rFonts w:hint="eastAsia" w:ascii="宋体" w:hAnsi="宋体" w:eastAsia="宋体" w:cs="宋体"/>
          <w:sz w:val="21"/>
          <w:szCs w:val="21"/>
        </w:rPr>
        <w:t>四大核心模块，并明确与算法、前端、数据团队的集成与协作点。</w:t>
      </w:r>
    </w:p>
    <w:p w14:paraId="70DB9DE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L1-CO：内容包生产与运营</w:t>
      </w:r>
    </w:p>
    <w:p w14:paraId="74A07492">
      <w:pPr>
        <w:pStyle w:val="4"/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L2-CO1：内容包生产流水线</w:t>
      </w:r>
    </w:p>
    <w:p w14:paraId="5EA21F70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：建立从创意到成品的标准化内容包（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， 依据D1）生产流程，确保内容符合“学姐”人设与教学规范。</w:t>
      </w:r>
    </w:p>
    <w:tbl>
      <w:tblPr>
        <w:tblStyle w:val="10"/>
        <w:tblW w:w="9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699"/>
        <w:gridCol w:w="1175"/>
        <w:gridCol w:w="738"/>
        <w:gridCol w:w="862"/>
        <w:gridCol w:w="1525"/>
        <w:gridCol w:w="1313"/>
      </w:tblGrid>
      <w:tr w14:paraId="6D31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574FF2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3C8AA5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74C1A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1CBC1DC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05D9328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5D28251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70A4F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D3, D10, D12)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5874BB6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498D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C70151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CO1.1 脚本与分镜设计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494D2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T-CO1.1.1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A41BE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制定脚本模板与“学姐”话术库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。依据D12内容规范，为不同知识点、题型、讲解风格（鼓励式、引导式）创建标准化脚本模板。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51A01E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文档模板（如Notion）， 话术风格指南。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207FAC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知识点、题目信息。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D40A0F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结构化脚本文档（含文本、图示标记、互动点）。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2CFE9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脚本符合D12定义的“学姐”人设， 教学逻辑清晰， 互动点设计合理。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5AA7C09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教研团队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核心内容生产者。</w:t>
            </w:r>
          </w:p>
        </w:tc>
      </w:tr>
      <w:tr w14:paraId="3086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06B3D5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2F15E8D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T-CO1.1.2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77AF69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实现分镜与媒体资源映射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。将脚本拆解为音频、图文、动画等独立媒体元素，并定义其播放顺序与触发逻辑。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0DB7EF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分镜表（Shot List）工具。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6790EB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结构化脚本。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E3953D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分镜表， 明确每个资源（音频文件、图片、动画）的元数据。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555FB5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分镜表可被内容组装引擎（算法或工具）无歧义解析。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050742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算法团队(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content-prod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提供内容组装的结构化输入。</w:t>
            </w:r>
          </w:p>
        </w:tc>
      </w:tr>
      <w:tr w14:paraId="793E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2E3C9F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CO1.2 多媒体素材生产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F58B0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T-CO1.2.1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82203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建立音频（TTS/真人）录制与处理流程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。为脚本生成或录制“学姐”语音，并进行降噪、标准化处理。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43B57DB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专业TTS引擎定制/录音棚， 音频处理软件。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64E386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文本脚本。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4AB228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标准化音频文件（MP3/WAV）， 符合统一的音质、音量、语调规范。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B71369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音频清晰、亲切， 符合D10的体验要求， 无背景噪音。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7B4CB5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可提供TTS生成服务接口。</w:t>
            </w:r>
          </w:p>
        </w:tc>
      </w:tr>
      <w:tr w14:paraId="4D19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2B427B7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45F8DB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T-CO1.2.2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07BD916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建立图解与动画制作流程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。为抽象概念、解题步骤制作图解、信息图或轻量动画。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7951DAB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绘图工具（Figma, AI绘画）， 动画工具（Rive, Lottie）。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32A5FA7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分镜表中的图解需求。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79DD63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图片（PNG/WEBP）或矢量动画文件（JSON）。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0191B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视觉风格统一、清晰易懂， 符合D12的品牌视觉规范。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7473A5E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设计团队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提供设计规范与组件。</w:t>
            </w:r>
          </w:p>
        </w:tc>
      </w:tr>
      <w:tr w14:paraId="48FF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ECE7E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CO1.3 内容包组装与发布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4508FDB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T-CO1.3.1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22A6FC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实现内容包组装与清单生成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。将音频、图文等素材按照分镜表组装，并生成符合D1中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Schema的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manifest.json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清单文件。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1A0303D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自研组装工具或脚本， 生成标准化的JSON。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698D63C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所有媒体素材文件， 分镜表。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44EFFD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一个完整的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目录， 内含素材和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manifest.json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88FDB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结构严格遵循D1定义， 能被前端播放器正确解析。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2D5191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强依赖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，必须共同评审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manifest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协议。</w:t>
            </w:r>
          </w:p>
        </w:tc>
      </w:tr>
      <w:tr w14:paraId="69A4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97BDE4C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0C5FCD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T-CO1.3.2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380EE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实现内容包上传与元数据录入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。将成品内容包上传至对象存储（如OSS），并将元数据（标题、描述、关联知识点、难度等）录入内容管理后台数据库。</w:t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771E86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对象存储SDK， 后台管理API调用。</w:t>
            </w:r>
          </w:p>
        </w:tc>
        <w:tc>
          <w:tcPr>
            <w:tcW w:w="738" w:type="dxa"/>
            <w:shd w:val="clear" w:color="auto" w:fill="auto"/>
            <w:vAlign w:val="center"/>
          </w:tcPr>
          <w:p w14:paraId="0A0104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内容包目录。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41250C8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对象存储URL， 数据库中的内容元数据记录。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61C1C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上传成功， 元数据准确， 可供检索和调用。</w:t>
            </w:r>
          </w:p>
        </w:tc>
        <w:tc>
          <w:tcPr>
            <w:tcW w:w="1313" w:type="dxa"/>
            <w:shd w:val="clear" w:color="auto" w:fill="auto"/>
            <w:vAlign w:val="center"/>
          </w:tcPr>
          <w:p w14:paraId="04FA16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后端(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content-service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元数据将供其查询。</w:t>
            </w:r>
          </w:p>
        </w:tc>
      </w:tr>
    </w:tbl>
    <w:p w14:paraId="042DC7A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二、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L1-CG：知识图谱构建与维护</w:t>
      </w:r>
    </w:p>
    <w:p w14:paraId="32595852">
      <w:pPr>
        <w:pStyle w:val="4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L2-CG1：结构化知识体系</w:t>
      </w:r>
      <w:r>
        <w:rPr>
          <w:rFonts w:hint="eastAsia" w:ascii="宋体" w:hAnsi="宋体" w:eastAsia="宋体" w:cs="宋体"/>
          <w:sz w:val="21"/>
          <w:szCs w:val="21"/>
        </w:rPr>
        <w:t>建设</w:t>
      </w:r>
    </w:p>
    <w:p w14:paraId="672FFFB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：构建并维护机器可读、结构化的领域知识图谱，为RAG检索、学习路径规划提供核心数据基础。</w:t>
      </w:r>
    </w:p>
    <w:tbl>
      <w:tblPr>
        <w:tblStyle w:val="10"/>
        <w:tblW w:w="9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46"/>
        <w:gridCol w:w="1161"/>
        <w:gridCol w:w="1791"/>
        <w:gridCol w:w="1083"/>
        <w:gridCol w:w="775"/>
        <w:gridCol w:w="838"/>
        <w:gridCol w:w="1500"/>
        <w:gridCol w:w="1312"/>
      </w:tblGrid>
      <w:tr w14:paraId="12D3D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1181D73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C0575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6177E4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BB0B71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12A290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523B1EE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A44461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D1, D7, D13)</w:t>
            </w:r>
          </w:p>
        </w:tc>
        <w:tc>
          <w:tcPr>
            <w:tcW w:w="1312" w:type="dxa"/>
            <w:shd w:val="clear" w:color="auto" w:fill="auto"/>
            <w:vAlign w:val="center"/>
          </w:tcPr>
          <w:p w14:paraId="387F89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1424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77A25F2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CG1.1 知识图谱建模与数据生产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2CBD04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T-CG1.1.1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3376F1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定义与维护知识图谱Schema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。严格依据D1的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KnowledgeNode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KnowledgeEdge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等定义，细化并维护学科知识点的属性、关系、层级结构。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482E4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图数据库Schema设计工具。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FD5DF1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课程标准、教材。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07E09A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不断完善的知识图谱Schema文档。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CCB7B6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Schema能准确表达“属于”、“前置知识”、“相关例题”等核心教学关系。</w:t>
            </w:r>
          </w:p>
        </w:tc>
        <w:tc>
          <w:tcPr>
            <w:tcW w:w="1312" w:type="dxa"/>
            <w:shd w:val="clear" w:color="auto" w:fill="auto"/>
            <w:vAlign w:val="center"/>
          </w:tcPr>
          <w:p w14:paraId="1388E4A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算法/数据团队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共同评审Schema， 用于向量化和分析。</w:t>
            </w:r>
          </w:p>
        </w:tc>
      </w:tr>
      <w:tr w14:paraId="4062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43EC2F4D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7A21B8E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T-CG1.1.2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713B67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实现知识点与题目的结构化录入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。将教研产出的知识点体系、例题、答案解析，按照Schema结构化地录入或导入到图数据库中。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5F09C4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后台录入工具， 或批量ETL脚本。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2C4C22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非结构化的知识点和题目文档。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47E1EB0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图数据库中的节点和边。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50BE89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数据准确无误， 支持复杂的图查询（如“查询函数的所有相关例题”）。</w:t>
            </w:r>
          </w:p>
        </w:tc>
        <w:tc>
          <w:tcPr>
            <w:tcW w:w="1312" w:type="dxa"/>
            <w:shd w:val="clear" w:color="auto" w:fill="auto"/>
            <w:vAlign w:val="center"/>
          </w:tcPr>
          <w:p w14:paraId="0240714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教研团队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核心数据提供方。</w:t>
            </w:r>
          </w:p>
        </w:tc>
      </w:tr>
      <w:tr w14:paraId="4A3A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44D4BB2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CG1.2 知识关联与增强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5D64E5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T-CG1.2.1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28CE412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建立内容包与知识点的关联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。将生产的每一个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ContentPackage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与其讲解的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一个或多个知识点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进行关联标注，丰富知识点的讲解素材库。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446483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在内容包元数据中增加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knowledge_node_ids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字段。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9D628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内容包， 知识点ID。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1957D5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更新后的内容包元数据， 及图谱中的“has_explanation”边。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97F793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关联准确， 支持通过知识点查询所有相关讲解内容。</w:t>
            </w:r>
          </w:p>
        </w:tc>
        <w:tc>
          <w:tcPr>
            <w:tcW w:w="1312" w:type="dxa"/>
            <w:shd w:val="clear" w:color="auto" w:fill="auto"/>
            <w:vAlign w:val="center"/>
          </w:tcPr>
          <w:p w14:paraId="47AA61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内部关联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连接CO1和CG1的产出。</w:t>
            </w:r>
          </w:p>
        </w:tc>
      </w:tr>
      <w:tr w14:paraId="022F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04296E53">
            <w:pP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61" w:type="dxa"/>
            <w:shd w:val="clear" w:color="auto" w:fill="auto"/>
            <w:vAlign w:val="center"/>
          </w:tcPr>
          <w:p w14:paraId="3452D05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T-CG1.2.2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6A8B412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维护“规划模板”与“解题思路”库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。依据D8和D15，沉淀常见的任务规划模式、经典题型的解题思路（思维链），作为算法规划与生成的“高质量种子”。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DEC407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结构化的模板库（YAML/JSON）。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35F889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优秀的教学案例、解题过程。</w:t>
            </w:r>
          </w:p>
        </w:tc>
        <w:tc>
          <w:tcPr>
            <w:tcW w:w="838" w:type="dxa"/>
            <w:shd w:val="clear" w:color="auto" w:fill="auto"/>
            <w:vAlign w:val="center"/>
          </w:tcPr>
          <w:p w14:paraId="4AAE079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可被算法调用的规划与解题模板。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0A987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模板可被算法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planner-service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content-prod-service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有效利用。</w:t>
            </w:r>
          </w:p>
        </w:tc>
        <w:tc>
          <w:tcPr>
            <w:tcW w:w="1312" w:type="dxa"/>
            <w:shd w:val="clear" w:color="auto" w:fill="auto"/>
            <w:vAlign w:val="center"/>
          </w:tcPr>
          <w:p w14:paraId="6754B1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: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强依赖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 此模板库是生成质量的关键。</w:t>
            </w:r>
          </w:p>
        </w:tc>
      </w:tr>
    </w:tbl>
    <w:p w14:paraId="3476789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三、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L1-CQ：内容质量与合规</w:t>
      </w:r>
    </w:p>
    <w:p w14:paraId="278719A8"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L2-CQ1：内容质量审核</w:t>
      </w:r>
      <w:r>
        <w:rPr>
          <w:rFonts w:hint="eastAsia" w:ascii="宋体" w:hAnsi="宋体" w:eastAsia="宋体" w:cs="宋体"/>
          <w:sz w:val="21"/>
          <w:szCs w:val="21"/>
        </w:rPr>
        <w:t>流程</w:t>
      </w:r>
    </w:p>
    <w:p w14:paraId="573981A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：建立多层内容质量关卡，确保所有产出内容在准确性、安全性和体验上符合最高标准。</w:t>
      </w:r>
    </w:p>
    <w:tbl>
      <w:tblPr>
        <w:tblStyle w:val="10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53"/>
        <w:gridCol w:w="1161"/>
        <w:gridCol w:w="2560"/>
        <w:gridCol w:w="991"/>
        <w:gridCol w:w="636"/>
        <w:gridCol w:w="747"/>
        <w:gridCol w:w="921"/>
        <w:gridCol w:w="799"/>
      </w:tblGrid>
      <w:tr w14:paraId="6A35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3" w:type="dxa"/>
            <w:shd w:val="clear" w:color="auto" w:fill="auto"/>
            <w:vAlign w:val="center"/>
          </w:tcPr>
          <w:p w14:paraId="1F806C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8A8A5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750DDC1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46240B8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F0970C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747" w:type="dxa"/>
            <w:shd w:val="clear" w:color="auto" w:fill="auto"/>
            <w:vAlign w:val="center"/>
          </w:tcPr>
          <w:p w14:paraId="063595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921" w:type="dxa"/>
            <w:shd w:val="clear" w:color="auto" w:fill="auto"/>
            <w:vAlign w:val="center"/>
          </w:tcPr>
          <w:p w14:paraId="0C5B1CB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D9, D10, D12)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65BF11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58F1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3" w:type="dxa"/>
            <w:shd w:val="clear" w:color="auto" w:fill="auto"/>
            <w:vAlign w:val="center"/>
          </w:tcPr>
          <w:p w14:paraId="0C152CB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CQ1.1 人工审核流程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640EAA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T-CQ1.1.1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0EDDDA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建立“教研-产品”双轨审核流程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。制定审核清单（Checklist），覆盖内容准确性、教学法、人设符合度、安全性（D9）。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69E7212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工作流平台（如飞书审批）， 审核清单文档。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4DC91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待审核的内容包。</w:t>
            </w:r>
          </w:p>
        </w:tc>
        <w:tc>
          <w:tcPr>
            <w:tcW w:w="747" w:type="dxa"/>
            <w:shd w:val="clear" w:color="auto" w:fill="auto"/>
            <w:vAlign w:val="center"/>
          </w:tcPr>
          <w:p w14:paraId="4CE86FF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审核通过/驳回（附修改意见）的结果。</w:t>
            </w:r>
          </w:p>
        </w:tc>
        <w:tc>
          <w:tcPr>
            <w:tcW w:w="921" w:type="dxa"/>
            <w:shd w:val="clear" w:color="auto" w:fill="auto"/>
            <w:vAlign w:val="center"/>
          </w:tcPr>
          <w:p w14:paraId="45ED1FF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确保上线前100%经过人工审核， 关键错误零漏放。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1E15F01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教研、产品团队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审核执行方。</w:t>
            </w:r>
          </w:p>
        </w:tc>
      </w:tr>
      <w:tr w14:paraId="1C3D1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53" w:type="dxa"/>
            <w:shd w:val="clear" w:color="auto" w:fill="auto"/>
            <w:vAlign w:val="center"/>
          </w:tcPr>
          <w:p w14:paraId="1A0EAFD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CQ1.2 自动化质检工具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9D1F0D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T-CQ1.2.1</w:t>
            </w:r>
          </w:p>
        </w:tc>
        <w:tc>
          <w:tcPr>
            <w:tcW w:w="2560" w:type="dxa"/>
            <w:shd w:val="clear" w:color="auto" w:fill="auto"/>
            <w:vAlign w:val="center"/>
          </w:tcPr>
          <w:p w14:paraId="0C77A2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集成自动化安全与风格检查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。调用算法团队的审核模型（见算法清单T-C2.2.1），对AIGC内容进行自动化的安全、风格、事实准确性检查。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1202E44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调用算法审核API。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1F9A604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文本/脚本草稿。</w:t>
            </w:r>
          </w:p>
        </w:tc>
        <w:tc>
          <w:tcPr>
            <w:tcW w:w="747" w:type="dxa"/>
            <w:shd w:val="clear" w:color="auto" w:fill="auto"/>
            <w:vAlign w:val="center"/>
          </w:tcPr>
          <w:p w14:paraId="47B8948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自动审核报告与风险提示。</w:t>
            </w:r>
          </w:p>
        </w:tc>
        <w:tc>
          <w:tcPr>
            <w:tcW w:w="921" w:type="dxa"/>
            <w:shd w:val="clear" w:color="auto" w:fill="auto"/>
            <w:vAlign w:val="center"/>
          </w:tcPr>
          <w:p w14:paraId="72A79C2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能过滤大部分明显的安全和风格问题， 作为人工审核的辅助。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438DD68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算法团队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提供审核模型API。</w:t>
            </w:r>
          </w:p>
        </w:tc>
      </w:tr>
    </w:tbl>
    <w:p w14:paraId="7DFC538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四、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L1-CT：内容运营工具</w:t>
      </w:r>
    </w:p>
    <w:p w14:paraId="7404F7E7">
      <w:pPr>
        <w:pStyle w:val="4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L2-CT1：内容管理与分析</w:t>
      </w:r>
      <w:r>
        <w:rPr>
          <w:rFonts w:hint="eastAsia" w:ascii="宋体" w:hAnsi="宋体" w:eastAsia="宋体" w:cs="宋体"/>
          <w:sz w:val="21"/>
          <w:szCs w:val="21"/>
        </w:rPr>
        <w:t>后台</w:t>
      </w:r>
    </w:p>
    <w:p w14:paraId="40FCBAC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：为运营和教研团队提供管理内容、分析效果、优化生产的工具。</w:t>
      </w:r>
    </w:p>
    <w:tbl>
      <w:tblPr>
        <w:tblStyle w:val="10"/>
        <w:tblW w:w="88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6"/>
        <w:gridCol w:w="1161"/>
        <w:gridCol w:w="1869"/>
        <w:gridCol w:w="1795"/>
        <w:gridCol w:w="741"/>
        <w:gridCol w:w="636"/>
        <w:gridCol w:w="1161"/>
        <w:gridCol w:w="741"/>
      </w:tblGrid>
      <w:tr w14:paraId="4385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5C0F8F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0349CB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任务ID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72148AB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任务描述与文档依据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70142A6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技术选型/关键实现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5072E6C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3CE67C1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0B08613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验收标准 (依据: D11, D16)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139AEA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跨团队协作点</w:t>
            </w:r>
          </w:p>
        </w:tc>
      </w:tr>
      <w:tr w14:paraId="182F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4894CDB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CT1.1 内容管理后台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5DE3A1F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T-CT1.1.1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4F58611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实现内容包的全生命周期管理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。提供后台界面，用于上传、编辑、上下架内容包，查看其关联的知识点、使用数据。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2F6E73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全栈开发（React + 后端管理API）， 与</w:t>
            </w:r>
            <w:r>
              <w:rPr>
                <w:rStyle w:val="14"/>
                <w:rFonts w:hint="eastAsia" w:ascii="宋体" w:hAnsi="宋体" w:eastAsia="宋体" w:cs="宋体"/>
                <w:sz w:val="21"/>
                <w:szCs w:val="21"/>
              </w:rPr>
              <w:t>content-service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集成。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36B0328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运营人员操作。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4DAA9A2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内容包状态变更， 元数据更新。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3B20350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界面友好， 支持批量操作， 操作响应时间&lt;2秒。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5FC2078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需提供管理API。</w:t>
            </w:r>
          </w:p>
        </w:tc>
      </w:tr>
      <w:tr w14:paraId="2513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6" w:type="dxa"/>
            <w:shd w:val="clear" w:color="auto" w:fill="auto"/>
            <w:vAlign w:val="center"/>
          </w:tcPr>
          <w:p w14:paraId="3F565D9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CT1.2 内容效果分析面板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66D952A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T-CT1.2.1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027D69D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实现内容使用数据分析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。集成数据团队的数据服务（见数据清单T-DA1.2.1），展示各内容包的播放完成率、“没听懂”率、关联任务完成率等核心效果指标。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1E3335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内嵌BI看板或自定义图表。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4D1ACF9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数据服务API。</w:t>
            </w:r>
          </w:p>
        </w:tc>
        <w:tc>
          <w:tcPr>
            <w:tcW w:w="636" w:type="dxa"/>
            <w:shd w:val="clear" w:color="auto" w:fill="auto"/>
            <w:vAlign w:val="center"/>
          </w:tcPr>
          <w:p w14:paraId="6640D7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可视化分析报表。</w:t>
            </w:r>
          </w:p>
        </w:tc>
        <w:tc>
          <w:tcPr>
            <w:tcW w:w="1161" w:type="dxa"/>
            <w:shd w:val="clear" w:color="auto" w:fill="auto"/>
            <w:vAlign w:val="center"/>
          </w:tcPr>
          <w:p w14:paraId="74D8EE7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数据准确实时（T+1）， 能有效指导内容优化方向。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6110D8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数据团队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: 提供效果指标数据服务。</w:t>
            </w:r>
          </w:p>
        </w:tc>
      </w:tr>
    </w:tbl>
    <w:p w14:paraId="765275B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【本清单与16份设计文档对齐性总结】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2FA6F83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与数据契约和产品流程（D1, D3, D12, D13）对齐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0AECB64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T-CO1.3.1</w:t>
      </w:r>
      <w:r>
        <w:rPr>
          <w:rFonts w:hint="eastAsia" w:ascii="宋体" w:hAnsi="宋体" w:eastAsia="宋体" w:cs="宋体"/>
          <w:sz w:val="21"/>
          <w:szCs w:val="21"/>
        </w:rPr>
        <w:t>明确产出物必须严格遵循D1定义的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Schema，这是与前端播放器对接的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核心契约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551B50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T-CO1.1.1</w:t>
      </w:r>
      <w:r>
        <w:rPr>
          <w:rFonts w:hint="eastAsia" w:ascii="宋体" w:hAnsi="宋体" w:eastAsia="宋体" w:cs="宋体"/>
          <w:sz w:val="21"/>
          <w:szCs w:val="21"/>
        </w:rPr>
        <w:t xml:space="preserve">和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T-CQ1.1.1</w:t>
      </w:r>
      <w:r>
        <w:rPr>
          <w:rFonts w:hint="eastAsia" w:ascii="宋体" w:hAnsi="宋体" w:eastAsia="宋体" w:cs="宋体"/>
          <w:sz w:val="21"/>
          <w:szCs w:val="21"/>
        </w:rPr>
        <w:t>的工作直接服务于D3的交互体验和D12的“学姐”人设与生产规范。</w:t>
      </w:r>
    </w:p>
    <w:p w14:paraId="792D1154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T-CG1.1.1</w:t>
      </w:r>
      <w:r>
        <w:rPr>
          <w:rFonts w:hint="eastAsia" w:ascii="宋体" w:hAnsi="宋体" w:eastAsia="宋体" w:cs="宋体"/>
          <w:sz w:val="21"/>
          <w:szCs w:val="21"/>
        </w:rPr>
        <w:t>的工作严格基于D1和D13定义的知识图谱Schema。</w:t>
      </w:r>
    </w:p>
    <w:p w14:paraId="44887FDF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与算法模型需求（D7, D8, D15）对齐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0238BBF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T-CG1.2.2</w:t>
      </w:r>
      <w:r>
        <w:rPr>
          <w:rFonts w:hint="eastAsia" w:ascii="宋体" w:hAnsi="宋体" w:eastAsia="宋体" w:cs="宋体"/>
          <w:sz w:val="21"/>
          <w:szCs w:val="21"/>
        </w:rPr>
        <w:t>构建的“规划模板”与“解题思路”库，是响应D8、D15要求，为算法生成提供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高质量种子和约束</w:t>
      </w:r>
      <w:r>
        <w:rPr>
          <w:rFonts w:hint="eastAsia" w:ascii="宋体" w:hAnsi="宋体" w:eastAsia="宋体" w:cs="宋体"/>
          <w:sz w:val="21"/>
          <w:szCs w:val="21"/>
        </w:rPr>
        <w:t>的关键，能显著提升生成内容的可靠性和教学价值。</w:t>
      </w:r>
    </w:p>
    <w:p w14:paraId="3D7AF693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T-CG1.1</w:t>
      </w:r>
      <w:r>
        <w:rPr>
          <w:rFonts w:hint="eastAsia" w:ascii="宋体" w:hAnsi="宋体" w:eastAsia="宋体" w:cs="宋体"/>
          <w:sz w:val="21"/>
          <w:szCs w:val="21"/>
        </w:rPr>
        <w:t>构建的结构化知识图谱，是算法RAG（D7）和规划（D8）的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核心数据源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FC7C428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与非功能性需求（D9, D10, D11）对齐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3909D7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L1-CQ</w:t>
      </w:r>
      <w:r>
        <w:rPr>
          <w:rFonts w:hint="eastAsia" w:ascii="宋体" w:hAnsi="宋体" w:eastAsia="宋体" w:cs="宋体"/>
          <w:sz w:val="21"/>
          <w:szCs w:val="21"/>
        </w:rPr>
        <w:t>模块专门针对D9（安全）和D10（体验）设立，确保内容合规且优质。</w:t>
      </w:r>
    </w:p>
    <w:p w14:paraId="4D960975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4"/>
          <w:rFonts w:hint="eastAsia" w:ascii="宋体" w:hAnsi="宋体" w:eastAsia="宋体" w:cs="宋体"/>
          <w:sz w:val="21"/>
          <w:szCs w:val="21"/>
        </w:rPr>
        <w:t>T-CT1.2.1</w:t>
      </w:r>
      <w:r>
        <w:rPr>
          <w:rFonts w:hint="eastAsia" w:ascii="宋体" w:hAnsi="宋体" w:eastAsia="宋体" w:cs="宋体"/>
          <w:sz w:val="21"/>
          <w:szCs w:val="21"/>
        </w:rPr>
        <w:t>和验收标准中的效率要求，响应了D11和D16的数据驱动与性能要求。</w:t>
      </w:r>
    </w:p>
    <w:p w14:paraId="654A19B1">
      <w:pPr>
        <w:pStyle w:val="4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补全了内容生产的完整闭环与关键依赖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F514C1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生产流水线</w:t>
      </w:r>
      <w:r>
        <w:rPr>
          <w:rFonts w:hint="eastAsia" w:ascii="宋体" w:hAnsi="宋体" w:eastAsia="宋体" w:cs="宋体"/>
          <w:sz w:val="21"/>
          <w:szCs w:val="21"/>
        </w:rPr>
        <w:t>：明确了从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脚本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分镜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素材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组装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发布</w:t>
      </w:r>
      <w:r>
        <w:rPr>
          <w:rFonts w:hint="eastAsia" w:ascii="宋体" w:hAnsi="宋体" w:eastAsia="宋体" w:cs="宋体"/>
          <w:sz w:val="21"/>
          <w:szCs w:val="21"/>
        </w:rPr>
        <w:t>的标准化工业流程（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L2-CO1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0F74BFE0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知识基础设施</w:t>
      </w:r>
      <w:r>
        <w:rPr>
          <w:rFonts w:hint="eastAsia" w:ascii="宋体" w:hAnsi="宋体" w:eastAsia="宋体" w:cs="宋体"/>
          <w:sz w:val="21"/>
          <w:szCs w:val="21"/>
        </w:rPr>
        <w:t>：明确了不仅要生产讲解内容，还要建设可被算法直接利用的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结构化知识体系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L1-CG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0F74FF4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关键跨团队依赖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F1CBFD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与前端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的</w:t>
      </w:r>
      <w:r>
        <w:rPr>
          <w:rStyle w:val="14"/>
          <w:rFonts w:hint="eastAsia" w:ascii="宋体" w:hAnsi="宋体" w:eastAsia="宋体" w:cs="宋体"/>
          <w:sz w:val="21"/>
          <w:szCs w:val="21"/>
        </w:rPr>
        <w:t>manifest</w:t>
      </w:r>
      <w:r>
        <w:rPr>
          <w:rFonts w:hint="eastAsia" w:ascii="宋体" w:hAnsi="宋体" w:eastAsia="宋体" w:cs="宋体"/>
          <w:sz w:val="21"/>
          <w:szCs w:val="21"/>
        </w:rPr>
        <w:t>协议必须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共同约定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T-CO1.3.1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4D2D2C4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与算法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强依赖</w:t>
      </w:r>
      <w:r>
        <w:rPr>
          <w:rFonts w:hint="eastAsia" w:ascii="宋体" w:hAnsi="宋体" w:eastAsia="宋体" w:cs="宋体"/>
          <w:sz w:val="21"/>
          <w:szCs w:val="21"/>
        </w:rPr>
        <w:t>算法团队提供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审核模型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T-CQ1.2.1</w:t>
      </w:r>
      <w:r>
        <w:rPr>
          <w:rFonts w:hint="eastAsia" w:ascii="宋体" w:hAnsi="宋体" w:eastAsia="宋体" w:cs="宋体"/>
          <w:sz w:val="21"/>
          <w:szCs w:val="21"/>
        </w:rPr>
        <w:t>）并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共同建设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规划模板库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T-CG1.2.2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6DF99BB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与数据</w:t>
      </w:r>
      <w:r>
        <w:rPr>
          <w:rFonts w:hint="eastAsia" w:ascii="宋体" w:hAnsi="宋体" w:eastAsia="宋体" w:cs="宋体"/>
          <w:sz w:val="21"/>
          <w:szCs w:val="21"/>
        </w:rPr>
        <w:t>：内容效果数据依赖数据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团队</w:t>
      </w:r>
      <w:r>
        <w:rPr>
          <w:rFonts w:hint="eastAsia" w:ascii="宋体" w:hAnsi="宋体" w:eastAsia="宋体" w:cs="宋体"/>
          <w:sz w:val="21"/>
          <w:szCs w:val="21"/>
        </w:rPr>
        <w:t>提供（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T-CT1.2.1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3B6549F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总结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算法、后端、前端、数据、内容</w:t>
      </w:r>
      <w:r>
        <w:rPr>
          <w:rFonts w:hint="eastAsia" w:ascii="宋体" w:hAnsi="宋体" w:eastAsia="宋体" w:cs="宋体"/>
          <w:sz w:val="21"/>
          <w:szCs w:val="21"/>
        </w:rPr>
        <w:t>五份全新的开发任务清单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均与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16份设计文档（D1-D16）</w:t>
      </w:r>
      <w:r>
        <w:rPr>
          <w:rFonts w:hint="eastAsia" w:ascii="宋体" w:hAnsi="宋体" w:eastAsia="宋体" w:cs="宋体"/>
          <w:sz w:val="21"/>
          <w:szCs w:val="21"/>
        </w:rPr>
        <w:t>进行了深度对齐与交叉验证，旨在消除模糊地带，明确所有接口与依赖，为并行开发提供一份完整、一致、可执行的“施工图”。</w:t>
      </w:r>
    </w:p>
    <w:p w14:paraId="3725C7BF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7CE47EA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第七部分 集成里程碑-统一的项目主时间线</w:t>
      </w:r>
    </w:p>
    <w:p w14:paraId="62A7037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pict>
          <v:shape id="_x0000_i105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2CD53B4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制定集成里程碑，将五个清单的里程碑整合， 形成统一的项目主时间线（可以不用估计时间长度，但需要明确先后顺序）。</w:t>
      </w:r>
    </w:p>
    <w:p w14:paraId="0A7C9AB8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pict>
          <v:shape id="_x0000_i105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sz w:val="21"/>
          <w:szCs w:val="21"/>
        </w:rPr>
        <w:t>制定一个完整、具体、可执行的集成里程碑计划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该计划遵循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从基础到核心、从模拟到真实、从独立到联调</w:t>
      </w:r>
      <w:r>
        <w:rPr>
          <w:rFonts w:hint="eastAsia" w:ascii="宋体" w:hAnsi="宋体" w:eastAsia="宋体" w:cs="宋体"/>
          <w:sz w:val="21"/>
          <w:szCs w:val="21"/>
        </w:rPr>
        <w:t>的迭代集成原则，旨在逐步构建和验证端到端的业务闭环。</w:t>
      </w:r>
    </w:p>
    <w:p w14:paraId="57DC988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以下是整合后的项目主时间线（集成里程碑）：</w:t>
      </w:r>
    </w:p>
    <w:p w14:paraId="46CDC24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一、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集成里程碑0：基础设施与核心数据就绪 (Foundation Readiness)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BFDE32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：搭建所有团队共同依赖的基础设施，并准备好初始的、静态的核心数据，为后续功能开发与集成提供“土壤”。</w:t>
      </w:r>
    </w:p>
    <w:p w14:paraId="52A75EA6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参与方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后端团队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算法团队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4E565AAD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关键交付物与联调活动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293B47E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基础服务与存储</w:t>
      </w:r>
      <w:r>
        <w:rPr>
          <w:rFonts w:hint="eastAsia" w:ascii="宋体" w:hAnsi="宋体" w:eastAsia="宋体" w:cs="宋体"/>
          <w:sz w:val="21"/>
          <w:szCs w:val="21"/>
        </w:rPr>
        <w:t>：后端</w:t>
      </w:r>
      <w:r>
        <w:rPr>
          <w:rStyle w:val="14"/>
          <w:rFonts w:hint="eastAsia" w:ascii="宋体" w:hAnsi="宋体" w:eastAsia="宋体" w:cs="宋体"/>
          <w:sz w:val="21"/>
          <w:szCs w:val="21"/>
        </w:rPr>
        <w:t>完成</w:t>
      </w:r>
      <w:r>
        <w:rPr>
          <w:rFonts w:hint="eastAsia" w:ascii="宋体" w:hAnsi="宋体" w:eastAsia="宋体" w:cs="宋体"/>
          <w:sz w:val="21"/>
          <w:szCs w:val="21"/>
        </w:rPr>
        <w:t>数据库、对象存储、消息队列的搭建与基础配置；算法完成向量数据库部署。</w:t>
      </w:r>
    </w:p>
    <w:p w14:paraId="7AFEB85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初始知识库构建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内容团队</w:t>
      </w:r>
      <w:r>
        <w:rPr>
          <w:rFonts w:hint="eastAsia" w:ascii="宋体" w:hAnsi="宋体" w:eastAsia="宋体" w:cs="宋体"/>
          <w:sz w:val="21"/>
          <w:szCs w:val="21"/>
        </w:rPr>
        <w:t>交付符合Schema（D1）的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初始结构化知识图谱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首批高质量内容包</w:t>
      </w:r>
      <w:r>
        <w:rPr>
          <w:rFonts w:hint="eastAsia" w:ascii="宋体" w:hAnsi="宋体" w:eastAsia="宋体" w:cs="宋体"/>
          <w:sz w:val="21"/>
          <w:szCs w:val="21"/>
        </w:rPr>
        <w:t>（含</w:t>
      </w:r>
      <w:r>
        <w:rPr>
          <w:rStyle w:val="14"/>
          <w:rFonts w:hint="eastAsia" w:ascii="宋体" w:hAnsi="宋体" w:eastAsia="宋体" w:cs="宋体"/>
          <w:sz w:val="21"/>
          <w:szCs w:val="21"/>
        </w:rPr>
        <w:t>manifest</w:t>
      </w:r>
      <w:r>
        <w:rPr>
          <w:rFonts w:hint="eastAsia" w:ascii="宋体" w:hAnsi="宋体" w:eastAsia="宋体" w:cs="宋体"/>
          <w:sz w:val="21"/>
          <w:szCs w:val="21"/>
        </w:rPr>
        <w:t>）。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数据团队</w:t>
      </w:r>
      <w:r>
        <w:rPr>
          <w:rFonts w:hint="eastAsia" w:ascii="宋体" w:hAnsi="宋体" w:eastAsia="宋体" w:cs="宋体"/>
          <w:sz w:val="21"/>
          <w:szCs w:val="21"/>
        </w:rPr>
        <w:t>将其灌入图数据库和向量数据库（Qdrant）。</w:t>
      </w:r>
    </w:p>
    <w:p w14:paraId="24D932A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核心数据模型对齐</w:t>
      </w:r>
      <w:r>
        <w:rPr>
          <w:rFonts w:hint="eastAsia" w:ascii="宋体" w:hAnsi="宋体" w:eastAsia="宋体" w:cs="宋体"/>
          <w:sz w:val="21"/>
          <w:szCs w:val="21"/>
        </w:rPr>
        <w:t>：所有团队对齐并确认D1中定义的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User</w:t>
      </w:r>
      <w:r>
        <w:rPr>
          <w:rFonts w:hint="eastAsia" w:ascii="宋体" w:hAnsi="宋体" w:eastAsia="宋体" w:cs="宋体"/>
          <w:sz w:val="21"/>
          <w:szCs w:val="21"/>
        </w:rPr>
        <w:t xml:space="preserve">，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LearningTask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 xml:space="preserve">,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KnowledgeNode</w:t>
      </w:r>
      <w:r>
        <w:rPr>
          <w:rFonts w:hint="eastAsia" w:ascii="宋体" w:hAnsi="宋体" w:eastAsia="宋体" w:cs="宋体"/>
          <w:sz w:val="21"/>
          <w:szCs w:val="21"/>
        </w:rPr>
        <w:t>等核心实体的数据模型与状态流转。</w:t>
      </w:r>
    </w:p>
    <w:p w14:paraId="4B991A9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模拟数据接口</w:t>
      </w:r>
      <w:r>
        <w:rPr>
          <w:rFonts w:hint="eastAsia" w:ascii="宋体" w:hAnsi="宋体" w:eastAsia="宋体" w:cs="宋体"/>
          <w:sz w:val="21"/>
          <w:szCs w:val="21"/>
        </w:rPr>
        <w:t>：后端为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user-service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提供模拟数据接口，供前端早期开发。</w:t>
      </w:r>
    </w:p>
    <w:p w14:paraId="14C35E3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cs="宋体"/>
          <w:b/>
          <w:sz w:val="21"/>
          <w:szCs w:val="21"/>
          <w:lang w:val="en-US" w:eastAsia="zh-CN"/>
        </w:rPr>
        <w:t>二、</w:t>
      </w:r>
      <w:r>
        <w:rPr>
          <w:rStyle w:val="12"/>
          <w:rFonts w:hint="eastAsia" w:ascii="宋体" w:hAnsi="宋体" w:eastAsia="宋体" w:cs="宋体"/>
          <w:b/>
          <w:sz w:val="21"/>
          <w:szCs w:val="21"/>
        </w:rPr>
        <w:t>集成里程碑1：用户与任务核心流 (Core User &amp; Task Flow)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46393D4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：实现用户从进入应用到查看和管理学习任务的基础闭环，验证用户系统、任务系统和前端驾驶舱的协同工作。</w:t>
      </w:r>
    </w:p>
    <w:p w14:paraId="30A9391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参与方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后端团队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前端团队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数据团队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3C8B3C6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关键交付物与联调活动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170CD0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后端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user-service</w:t>
      </w:r>
      <w:r>
        <w:rPr>
          <w:rFonts w:hint="eastAsia" w:ascii="宋体" w:hAnsi="宋体" w:eastAsia="宋体" w:cs="宋体"/>
          <w:sz w:val="21"/>
          <w:szCs w:val="21"/>
        </w:rPr>
        <w:t>（注册登录）、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（计划/任务增删改查）接口就绪。</w:t>
      </w:r>
    </w:p>
    <w:p w14:paraId="5E24DE8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前端</w:t>
      </w:r>
      <w:r>
        <w:rPr>
          <w:rFonts w:hint="eastAsia" w:ascii="宋体" w:hAnsi="宋体" w:eastAsia="宋体" w:cs="宋体"/>
          <w:sz w:val="21"/>
          <w:szCs w:val="21"/>
        </w:rPr>
        <w:t>：登录页、主驾驶舱框架、任务列表视图就绪，能调用后端真实接口。</w:t>
      </w:r>
    </w:p>
    <w:p w14:paraId="17EBE78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</w:t>
      </w:r>
      <w:r>
        <w:rPr>
          <w:rFonts w:hint="eastAsia" w:ascii="宋体" w:hAnsi="宋体" w:eastAsia="宋体" w:cs="宋体"/>
          <w:sz w:val="21"/>
          <w:szCs w:val="21"/>
        </w:rPr>
        <w:t>：核心业务数据（用户、任务）的CDC管道就绪，可同步至数仓。</w:t>
      </w:r>
    </w:p>
    <w:p w14:paraId="72EEAC0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联调验证场景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8D05445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clear" w:pos="2160"/>
        </w:tabs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用户注册/登录成功。</w:t>
      </w:r>
    </w:p>
    <w:p w14:paraId="1DA5B262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登录后进入驾驶舱，能正确显示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由后端接口返回的</w:t>
      </w:r>
      <w:r>
        <w:rPr>
          <w:rFonts w:hint="eastAsia" w:ascii="宋体" w:hAnsi="宋体" w:eastAsia="宋体" w:cs="宋体"/>
          <w:sz w:val="21"/>
          <w:szCs w:val="21"/>
        </w:rPr>
        <w:t>当前学习计划和任务列表（数据可暂时由后端手动创建）。</w:t>
      </w:r>
    </w:p>
    <w:p w14:paraId="50F3B70D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在驾驶舱中点击“开始任务”、“完成任务”，前端状态能正确变更并同步到后端数据库。</w:t>
      </w:r>
    </w:p>
    <w:p w14:paraId="49C43E3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集成里程碑2：“日清”智能对话闭环 (Daily-Clearance Dialogue Loop)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46D3F4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：实现“日清”旅程的完整闭环，从对话交互、意图识别、任务规划到任务创建，验证会话服务、算法决策路由和前端的深度集成。</w:t>
      </w:r>
    </w:p>
    <w:p w14:paraId="5B1FD903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参与方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后端团队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前端团队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算法团队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内容团队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332075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关键交付物与联调活动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4A9884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后端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就绪，提供话语理解接口、WebSocket网关，并能调用算法服务。</w:t>
      </w:r>
    </w:p>
    <w:p w14:paraId="0CC2B56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前端</w:t>
      </w:r>
      <w:r>
        <w:rPr>
          <w:rFonts w:hint="eastAsia" w:ascii="宋体" w:hAnsi="宋体" w:eastAsia="宋体" w:cs="宋体"/>
          <w:sz w:val="21"/>
          <w:szCs w:val="21"/>
        </w:rPr>
        <w:t>：对话主界面就绪，包括消息渲染、输入框、“没听懂”按钮，并能通过WebSocket接收消息。</w:t>
      </w:r>
    </w:p>
    <w:p w14:paraId="61E8A1F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算法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intent-service</w:t>
      </w:r>
      <w:r>
        <w:rPr>
          <w:rFonts w:hint="eastAsia" w:ascii="宋体" w:hAnsi="宋体" w:eastAsia="宋体" w:cs="宋体"/>
          <w:sz w:val="21"/>
          <w:szCs w:val="21"/>
        </w:rPr>
        <w:t>（意图识别）、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ai-gateway</w:t>
      </w:r>
      <w:r>
        <w:rPr>
          <w:rFonts w:hint="eastAsia" w:ascii="宋体" w:hAnsi="宋体" w:eastAsia="宋体" w:cs="宋体"/>
          <w:sz w:val="21"/>
          <w:szCs w:val="21"/>
        </w:rPr>
        <w:t>（大模型路由）、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planner-service</w:t>
      </w:r>
      <w:r>
        <w:rPr>
          <w:rFonts w:hint="eastAsia" w:ascii="宋体" w:hAnsi="宋体" w:eastAsia="宋体" w:cs="宋体"/>
          <w:sz w:val="21"/>
          <w:szCs w:val="21"/>
        </w:rPr>
        <w:t>（任务规划）就绪。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规则引擎可配置简单问答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02835A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静态知识库</w:t>
      </w:r>
      <w:r>
        <w:rPr>
          <w:rFonts w:hint="eastAsia" w:ascii="宋体" w:hAnsi="宋体" w:eastAsia="宋体" w:cs="宋体"/>
          <w:sz w:val="21"/>
          <w:szCs w:val="21"/>
        </w:rPr>
        <w:t>（里程碑0构建）可供算法RAG检索。</w:t>
      </w:r>
    </w:p>
    <w:p w14:paraId="4232EE3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联调验证场景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15E1708B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用户在对话界面输入“我有数学作业不会”，前端通过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调用算法。</w:t>
      </w:r>
    </w:p>
    <w:p w14:paraId="1672DBD6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算法通过意图识别，引导用户澄清问题（如“是哪个章节的什么问题呢？”），对话多轮交互流畅。</w:t>
      </w:r>
    </w:p>
    <w:p w14:paraId="37BB5DB3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问题澄清后，算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法</w:t>
      </w:r>
      <w:r>
        <w:rPr>
          <w:rFonts w:hint="eastAsia" w:ascii="宋体" w:hAnsi="宋体" w:eastAsia="宋体" w:cs="宋体"/>
          <w:sz w:val="21"/>
          <w:szCs w:val="21"/>
        </w:rPr>
        <w:t>规划模块生成2-3个结构化的学习解决方案，通过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返回给前端展示。</w:t>
      </w:r>
    </w:p>
    <w:p w14:paraId="645B91D8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用户选择其中一个方案，前端调用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成功创建一系列学习任务。</w:t>
      </w:r>
    </w:p>
    <w:p w14:paraId="4470EC3A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新创建的任务能实时在驾驶舱的任务列表中看到。</w:t>
      </w:r>
    </w:p>
    <w:p w14:paraId="7F387ED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集成里程碑3：“求助”与内容生成闭环 (Help &amp; Content Generation Loop)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F949051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：实现“求助”旅程的完整闭环，从用户发起求助，到AI生成/组装讲解内容，并实时推送给用户播放，验证跨所有服务（尤其是算法生成和实时推送）的复杂协同。</w:t>
      </w:r>
    </w:p>
    <w:p w14:paraId="2AA48D0E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参与方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后端所有服务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前端所有界面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算法所有模型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数据团队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内容团队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E990AD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关键交付物与联调活动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6D974E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后端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content-service</w:t>
      </w:r>
      <w:r>
        <w:rPr>
          <w:rFonts w:hint="eastAsia" w:ascii="宋体" w:hAnsi="宋体" w:eastAsia="宋体" w:cs="宋体"/>
          <w:sz w:val="21"/>
          <w:szCs w:val="21"/>
        </w:rPr>
        <w:t>（内容包管理）、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diagnosis-service</w:t>
      </w:r>
      <w:r>
        <w:rPr>
          <w:rFonts w:hint="eastAsia" w:ascii="宋体" w:hAnsi="宋体" w:eastAsia="宋体" w:cs="宋体"/>
          <w:sz w:val="21"/>
          <w:szCs w:val="21"/>
        </w:rPr>
        <w:t>（异步任务）就绪。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能发布</w:t>
      </w:r>
      <w:r>
        <w:rPr>
          <w:rStyle w:val="14"/>
          <w:rFonts w:hint="eastAsia" w:ascii="宋体" w:hAnsi="宋体" w:eastAsia="宋体" w:cs="宋体"/>
          <w:sz w:val="21"/>
          <w:szCs w:val="21"/>
        </w:rPr>
        <w:t>task.help.requested</w:t>
      </w:r>
      <w:r>
        <w:rPr>
          <w:rFonts w:hint="eastAsia" w:ascii="宋体" w:hAnsi="宋体" w:eastAsia="宋体" w:cs="宋体"/>
          <w:sz w:val="21"/>
          <w:szCs w:val="21"/>
        </w:rPr>
        <w:t>事件，</w:t>
      </w:r>
      <w:r>
        <w:rPr>
          <w:rStyle w:val="14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能订阅并转发事件。</w:t>
      </w:r>
    </w:p>
    <w:p w14:paraId="31C420A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前端</w:t>
      </w:r>
      <w:r>
        <w:rPr>
          <w:rFonts w:hint="eastAsia" w:ascii="宋体" w:hAnsi="宋体" w:eastAsia="宋体" w:cs="宋体"/>
          <w:sz w:val="21"/>
          <w:szCs w:val="21"/>
        </w:rPr>
        <w:t>：集成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内容播放器</w:t>
      </w:r>
      <w:r>
        <w:rPr>
          <w:rStyle w:val="14"/>
          <w:rFonts w:hint="eastAsia" w:ascii="宋体" w:hAnsi="宋体" w:eastAsia="宋体" w:cs="宋体"/>
          <w:sz w:val="21"/>
          <w:szCs w:val="21"/>
        </w:rPr>
        <w:t>组件</w:t>
      </w:r>
      <w:r>
        <w:rPr>
          <w:rFonts w:hint="eastAsia" w:ascii="宋体" w:hAnsi="宋体" w:eastAsia="宋体" w:cs="宋体"/>
          <w:sz w:val="21"/>
          <w:szCs w:val="21"/>
        </w:rPr>
        <w:t>，能解析并播放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。优化驾驶舱到对话页的跳转。</w:t>
      </w:r>
    </w:p>
    <w:p w14:paraId="10C5608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算法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content-prod-service</w:t>
      </w:r>
      <w:r>
        <w:rPr>
          <w:rFonts w:hint="eastAsia" w:ascii="宋体" w:hAnsi="宋体" w:eastAsia="宋体" w:cs="宋体"/>
          <w:sz w:val="21"/>
          <w:szCs w:val="21"/>
        </w:rPr>
        <w:t>（内容生成引擎）就绪，能消费求助事件，调用大模型生成符合</w:t>
      </w:r>
      <w:r>
        <w:rPr>
          <w:rStyle w:val="14"/>
          <w:rFonts w:hint="eastAsia" w:ascii="宋体" w:hAnsi="宋体" w:eastAsia="宋体" w:cs="宋体"/>
          <w:sz w:val="21"/>
          <w:szCs w:val="21"/>
        </w:rPr>
        <w:t>manifest</w:t>
      </w:r>
      <w:r>
        <w:rPr>
          <w:rFonts w:hint="eastAsia" w:ascii="宋体" w:hAnsi="宋体" w:eastAsia="宋体" w:cs="宋体"/>
          <w:sz w:val="21"/>
          <w:szCs w:val="21"/>
        </w:rPr>
        <w:t>标准的内容包，并回写存储。</w:t>
      </w:r>
    </w:p>
    <w:p w14:paraId="228903C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业务事件采集管道</w:t>
      </w:r>
      <w:r>
        <w:rPr>
          <w:rFonts w:hint="eastAsia" w:ascii="宋体" w:hAnsi="宋体" w:eastAsia="宋体" w:cs="宋体"/>
          <w:sz w:val="21"/>
          <w:szCs w:val="21"/>
        </w:rPr>
        <w:t>就绪，能采集求助、内容生成等行为日志。</w:t>
      </w:r>
    </w:p>
    <w:p w14:paraId="5E01019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</w:rPr>
        <w:t>：提供“学姐”风格</w:t>
      </w:r>
      <w:r>
        <w:rPr>
          <w:rStyle w:val="14"/>
          <w:rFonts w:hint="eastAsia" w:ascii="宋体" w:hAnsi="宋体" w:eastAsia="宋体" w:cs="宋体"/>
          <w:sz w:val="21"/>
          <w:szCs w:val="21"/>
        </w:rPr>
        <w:t>指南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规划模板库</w:t>
      </w:r>
      <w:r>
        <w:rPr>
          <w:rFonts w:hint="eastAsia" w:ascii="宋体" w:hAnsi="宋体" w:eastAsia="宋体" w:cs="宋体"/>
          <w:sz w:val="21"/>
          <w:szCs w:val="21"/>
        </w:rPr>
        <w:t>（D8），供算法生成使用。内容审核流程就绪。</w:t>
      </w:r>
    </w:p>
    <w:p w14:paraId="100BD45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联调验证场景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DCAE8E5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用户在驾驶舱点击某个任务的“求助”按钮。</w:t>
      </w:r>
    </w:p>
    <w:p w14:paraId="3F837E0F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后端</w:t>
      </w:r>
      <w:r>
        <w:rPr>
          <w:rStyle w:val="14"/>
          <w:rFonts w:hint="eastAsia" w:ascii="宋体" w:hAnsi="宋体" w:eastAsia="宋体" w:cs="宋体"/>
          <w:sz w:val="21"/>
          <w:szCs w:val="21"/>
        </w:rPr>
        <w:t>plan-task-</w:t>
      </w:r>
      <w:r>
        <w:rPr>
          <w:rFonts w:hint="eastAsia" w:ascii="宋体" w:hAnsi="宋体" w:eastAsia="宋体" w:cs="宋体"/>
          <w:sz w:val="21"/>
          <w:szCs w:val="21"/>
        </w:rPr>
        <w:t>service发布事件，算法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content-prod-service</w:t>
      </w:r>
      <w:r>
        <w:rPr>
          <w:rFonts w:hint="eastAsia" w:ascii="宋体" w:hAnsi="宋体" w:eastAsia="宋体" w:cs="宋体"/>
          <w:sz w:val="21"/>
          <w:szCs w:val="21"/>
        </w:rPr>
        <w:t>消费后，开始生成内容。</w:t>
      </w:r>
    </w:p>
    <w:p w14:paraId="017EBF62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生成过程中，前端通过WebSocket收到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CONTENT_GENERATION_UPDATE</w:t>
      </w:r>
      <w:r>
        <w:rPr>
          <w:rFonts w:hint="eastAsia" w:ascii="宋体" w:hAnsi="宋体" w:eastAsia="宋体" w:cs="宋体"/>
          <w:sz w:val="21"/>
          <w:szCs w:val="21"/>
        </w:rPr>
        <w:t>状态更新并显示“学姐正在准备讲解...”。</w:t>
      </w:r>
    </w:p>
    <w:p w14:paraId="47FD72F6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内容生成并审核通过后，前端收到</w:t>
      </w:r>
      <w:r>
        <w:rPr>
          <w:rStyle w:val="14"/>
          <w:rFonts w:hint="eastAsia" w:ascii="宋体" w:hAnsi="宋体" w:eastAsia="宋体" w:cs="宋体"/>
          <w:sz w:val="21"/>
          <w:szCs w:val="21"/>
        </w:rPr>
        <w:t>CONTENT_PACKAGE_READY</w:t>
      </w:r>
      <w:r>
        <w:rPr>
          <w:rFonts w:hint="eastAsia" w:ascii="宋体" w:hAnsi="宋体" w:eastAsia="宋体" w:cs="宋体"/>
          <w:sz w:val="21"/>
          <w:szCs w:val="21"/>
        </w:rPr>
        <w:t>事件，并自动跳转或弹出播放器，流畅播放生成的内容包。</w:t>
      </w:r>
    </w:p>
    <w:p w14:paraId="286D4AA7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用户可点击“没听懂”进行反馈，此反馈能被数据管道采集。</w:t>
      </w:r>
    </w:p>
    <w:p w14:paraId="2B3DDEF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集成里程碑4：“诊断”与全链路MVP发布 (Diagnosis &amp; MVP Launch)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25AEAEC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目标</w:t>
      </w:r>
      <w:r>
        <w:rPr>
          <w:rFonts w:hint="eastAsia" w:ascii="宋体" w:hAnsi="宋体" w:eastAsia="宋体" w:cs="宋体"/>
          <w:sz w:val="21"/>
          <w:szCs w:val="21"/>
        </w:rPr>
        <w:t>：完成最后一块核心功能（诊断）的集成，并进行全链路压测、安全审核和监控部署，达到可发布状态。</w:t>
      </w:r>
    </w:p>
    <w:p w14:paraId="34778F49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参与方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所有团队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10D8A02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关键交付物与联调活动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67EA08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诊断闭环</w:t>
      </w:r>
      <w:r>
        <w:rPr>
          <w:rFonts w:hint="eastAsia" w:ascii="宋体" w:hAnsi="宋体" w:eastAsia="宋体" w:cs="宋体"/>
          <w:sz w:val="21"/>
          <w:szCs w:val="21"/>
        </w:rPr>
        <w:t xml:space="preserve">：用户上传试卷图片 -&gt; </w:t>
      </w:r>
      <w:r>
        <w:rPr>
          <w:rStyle w:val="14"/>
          <w:rFonts w:hint="eastAsia" w:ascii="宋体" w:hAnsi="宋体" w:eastAsia="宋体" w:cs="宋体"/>
          <w:sz w:val="21"/>
          <w:szCs w:val="21"/>
        </w:rPr>
        <w:t>diagnosis-service</w:t>
      </w:r>
      <w:r>
        <w:rPr>
          <w:rFonts w:hint="eastAsia" w:ascii="宋体" w:hAnsi="宋体" w:eastAsia="宋体" w:cs="宋体"/>
          <w:sz w:val="21"/>
          <w:szCs w:val="21"/>
        </w:rPr>
        <w:t>创建作业 -&gt; 算法OCR/批改服务异步处理 -&gt; 生成诊断报告 -&gt; 前端可视化展示报告 -&gt; 用户可一键根据报告创建学习计划。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全流程走通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19B18E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非功能验证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0F789B9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性能与压力测试</w:t>
      </w:r>
      <w:r>
        <w:rPr>
          <w:rFonts w:hint="eastAsia" w:ascii="宋体" w:hAnsi="宋体" w:eastAsia="宋体" w:cs="宋体"/>
          <w:sz w:val="21"/>
          <w:szCs w:val="21"/>
        </w:rPr>
        <w:t>：模拟真实用户并发，验证“日清”对话、“求助”生成等核心链路的响应时间与稳定性（满足D11要求）。</w:t>
      </w:r>
    </w:p>
    <w:p w14:paraId="757725FD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安全审核</w:t>
      </w:r>
      <w:r>
        <w:rPr>
          <w:rFonts w:hint="eastAsia" w:ascii="宋体" w:hAnsi="宋体" w:eastAsia="宋体" w:cs="宋体"/>
          <w:sz w:val="21"/>
          <w:szCs w:val="21"/>
        </w:rPr>
        <w:t>：对所有AIGC生成内容进行安全与风格审核（D9）流程验证。</w:t>
      </w:r>
    </w:p>
    <w:p w14:paraId="414BA741">
      <w:pPr>
        <w:keepNext w:val="0"/>
        <w:keepLines w:val="0"/>
        <w:widowControl/>
        <w:numPr>
          <w:ilvl w:val="2"/>
          <w:numId w:val="23"/>
        </w:numPr>
        <w:suppressLineNumbers w:val="0"/>
        <w:spacing w:before="0" w:beforeAutospacing="1" w:after="0" w:afterAutospacing="1"/>
        <w:ind w:left="1266" w:leftChars="0" w:hanging="426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监控告警</w:t>
      </w:r>
      <w:r>
        <w:rPr>
          <w:rFonts w:hint="eastAsia" w:ascii="宋体" w:hAnsi="宋体" w:eastAsia="宋体" w:cs="宋体"/>
          <w:sz w:val="21"/>
          <w:szCs w:val="21"/>
        </w:rPr>
        <w:t>：核心业务指标看板、服务健康度监控、业务异常告警（如“日清”成功率下降）全部就绪并验证有效。</w:t>
      </w:r>
    </w:p>
    <w:p w14:paraId="0EDE907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数据闭环验证</w:t>
      </w:r>
      <w:r>
        <w:rPr>
          <w:rFonts w:hint="eastAsia" w:ascii="宋体" w:hAnsi="宋体" w:eastAsia="宋体" w:cs="宋体"/>
          <w:sz w:val="21"/>
          <w:szCs w:val="21"/>
        </w:rPr>
        <w:t>：验证从用户</w:t>
      </w:r>
      <w:r>
        <w:rPr>
          <w:rStyle w:val="14"/>
          <w:rFonts w:hint="eastAsia" w:ascii="宋体" w:hAnsi="宋体" w:eastAsia="宋体" w:cs="宋体"/>
          <w:sz w:val="21"/>
          <w:szCs w:val="21"/>
        </w:rPr>
        <w:t>行为</w:t>
      </w:r>
      <w:r>
        <w:rPr>
          <w:rFonts w:hint="eastAsia" w:ascii="宋体" w:hAnsi="宋体" w:eastAsia="宋体" w:cs="宋体"/>
          <w:sz w:val="21"/>
          <w:szCs w:val="21"/>
        </w:rPr>
        <w:t>日志采集、Bad Case标注、到模型训练数据产出的完整数据流已跑通。</w:t>
      </w:r>
    </w:p>
    <w:p w14:paraId="55224A9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发布准备</w:t>
      </w:r>
      <w:r>
        <w:rPr>
          <w:rFonts w:hint="eastAsia" w:ascii="宋体" w:hAnsi="宋体" w:eastAsia="宋体" w:cs="宋体"/>
          <w:sz w:val="21"/>
          <w:szCs w:val="21"/>
        </w:rPr>
        <w:t>：完成生产环境部署、配置文件管理、回滚方案制定。</w:t>
      </w:r>
    </w:p>
    <w:p w14:paraId="0BB250A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总结</w:t>
      </w:r>
      <w:r>
        <w:rPr>
          <w:rFonts w:hint="eastAsia" w:ascii="宋体" w:hAnsi="宋体" w:eastAsia="宋体" w:cs="宋体"/>
          <w:sz w:val="21"/>
          <w:szCs w:val="21"/>
        </w:rPr>
        <w:t>：这个集成路线图从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数据与基础</w:t>
      </w:r>
      <w:r>
        <w:rPr>
          <w:rFonts w:hint="eastAsia" w:ascii="宋体" w:hAnsi="宋体" w:eastAsia="宋体" w:cs="宋体"/>
          <w:sz w:val="21"/>
          <w:szCs w:val="21"/>
        </w:rPr>
        <w:t>（M0）开始，逐步集成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用户与任务</w:t>
      </w:r>
      <w:r>
        <w:rPr>
          <w:rFonts w:hint="eastAsia" w:ascii="宋体" w:hAnsi="宋体" w:eastAsia="宋体" w:cs="宋体"/>
          <w:sz w:val="21"/>
          <w:szCs w:val="21"/>
        </w:rPr>
        <w:t>核心流（M1），然后实现最核心的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“日清”智能对话</w:t>
      </w:r>
      <w:r>
        <w:rPr>
          <w:rFonts w:hint="eastAsia" w:ascii="宋体" w:hAnsi="宋体" w:eastAsia="宋体" w:cs="宋体"/>
          <w:sz w:val="21"/>
          <w:szCs w:val="21"/>
        </w:rPr>
        <w:t>（M2），接着是技术复杂度最高的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“求助”与实时内容生成</w:t>
      </w:r>
      <w:r>
        <w:rPr>
          <w:rFonts w:hint="eastAsia" w:ascii="宋体" w:hAnsi="宋体" w:eastAsia="宋体" w:cs="宋体"/>
          <w:sz w:val="21"/>
          <w:szCs w:val="21"/>
        </w:rPr>
        <w:t>（M3），最后完成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“诊断”并确保整体系统稳定可靠</w:t>
      </w:r>
      <w:r>
        <w:rPr>
          <w:rFonts w:hint="eastAsia" w:ascii="宋体" w:hAnsi="宋体" w:eastAsia="宋体" w:cs="宋体"/>
          <w:sz w:val="21"/>
          <w:szCs w:val="21"/>
        </w:rPr>
        <w:t>（M4）。每个里程碑都为下一个里程碑提供了必要的前提和依赖，确保集成工作有序、风险可控。</w:t>
      </w:r>
    </w:p>
    <w:p w14:paraId="1810C6EA">
      <w:pPr>
        <w:rPr>
          <w:rFonts w:hint="eastAsia" w:ascii="宋体" w:hAnsi="宋体" w:eastAsia="宋体" w:cs="宋体"/>
          <w:sz w:val="21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D821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F0A95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F0A95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1AC34"/>
    <w:multiLevelType w:val="singleLevel"/>
    <w:tmpl w:val="86C1AC34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1">
    <w:nsid w:val="9BB07C11"/>
    <w:multiLevelType w:val="singleLevel"/>
    <w:tmpl w:val="9BB07C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E37E0E0"/>
    <w:multiLevelType w:val="singleLevel"/>
    <w:tmpl w:val="9E37E0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2FEEB75"/>
    <w:multiLevelType w:val="singleLevel"/>
    <w:tmpl w:val="A2FEEB75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4">
    <w:nsid w:val="AEBF8647"/>
    <w:multiLevelType w:val="multilevel"/>
    <w:tmpl w:val="AEBF86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754FC5A"/>
    <w:multiLevelType w:val="singleLevel"/>
    <w:tmpl w:val="B754FC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B57F02E"/>
    <w:multiLevelType w:val="singleLevel"/>
    <w:tmpl w:val="BB57F0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0663B2F"/>
    <w:multiLevelType w:val="multilevel"/>
    <w:tmpl w:val="C0663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3D07C96"/>
    <w:multiLevelType w:val="multilevel"/>
    <w:tmpl w:val="C3D07C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4DB7FAC"/>
    <w:multiLevelType w:val="singleLevel"/>
    <w:tmpl w:val="C4DB7F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B6960EA"/>
    <w:multiLevelType w:val="singleLevel"/>
    <w:tmpl w:val="FB6960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566872E"/>
    <w:multiLevelType w:val="singleLevel"/>
    <w:tmpl w:val="156687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06CCA7D"/>
    <w:multiLevelType w:val="singleLevel"/>
    <w:tmpl w:val="206CCA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13F08E3"/>
    <w:multiLevelType w:val="singleLevel"/>
    <w:tmpl w:val="213F08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576C225"/>
    <w:multiLevelType w:val="singleLevel"/>
    <w:tmpl w:val="2576C2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B26C367"/>
    <w:multiLevelType w:val="singleLevel"/>
    <w:tmpl w:val="2B26C3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DC2A3E8"/>
    <w:multiLevelType w:val="singleLevel"/>
    <w:tmpl w:val="2DC2A3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616FDF4"/>
    <w:multiLevelType w:val="singleLevel"/>
    <w:tmpl w:val="3616FD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784DFBE"/>
    <w:multiLevelType w:val="singleLevel"/>
    <w:tmpl w:val="3784DF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5B93BB0"/>
    <w:multiLevelType w:val="singleLevel"/>
    <w:tmpl w:val="45B93B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5D6EFA33"/>
    <w:multiLevelType w:val="singleLevel"/>
    <w:tmpl w:val="5D6EFA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3A1F64D"/>
    <w:multiLevelType w:val="singleLevel"/>
    <w:tmpl w:val="73A1F6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7B886475"/>
    <w:multiLevelType w:val="singleLevel"/>
    <w:tmpl w:val="7B8864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18"/>
  </w:num>
  <w:num w:numId="5">
    <w:abstractNumId w:val="22"/>
  </w:num>
  <w:num w:numId="6">
    <w:abstractNumId w:val="21"/>
  </w:num>
  <w:num w:numId="7">
    <w:abstractNumId w:val="20"/>
  </w:num>
  <w:num w:numId="8">
    <w:abstractNumId w:val="4"/>
  </w:num>
  <w:num w:numId="9">
    <w:abstractNumId w:val="16"/>
  </w:num>
  <w:num w:numId="10">
    <w:abstractNumId w:val="1"/>
  </w:num>
  <w:num w:numId="11">
    <w:abstractNumId w:val="15"/>
  </w:num>
  <w:num w:numId="12">
    <w:abstractNumId w:val="2"/>
  </w:num>
  <w:num w:numId="13">
    <w:abstractNumId w:val="17"/>
  </w:num>
  <w:num w:numId="14">
    <w:abstractNumId w:val="6"/>
  </w:num>
  <w:num w:numId="15">
    <w:abstractNumId w:val="5"/>
  </w:num>
  <w:num w:numId="16">
    <w:abstractNumId w:val="19"/>
  </w:num>
  <w:num w:numId="17">
    <w:abstractNumId w:val="8"/>
  </w:num>
  <w:num w:numId="18">
    <w:abstractNumId w:val="11"/>
  </w:num>
  <w:num w:numId="19">
    <w:abstractNumId w:val="13"/>
  </w:num>
  <w:num w:numId="20">
    <w:abstractNumId w:val="10"/>
  </w:num>
  <w:num w:numId="21">
    <w:abstractNumId w:val="14"/>
  </w:num>
  <w:num w:numId="22">
    <w:abstractNumId w:val="9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67854"/>
    <w:rsid w:val="6CA67854"/>
    <w:rsid w:val="70E62748"/>
    <w:rsid w:val="7587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2386</Words>
  <Characters>2859</Characters>
  <Lines>0</Lines>
  <Paragraphs>0</Paragraphs>
  <TotalTime>46</TotalTime>
  <ScaleCrop>false</ScaleCrop>
  <LinksUpToDate>false</LinksUpToDate>
  <CharactersWithSpaces>2947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2026-04-30T11:24:00Z</dcterms:created>
  <dc:creator>C2M彭思立</dc:creator>
  <cp:lastModifiedBy>C2M彭思立</cp:lastModifiedBy>
  <dcterms:modified xsi:type="dcterms:W3CDTF">2026-05-01T03:29:28Z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AD35D2179C7F490EB8C5E6A9735850CE_11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