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C63981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《艾乐学伴》产品需求文档 (PRD) 优化升级版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4B360BB1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版本：</w:t>
      </w:r>
      <w:r>
        <w:rPr>
          <w:rFonts w:hint="eastAsia" w:ascii="宋体" w:hAnsi="宋体" w:eastAsia="宋体" w:cs="宋体"/>
          <w:sz w:val="21"/>
          <w:szCs w:val="21"/>
        </w:rPr>
        <w:t>​ 2.0</w:t>
      </w:r>
    </w:p>
    <w:p w14:paraId="0E188A38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撰写人：</w:t>
      </w:r>
      <w:r>
        <w:rPr>
          <w:rStyle w:val="10"/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产品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经理</w:t>
      </w:r>
    </w:p>
    <w:p w14:paraId="28D74DE9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日期：</w:t>
      </w:r>
      <w:r>
        <w:rPr>
          <w:rFonts w:hint="eastAsia" w:ascii="宋体" w:hAnsi="宋体" w:eastAsia="宋体" w:cs="宋体"/>
          <w:sz w:val="21"/>
          <w:szCs w:val="21"/>
        </w:rPr>
        <w:t>​ 2026年4月13日</w:t>
      </w:r>
    </w:p>
    <w:p w14:paraId="7451D4FD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状态：</w:t>
      </w:r>
      <w:r>
        <w:rPr>
          <w:rFonts w:hint="eastAsia" w:ascii="宋体" w:hAnsi="宋体" w:eastAsia="宋体" w:cs="宋体"/>
          <w:sz w:val="21"/>
          <w:szCs w:val="21"/>
        </w:rPr>
        <w:t>​ 优化升级定稿</w:t>
      </w:r>
    </w:p>
    <w:p w14:paraId="362E271F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7819B1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第一卷：战略与商业论证卷</w:t>
      </w:r>
    </w:p>
    <w:p w14:paraId="7895E000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第一章：执行摘要</w:t>
      </w:r>
    </w:p>
    <w:p w14:paraId="5D5D2D18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1.1 项目核心摘要</w:t>
      </w:r>
    </w:p>
    <w:p w14:paraId="5A632441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“艾乐学伴”项目旨在通过构建全球首个</w:t>
      </w:r>
      <w:r>
        <w:rPr>
          <w:rStyle w:val="10"/>
          <w:rFonts w:hint="eastAsia" w:ascii="宋体" w:hAnsi="宋体" w:eastAsia="宋体" w:cs="宋体"/>
          <w:sz w:val="21"/>
          <w:szCs w:val="21"/>
        </w:rPr>
        <w:t>基于深度生成式AI、完整动机状态机与C2M（消费驱动智造）实时内容生产系统的个性化学习智能体</w:t>
      </w:r>
      <w:r>
        <w:rPr>
          <w:rFonts w:hint="eastAsia" w:ascii="宋体" w:hAnsi="宋体" w:eastAsia="宋体" w:cs="宋体"/>
          <w:sz w:val="21"/>
          <w:szCs w:val="21"/>
        </w:rPr>
        <w:t>，系统性破解K12学生“资源过载”与“个性化缺失”的核心矛盾。本项目不是对传统“题库+视频课”模式的优化，而是对其底层逻辑的颠覆：从“提供标准化学习资源”转向“</w:t>
      </w:r>
      <w:r>
        <w:rPr>
          <w:rStyle w:val="10"/>
          <w:rFonts w:hint="eastAsia" w:ascii="宋体" w:hAnsi="宋体" w:eastAsia="宋体" w:cs="宋体"/>
          <w:sz w:val="21"/>
          <w:szCs w:val="21"/>
        </w:rPr>
        <w:t>根据用户的实时学习消费过程，动态制造个性化的‘学会’服务</w:t>
      </w:r>
      <w:r>
        <w:rPr>
          <w:rFonts w:hint="eastAsia" w:ascii="宋体" w:hAnsi="宋体" w:eastAsia="宋体" w:cs="宋体"/>
          <w:sz w:val="21"/>
          <w:szCs w:val="21"/>
        </w:rPr>
        <w:t>”。</w:t>
      </w:r>
    </w:p>
    <w:p w14:paraId="4A788061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1.2 发现的市场根本性痛点与机会</w:t>
      </w:r>
    </w:p>
    <w:p w14:paraId="44EB577F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当前教育产品陷入“被动响应”的困境：学生不主动，产品即失效。这导致学习机月活极低、闲置率居高不下。其根源在于，所有方案都未能实现 </w:t>
      </w:r>
      <w:r>
        <w:rPr>
          <w:rStyle w:val="10"/>
          <w:rFonts w:hint="eastAsia" w:ascii="宋体" w:hAnsi="宋体" w:eastAsia="宋体" w:cs="宋体"/>
          <w:sz w:val="21"/>
          <w:szCs w:val="21"/>
        </w:rPr>
        <w:t>“教学过程”与“学习过程”的实时双向驱动</w:t>
      </w:r>
      <w:r>
        <w:rPr>
          <w:rFonts w:hint="eastAsia" w:ascii="宋体" w:hAnsi="宋体" w:eastAsia="宋体" w:cs="宋体"/>
          <w:sz w:val="21"/>
          <w:szCs w:val="21"/>
        </w:rPr>
        <w:t>。市场存在一个千亿级空白：一个能像顶尖导师一样，</w:t>
      </w:r>
      <w:r>
        <w:rPr>
          <w:rStyle w:val="10"/>
          <w:rFonts w:hint="eastAsia" w:ascii="宋体" w:hAnsi="宋体" w:eastAsia="宋体" w:cs="宋体"/>
          <w:sz w:val="21"/>
          <w:szCs w:val="21"/>
        </w:rPr>
        <w:t>主动洞察、实时规划、按需生成教学内容，并引导学生向更高认知层次（从知晓、方法到思维、融通）迈进</w:t>
      </w:r>
      <w:r>
        <w:rPr>
          <w:rFonts w:hint="eastAsia" w:ascii="宋体" w:hAnsi="宋体" w:eastAsia="宋体" w:cs="宋体"/>
          <w:sz w:val="21"/>
          <w:szCs w:val="21"/>
        </w:rPr>
        <w:t>的智能服务。</w:t>
      </w:r>
    </w:p>
    <w:p w14:paraId="2E03D698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1.3 艾乐学伴的颠覆性解决方案：C2M教育智能体</w:t>
      </w:r>
    </w:p>
    <w:p w14:paraId="018CEBB0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我们以“</w:t>
      </w:r>
      <w:r>
        <w:rPr>
          <w:rStyle w:val="10"/>
          <w:rFonts w:hint="eastAsia" w:ascii="宋体" w:hAnsi="宋体" w:eastAsia="宋体" w:cs="宋体"/>
          <w:sz w:val="21"/>
          <w:szCs w:val="21"/>
        </w:rPr>
        <w:t>真能帮到你的终身学伴</w:t>
      </w:r>
      <w:r>
        <w:rPr>
          <w:rFonts w:hint="eastAsia" w:ascii="宋体" w:hAnsi="宋体" w:eastAsia="宋体" w:cs="宋体"/>
          <w:sz w:val="21"/>
          <w:szCs w:val="21"/>
        </w:rPr>
        <w:t>”为使命，定义了“AI学习智能体”新品类。其核心突破在于三大重构：</w:t>
      </w:r>
    </w:p>
    <w:p w14:paraId="4636E9DF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价值重构</w:t>
      </w:r>
      <w:r>
        <w:rPr>
          <w:rFonts w:hint="eastAsia" w:ascii="宋体" w:hAnsi="宋体" w:eastAsia="宋体" w:cs="宋体"/>
          <w:sz w:val="21"/>
          <w:szCs w:val="21"/>
        </w:rPr>
        <w:t>：目标不仅是“提分”，更是帮助每个用户构建</w:t>
      </w:r>
      <w:r>
        <w:rPr>
          <w:rStyle w:val="10"/>
          <w:rFonts w:hint="eastAsia" w:ascii="宋体" w:hAnsi="宋体" w:eastAsia="宋体" w:cs="宋体"/>
          <w:sz w:val="21"/>
          <w:szCs w:val="21"/>
        </w:rPr>
        <w:t>四层境界的学习体系</w:t>
      </w:r>
      <w:r>
        <w:rPr>
          <w:rFonts w:hint="eastAsia" w:ascii="宋体" w:hAnsi="宋体" w:eastAsia="宋体" w:cs="宋体"/>
          <w:sz w:val="21"/>
          <w:szCs w:val="21"/>
        </w:rPr>
        <w:t>（知识知晓→方法掌握→思维悟知→底层逻辑融通），提分是能力升华的自然结果。</w:t>
      </w:r>
    </w:p>
    <w:p w14:paraId="34BC35D2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模式重构</w:t>
      </w:r>
      <w:r>
        <w:rPr>
          <w:rFonts w:hint="eastAsia" w:ascii="宋体" w:hAnsi="宋体" w:eastAsia="宋体" w:cs="宋体"/>
          <w:sz w:val="21"/>
          <w:szCs w:val="21"/>
        </w:rPr>
        <w:t xml:space="preserve">：采用 </w:t>
      </w:r>
      <w:r>
        <w:rPr>
          <w:rStyle w:val="10"/>
          <w:rFonts w:hint="eastAsia" w:ascii="宋体" w:hAnsi="宋体" w:eastAsia="宋体" w:cs="宋体"/>
          <w:sz w:val="21"/>
          <w:szCs w:val="21"/>
        </w:rPr>
        <w:t>C2M（Consuming-To-Manufacturing）模式</w:t>
      </w:r>
      <w:r>
        <w:rPr>
          <w:rFonts w:hint="eastAsia" w:ascii="宋体" w:hAnsi="宋体" w:eastAsia="宋体" w:cs="宋体"/>
          <w:sz w:val="21"/>
          <w:szCs w:val="21"/>
        </w:rPr>
        <w:t>。学伴根据用户实时学习行为、状态与数据（消费过程），动态驱动个性化学习计划、教学交互与内容（智造过程）的生成，实现真正的“因学施教”。</w:t>
      </w:r>
    </w:p>
    <w:p w14:paraId="6085B00E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交互重构</w:t>
      </w:r>
      <w:r>
        <w:rPr>
          <w:rFonts w:hint="eastAsia" w:ascii="宋体" w:hAnsi="宋体" w:eastAsia="宋体" w:cs="宋体"/>
          <w:sz w:val="21"/>
          <w:szCs w:val="21"/>
        </w:rPr>
        <w:t>：学伴具备</w:t>
      </w:r>
      <w:r>
        <w:rPr>
          <w:rStyle w:val="10"/>
          <w:rFonts w:hint="eastAsia" w:ascii="宋体" w:hAnsi="宋体" w:eastAsia="宋体" w:cs="宋体"/>
          <w:sz w:val="21"/>
          <w:szCs w:val="21"/>
        </w:rPr>
        <w:t>主动介入</w:t>
      </w:r>
      <w:r>
        <w:rPr>
          <w:rFonts w:hint="eastAsia" w:ascii="宋体" w:hAnsi="宋体" w:eastAsia="宋体" w:cs="宋体"/>
          <w:sz w:val="21"/>
          <w:szCs w:val="21"/>
        </w:rPr>
        <w:t>能力。每日学习始于学伴的主动关怀与共商，通过“五大引擎”协同，实现从被动工具到主动伙伴的转变。</w:t>
      </w:r>
    </w:p>
    <w:p w14:paraId="29A7066B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1.4 目标市场与用户</w:t>
      </w:r>
    </w:p>
    <w:p w14:paraId="576E85D6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我们聚焦于痛点最明确、付费意愿最强的高中数学市场，核心服务</w:t>
      </w:r>
      <w:r>
        <w:rPr>
          <w:rStyle w:val="10"/>
          <w:rFonts w:hint="eastAsia" w:ascii="宋体" w:hAnsi="宋体" w:eastAsia="宋体" w:cs="宋体"/>
          <w:sz w:val="21"/>
          <w:szCs w:val="21"/>
        </w:rPr>
        <w:t>有上进心但缺乏系统方法、在传统资源中迷失的中等生群体</w:t>
      </w:r>
      <w:r>
        <w:rPr>
          <w:rFonts w:hint="eastAsia" w:ascii="宋体" w:hAnsi="宋体" w:eastAsia="宋体" w:cs="宋体"/>
          <w:sz w:val="21"/>
          <w:szCs w:val="21"/>
        </w:rPr>
        <w:t>。仅此细分市场，潜力即超过</w:t>
      </w:r>
      <w:r>
        <w:rPr>
          <w:rStyle w:val="10"/>
          <w:rFonts w:hint="eastAsia" w:ascii="宋体" w:hAnsi="宋体" w:eastAsia="宋体" w:cs="宋体"/>
          <w:sz w:val="21"/>
          <w:szCs w:val="21"/>
        </w:rPr>
        <w:t>15亿元/年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04F4693D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1.5 财务预测与资源需求（关键数据）</w:t>
      </w:r>
    </w:p>
    <w:p w14:paraId="7EB14D6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核心模式</w:t>
      </w:r>
      <w:r>
        <w:rPr>
          <w:rFonts w:hint="eastAsia" w:ascii="宋体" w:hAnsi="宋体" w:eastAsia="宋体" w:cs="宋体"/>
          <w:sz w:val="21"/>
          <w:szCs w:val="21"/>
        </w:rPr>
        <w:t>：C端订阅制，年费锚定高端私教费用的1/5-1/10，提供极致性价比。</w:t>
      </w:r>
    </w:p>
    <w:p w14:paraId="3F1B26D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关键预测（首年）</w:t>
      </w:r>
      <w:r>
        <w:rPr>
          <w:rFonts w:hint="eastAsia" w:ascii="宋体" w:hAnsi="宋体" w:eastAsia="宋体" w:cs="宋体"/>
          <w:sz w:val="21"/>
          <w:szCs w:val="21"/>
        </w:rPr>
        <w:t>：目标获取付费用户5-8万，年度经常性收入（ARR）达3000-5000万元级。</w:t>
      </w:r>
    </w:p>
    <w:p w14:paraId="7C62611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核心资源</w:t>
      </w:r>
      <w:r>
        <w:rPr>
          <w:rFonts w:hint="eastAsia" w:ascii="宋体" w:hAnsi="宋体" w:eastAsia="宋体" w:cs="宋体"/>
          <w:sz w:val="21"/>
          <w:szCs w:val="21"/>
        </w:rPr>
        <w:t>：需组建约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sz w:val="21"/>
          <w:szCs w:val="21"/>
        </w:rPr>
        <w:t>0人的“AI+教育”复合团队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逐步组建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sz w:val="21"/>
          <w:szCs w:val="21"/>
        </w:rPr>
        <w:t>，首年研发与算力投入预算约为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1200</w:t>
      </w:r>
      <w:r>
        <w:rPr>
          <w:rFonts w:hint="eastAsia" w:ascii="宋体" w:hAnsi="宋体" w:eastAsia="宋体" w:cs="宋体"/>
          <w:sz w:val="21"/>
          <w:szCs w:val="21"/>
        </w:rPr>
        <w:t>万元。预计在付费用户达1万时实现盈亏平衡。</w:t>
      </w:r>
    </w:p>
    <w:p w14:paraId="5BCCC23C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1.6 战略价值与愿景</w:t>
      </w:r>
    </w:p>
    <w:p w14:paraId="7681AF87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本项目将占领“AI+教育”的认知与技术制高点。短期，打造现象级产品；长期，构建以 </w:t>
      </w:r>
      <w:r>
        <w:rPr>
          <w:rStyle w:val="10"/>
          <w:rFonts w:hint="eastAsia" w:ascii="宋体" w:hAnsi="宋体" w:eastAsia="宋体" w:cs="宋体"/>
          <w:sz w:val="21"/>
          <w:szCs w:val="21"/>
        </w:rPr>
        <w:t>“七维动态数字孪生”</w:t>
      </w:r>
      <w:r>
        <w:rPr>
          <w:rFonts w:hint="eastAsia" w:ascii="宋体" w:hAnsi="宋体" w:eastAsia="宋体" w:cs="宋体"/>
          <w:sz w:val="21"/>
          <w:szCs w:val="21"/>
        </w:rPr>
        <w:t xml:space="preserve">和 </w:t>
      </w:r>
      <w:r>
        <w:rPr>
          <w:rStyle w:val="10"/>
          <w:rFonts w:hint="eastAsia" w:ascii="宋体" w:hAnsi="宋体" w:eastAsia="宋体" w:cs="宋体"/>
          <w:sz w:val="21"/>
          <w:szCs w:val="21"/>
        </w:rPr>
        <w:t>“C2M教育智造平台”</w:t>
      </w:r>
      <w:r>
        <w:rPr>
          <w:rFonts w:hint="eastAsia" w:ascii="宋体" w:hAnsi="宋体" w:eastAsia="宋体" w:cs="宋体"/>
          <w:sz w:val="21"/>
          <w:szCs w:val="21"/>
        </w:rPr>
        <w:t>为核心的终极护城河，成为亿万学生通往“四层境界”学习体系的终身引路人。</w:t>
      </w:r>
    </w:p>
    <w:p w14:paraId="6D268F62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本章融合了“四层境界价值目标”与“C2M模式”，提升了战略叙述的深度与独特性。</w:t>
      </w:r>
    </w:p>
    <w:p w14:paraId="2340B16A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D44E74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第二章：市场分析、用户洞察与机会定义</w:t>
      </w:r>
    </w:p>
    <w:p w14:paraId="018FE46A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2.1 宏观市场分析</w:t>
      </w:r>
    </w:p>
    <w:p w14:paraId="467B54AD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2.1.1 市场总览与范式迁移</w:t>
      </w:r>
    </w:p>
    <w:p w14:paraId="5B0C4CAB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中国K12教育市场正从“资源数字化”向“</w:t>
      </w:r>
      <w:r>
        <w:rPr>
          <w:rStyle w:val="10"/>
          <w:rFonts w:hint="eastAsia" w:ascii="宋体" w:hAnsi="宋体" w:eastAsia="宋体" w:cs="宋体"/>
          <w:sz w:val="21"/>
          <w:szCs w:val="21"/>
        </w:rPr>
        <w:t>服务智能化</w:t>
      </w:r>
      <w:r>
        <w:rPr>
          <w:rFonts w:hint="eastAsia" w:ascii="宋体" w:hAnsi="宋体" w:eastAsia="宋体" w:cs="宋体"/>
          <w:sz w:val="21"/>
          <w:szCs w:val="21"/>
        </w:rPr>
        <w:t>”与“</w:t>
      </w:r>
      <w:r>
        <w:rPr>
          <w:rStyle w:val="10"/>
          <w:rFonts w:hint="eastAsia" w:ascii="宋体" w:hAnsi="宋体" w:eastAsia="宋体" w:cs="宋体"/>
          <w:sz w:val="21"/>
          <w:szCs w:val="21"/>
        </w:rPr>
        <w:t>过程个性化</w:t>
      </w:r>
      <w:r>
        <w:rPr>
          <w:rFonts w:hint="eastAsia" w:ascii="宋体" w:hAnsi="宋体" w:eastAsia="宋体" w:cs="宋体"/>
          <w:sz w:val="21"/>
          <w:szCs w:val="21"/>
        </w:rPr>
        <w:t>”的关键范式迁移。在“双减”政策背景下，市场增长引擎已明确转向通过技术提升校内学习效率。然而，当前主流产品（视频课、题库、智能硬件）仍属于</w:t>
      </w:r>
      <w:r>
        <w:rPr>
          <w:rStyle w:val="10"/>
          <w:rFonts w:hint="eastAsia" w:ascii="宋体" w:hAnsi="宋体" w:eastAsia="宋体" w:cs="宋体"/>
          <w:sz w:val="21"/>
          <w:szCs w:val="21"/>
        </w:rPr>
        <w:t>“B2C资源分发”</w:t>
      </w:r>
      <w:r>
        <w:rPr>
          <w:rFonts w:hint="eastAsia" w:ascii="宋体" w:hAnsi="宋体" w:eastAsia="宋体" w:cs="宋体"/>
          <w:sz w:val="21"/>
          <w:szCs w:val="21"/>
        </w:rPr>
        <w:t>模式，其本质是将筛选与规划的责任转移给用户，未能解决“被动学习”和“无效投入”的核心矛盾。</w:t>
      </w:r>
    </w:p>
    <w:p w14:paraId="7D194651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2.1.2 高中细分市场：个性化需求的顶峰与供给的失灵</w:t>
      </w:r>
    </w:p>
    <w:p w14:paraId="4D82B9E0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高中是学生能力分化、家长焦虑与付费意愿的峰值区。</w:t>
      </w:r>
    </w:p>
    <w:p w14:paraId="0B9027B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市场规模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高中</w:t>
      </w:r>
      <w:r>
        <w:rPr>
          <w:rFonts w:hint="eastAsia" w:ascii="宋体" w:hAnsi="宋体" w:eastAsia="宋体" w:cs="宋体"/>
          <w:sz w:val="21"/>
          <w:szCs w:val="21"/>
        </w:rPr>
        <w:t>相关教辅、辅导及智能软硬件市场年规模约</w:t>
      </w:r>
      <w:r>
        <w:rPr>
          <w:rStyle w:val="10"/>
          <w:rFonts w:hint="eastAsia" w:ascii="宋体" w:hAnsi="宋体" w:eastAsia="宋体" w:cs="宋体"/>
          <w:sz w:val="21"/>
          <w:szCs w:val="21"/>
        </w:rPr>
        <w:t>500</w:t>
      </w:r>
      <w:r>
        <w:rPr>
          <w:rStyle w:val="10"/>
          <w:rFonts w:hint="eastAsia" w:ascii="宋体" w:hAnsi="宋体" w:eastAsia="宋体" w:cs="宋体"/>
          <w:sz w:val="21"/>
          <w:szCs w:val="21"/>
          <w:lang w:val="en-US" w:eastAsia="zh-CN"/>
        </w:rPr>
        <w:t>0</w:t>
      </w:r>
      <w:r>
        <w:rPr>
          <w:rStyle w:val="10"/>
          <w:rFonts w:hint="eastAsia" w:ascii="宋体" w:hAnsi="宋体" w:eastAsia="宋体" w:cs="宋体"/>
          <w:sz w:val="21"/>
          <w:szCs w:val="21"/>
        </w:rPr>
        <w:t>亿元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7030C13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核心痛点</w:t>
      </w:r>
      <w:r>
        <w:rPr>
          <w:rFonts w:hint="eastAsia" w:ascii="宋体" w:hAnsi="宋体" w:eastAsia="宋体" w:cs="宋体"/>
          <w:sz w:val="21"/>
          <w:szCs w:val="21"/>
        </w:rPr>
        <w:t>：现有供给在“个性化”层面集体失灵，呈现“两端塌陷”：</w:t>
      </w:r>
    </w:p>
    <w:p w14:paraId="0F67293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高端私教</w:t>
      </w:r>
      <w:r>
        <w:rPr>
          <w:rFonts w:hint="eastAsia" w:ascii="宋体" w:hAnsi="宋体" w:eastAsia="宋体" w:cs="宋体"/>
          <w:sz w:val="21"/>
          <w:szCs w:val="21"/>
        </w:rPr>
        <w:t>：效果佳但价格昂贵、稀缺，不可规模化。</w:t>
      </w:r>
    </w:p>
    <w:p w14:paraId="2E147BF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标准化产品</w:t>
      </w:r>
      <w:r>
        <w:rPr>
          <w:rFonts w:hint="eastAsia" w:ascii="宋体" w:hAnsi="宋体" w:eastAsia="宋体" w:cs="宋体"/>
          <w:sz w:val="21"/>
          <w:szCs w:val="21"/>
        </w:rPr>
        <w:t>：价格适中但“千人一面”，无法适配中等生动态变化的薄弱点与学习状态，导致“学不会、不想学”的恶性循环。</w:t>
      </w:r>
    </w:p>
    <w:p w14:paraId="2352AEA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机会窗口</w:t>
      </w:r>
      <w:r>
        <w:rPr>
          <w:rFonts w:hint="eastAsia" w:ascii="宋体" w:hAnsi="宋体" w:eastAsia="宋体" w:cs="宋体"/>
          <w:sz w:val="21"/>
          <w:szCs w:val="21"/>
        </w:rPr>
        <w:t>：市场亟待一种能</w:t>
      </w:r>
      <w:r>
        <w:rPr>
          <w:rStyle w:val="10"/>
          <w:rFonts w:hint="eastAsia" w:ascii="宋体" w:hAnsi="宋体" w:eastAsia="宋体" w:cs="宋体"/>
          <w:sz w:val="21"/>
          <w:szCs w:val="21"/>
        </w:rPr>
        <w:t>模拟顶尖私教服务逻辑</w:t>
      </w:r>
      <w:r>
        <w:rPr>
          <w:rFonts w:hint="eastAsia" w:ascii="宋体" w:hAnsi="宋体" w:eastAsia="宋体" w:cs="宋体"/>
          <w:sz w:val="21"/>
          <w:szCs w:val="21"/>
        </w:rPr>
        <w:t>，但能以技术实现</w:t>
      </w:r>
      <w:r>
        <w:rPr>
          <w:rStyle w:val="10"/>
          <w:rFonts w:hint="eastAsia" w:ascii="宋体" w:hAnsi="宋体" w:eastAsia="宋体" w:cs="宋体"/>
          <w:sz w:val="21"/>
          <w:szCs w:val="21"/>
        </w:rPr>
        <w:t>规模化供给</w:t>
      </w:r>
      <w:r>
        <w:rPr>
          <w:rFonts w:hint="eastAsia" w:ascii="宋体" w:hAnsi="宋体" w:eastAsia="宋体" w:cs="宋体"/>
          <w:sz w:val="21"/>
          <w:szCs w:val="21"/>
        </w:rPr>
        <w:t>的解决方案。这要求产品必须能从“</w:t>
      </w:r>
      <w:r>
        <w:rPr>
          <w:rStyle w:val="10"/>
          <w:rFonts w:hint="eastAsia" w:ascii="宋体" w:hAnsi="宋体" w:eastAsia="宋体" w:cs="宋体"/>
          <w:sz w:val="21"/>
          <w:szCs w:val="21"/>
        </w:rPr>
        <w:t>结果导向的资源推送</w:t>
      </w:r>
      <w:r>
        <w:rPr>
          <w:rFonts w:hint="eastAsia" w:ascii="宋体" w:hAnsi="宋体" w:eastAsia="宋体" w:cs="宋体"/>
          <w:sz w:val="21"/>
          <w:szCs w:val="21"/>
        </w:rPr>
        <w:t>”转向“</w:t>
      </w:r>
      <w:r>
        <w:rPr>
          <w:rStyle w:val="10"/>
          <w:rFonts w:hint="eastAsia" w:ascii="宋体" w:hAnsi="宋体" w:eastAsia="宋体" w:cs="宋体"/>
          <w:sz w:val="21"/>
          <w:szCs w:val="21"/>
        </w:rPr>
        <w:t>过程驱动的服务智造</w:t>
      </w:r>
      <w:r>
        <w:rPr>
          <w:rFonts w:hint="eastAsia" w:ascii="宋体" w:hAnsi="宋体" w:eastAsia="宋体" w:cs="宋体"/>
          <w:sz w:val="21"/>
          <w:szCs w:val="21"/>
        </w:rPr>
        <w:t>”。</w:t>
      </w:r>
    </w:p>
    <w:p w14:paraId="764C6E3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eastAsia" w:ascii="宋体" w:hAnsi="宋体" w:eastAsia="宋体" w:cs="宋体"/>
          <w:sz w:val="21"/>
          <w:szCs w:val="21"/>
        </w:rPr>
      </w:pPr>
    </w:p>
    <w:p w14:paraId="077F3822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2.2 目标用户深度洞察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3D0A4E2B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2.2.1 核心用户画像：迷失的中等生及其“四层境界”困境</w:t>
      </w:r>
    </w:p>
    <w:p w14:paraId="209EC34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姓名</w:t>
      </w:r>
      <w:r>
        <w:rPr>
          <w:rFonts w:hint="eastAsia" w:ascii="宋体" w:hAnsi="宋体" w:eastAsia="宋体" w:cs="宋体"/>
          <w:sz w:val="21"/>
          <w:szCs w:val="21"/>
        </w:rPr>
        <w:t>：李明（高二）</w:t>
      </w:r>
    </w:p>
    <w:p w14:paraId="166B57B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成绩</w:t>
      </w:r>
      <w:r>
        <w:rPr>
          <w:rFonts w:hint="eastAsia" w:ascii="宋体" w:hAnsi="宋体" w:eastAsia="宋体" w:cs="宋体"/>
          <w:sz w:val="21"/>
          <w:szCs w:val="21"/>
        </w:rPr>
        <w:t>：数学105分（150分制）上下波动。</w:t>
      </w:r>
    </w:p>
    <w:p w14:paraId="7406482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学习行为与困境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65E4C6C6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资源过载与规划无能</w:t>
      </w:r>
      <w:r>
        <w:rPr>
          <w:rFonts w:hint="eastAsia" w:ascii="宋体" w:hAnsi="宋体" w:eastAsia="宋体" w:cs="宋体"/>
          <w:sz w:val="21"/>
          <w:szCs w:val="21"/>
        </w:rPr>
        <w:t>：拥有大量学习资源，但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摸索中难以把握</w:t>
      </w:r>
      <w:r>
        <w:rPr>
          <w:rFonts w:hint="eastAsia" w:ascii="宋体" w:hAnsi="宋体" w:eastAsia="宋体" w:cs="宋体"/>
          <w:sz w:val="21"/>
          <w:szCs w:val="21"/>
        </w:rPr>
        <w:t>每日该用哪个，学习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把控难以稳定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22B969E5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挫败循环</w:t>
      </w:r>
      <w:r>
        <w:rPr>
          <w:rFonts w:hint="eastAsia" w:ascii="宋体" w:hAnsi="宋体" w:eastAsia="宋体" w:cs="宋体"/>
          <w:sz w:val="21"/>
          <w:szCs w:val="21"/>
        </w:rPr>
        <w:t>：遇到难题→搜答案→看懂答案→自以为会→下次仍错。长期停留在“</w:t>
      </w:r>
      <w:r>
        <w:rPr>
          <w:rStyle w:val="10"/>
          <w:rFonts w:hint="eastAsia" w:ascii="宋体" w:hAnsi="宋体" w:eastAsia="宋体" w:cs="宋体"/>
          <w:sz w:val="21"/>
          <w:szCs w:val="21"/>
        </w:rPr>
        <w:t>知识知晓</w:t>
      </w:r>
      <w:r>
        <w:rPr>
          <w:rFonts w:hint="eastAsia" w:ascii="宋体" w:hAnsi="宋体" w:eastAsia="宋体" w:cs="宋体"/>
          <w:sz w:val="21"/>
          <w:szCs w:val="21"/>
        </w:rPr>
        <w:t>”的边缘，无法向“</w:t>
      </w:r>
      <w:r>
        <w:rPr>
          <w:rStyle w:val="10"/>
          <w:rFonts w:hint="eastAsia" w:ascii="宋体" w:hAnsi="宋体" w:eastAsia="宋体" w:cs="宋体"/>
          <w:sz w:val="21"/>
          <w:szCs w:val="21"/>
        </w:rPr>
        <w:t>方法掌握</w:t>
      </w:r>
      <w:r>
        <w:rPr>
          <w:rFonts w:hint="eastAsia" w:ascii="宋体" w:hAnsi="宋体" w:eastAsia="宋体" w:cs="宋体"/>
          <w:sz w:val="21"/>
          <w:szCs w:val="21"/>
        </w:rPr>
        <w:t>”稳定迈进，更遑论“思维悟知”。</w:t>
      </w:r>
    </w:p>
    <w:p w14:paraId="2B319FEE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被动与孤独</w:t>
      </w:r>
      <w:r>
        <w:rPr>
          <w:rFonts w:hint="eastAsia" w:ascii="宋体" w:hAnsi="宋体" w:eastAsia="宋体" w:cs="宋体"/>
          <w:sz w:val="21"/>
          <w:szCs w:val="21"/>
        </w:rPr>
        <w:t>：学习是等待被填喂的被动过程，缺乏能主动引导、共情、并给予即时反馈的伙伴。</w:t>
      </w:r>
    </w:p>
    <w:p w14:paraId="48BFC5F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心理与深层渴望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049DD005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渴望“被看见”与“被理解”</w:t>
      </w:r>
      <w:r>
        <w:rPr>
          <w:rFonts w:hint="eastAsia" w:ascii="宋体" w:hAnsi="宋体" w:eastAsia="宋体" w:cs="宋体"/>
          <w:sz w:val="21"/>
          <w:szCs w:val="21"/>
        </w:rPr>
        <w:t>：希望自己的努力和困惑能被一个智慧的伙伴精准识别。</w:t>
      </w:r>
    </w:p>
    <w:p w14:paraId="676678B0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需要“路径”与“陪伴”</w:t>
      </w:r>
      <w:r>
        <w:rPr>
          <w:rFonts w:hint="eastAsia" w:ascii="宋体" w:hAnsi="宋体" w:eastAsia="宋体" w:cs="宋体"/>
          <w:sz w:val="21"/>
          <w:szCs w:val="21"/>
        </w:rPr>
        <w:t>：不仅需要答案，更需要一个能带领自己一步步攻克难关、建立信心、并看到自己在“四层境界”中逐步晋升的导航仪与教练。</w:t>
      </w:r>
    </w:p>
    <w:p w14:paraId="004659A9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2.2.2 付费决策者画像：追求确定性的中产父母</w:t>
      </w:r>
    </w:p>
    <w:p w14:paraId="3E0C16B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身份</w:t>
      </w:r>
      <w:r>
        <w:rPr>
          <w:rFonts w:hint="eastAsia" w:ascii="宋体" w:hAnsi="宋体" w:eastAsia="宋体" w:cs="宋体"/>
          <w:sz w:val="21"/>
          <w:szCs w:val="21"/>
        </w:rPr>
        <w:t>：张婷（李明母亲），年家庭收入40-60万元。</w:t>
      </w:r>
    </w:p>
    <w:p w14:paraId="349EB9A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决策逻辑演变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1C253ABC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从为“资源”付费到为“过程”付费</w:t>
      </w:r>
      <w:r>
        <w:rPr>
          <w:rFonts w:hint="eastAsia" w:ascii="宋体" w:hAnsi="宋体" w:eastAsia="宋体" w:cs="宋体"/>
          <w:sz w:val="21"/>
          <w:szCs w:val="21"/>
        </w:rPr>
        <w:t>：已不满足于购买“名师视频库”，转而寻求能确保孩子“学进去、学会、学通”的</w:t>
      </w:r>
      <w:r>
        <w:rPr>
          <w:rStyle w:val="10"/>
          <w:rFonts w:hint="eastAsia" w:ascii="宋体" w:hAnsi="宋体" w:eastAsia="宋体" w:cs="宋体"/>
          <w:sz w:val="21"/>
          <w:szCs w:val="21"/>
        </w:rPr>
        <w:t>过程保障服务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0B3F78E6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为“确定性”和“安心”付费</w:t>
      </w:r>
      <w:r>
        <w:rPr>
          <w:rFonts w:hint="eastAsia" w:ascii="宋体" w:hAnsi="宋体" w:eastAsia="宋体" w:cs="宋体"/>
          <w:sz w:val="21"/>
          <w:szCs w:val="21"/>
        </w:rPr>
        <w:t>：在信息过载下，他们需要清晰的产品逻辑和可验证的效果证据，来对抗教育焦虑。一个能</w:t>
      </w:r>
      <w:r>
        <w:rPr>
          <w:rStyle w:val="10"/>
          <w:rFonts w:hint="eastAsia" w:ascii="宋体" w:hAnsi="宋体" w:eastAsia="宋体" w:cs="宋体"/>
          <w:sz w:val="21"/>
          <w:szCs w:val="21"/>
        </w:rPr>
        <w:t>主动汇报进展、揭示真实学情、提供科学路径</w:t>
      </w:r>
      <w:r>
        <w:rPr>
          <w:rFonts w:hint="eastAsia" w:ascii="宋体" w:hAnsi="宋体" w:eastAsia="宋体" w:cs="宋体"/>
          <w:sz w:val="21"/>
          <w:szCs w:val="21"/>
        </w:rPr>
        <w:t>的产品，能直接满足其对“确定性”的渴望。</w:t>
      </w:r>
    </w:p>
    <w:p w14:paraId="65028F23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价值重估</w:t>
      </w:r>
      <w:r>
        <w:rPr>
          <w:rFonts w:hint="eastAsia" w:ascii="宋体" w:hAnsi="宋体" w:eastAsia="宋体" w:cs="宋体"/>
          <w:sz w:val="21"/>
          <w:szCs w:val="21"/>
        </w:rPr>
        <w:t>：愿意为能替代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200-500时薪</w:t>
      </w:r>
      <w:r>
        <w:rPr>
          <w:rFonts w:hint="eastAsia" w:ascii="宋体" w:hAnsi="宋体" w:eastAsia="宋体" w:cs="宋体"/>
          <w:sz w:val="21"/>
          <w:szCs w:val="21"/>
        </w:rPr>
        <w:t>私教的AI服务，支付数千元的年费，前提是能证明其</w:t>
      </w:r>
      <w:r>
        <w:rPr>
          <w:rStyle w:val="10"/>
          <w:rFonts w:hint="eastAsia" w:ascii="宋体" w:hAnsi="宋体" w:eastAsia="宋体" w:cs="宋体"/>
          <w:sz w:val="21"/>
          <w:szCs w:val="21"/>
        </w:rPr>
        <w:t>服务过程与效果的可比性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5BF128FF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2.3 竞争格局与范式对比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3E70C26C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我们以</w:t>
      </w:r>
      <w:r>
        <w:rPr>
          <w:rStyle w:val="10"/>
          <w:rFonts w:hint="eastAsia" w:ascii="宋体" w:hAnsi="宋体" w:eastAsia="宋体" w:cs="宋体"/>
          <w:sz w:val="21"/>
          <w:szCs w:val="21"/>
        </w:rPr>
        <w:t>“交互模式”</w:t>
      </w:r>
      <w:r>
        <w:rPr>
          <w:rFonts w:hint="eastAsia" w:ascii="宋体" w:hAnsi="宋体" w:eastAsia="宋体" w:cs="宋体"/>
          <w:sz w:val="21"/>
          <w:szCs w:val="21"/>
        </w:rPr>
        <w:t>和</w:t>
      </w:r>
      <w:r>
        <w:rPr>
          <w:rStyle w:val="10"/>
          <w:rFonts w:hint="eastAsia" w:ascii="宋体" w:hAnsi="宋体" w:eastAsia="宋体" w:cs="宋体"/>
          <w:sz w:val="21"/>
          <w:szCs w:val="21"/>
        </w:rPr>
        <w:t>“供给模式”</w:t>
      </w:r>
      <w:r>
        <w:rPr>
          <w:rFonts w:hint="eastAsia" w:ascii="宋体" w:hAnsi="宋体" w:eastAsia="宋体" w:cs="宋体"/>
          <w:sz w:val="21"/>
          <w:szCs w:val="21"/>
        </w:rPr>
        <w:t>为轴，分析市场竞争态势与范式差异：</w:t>
      </w:r>
    </w:p>
    <w:tbl>
      <w:tblPr>
        <w:tblStyle w:val="8"/>
        <w:tblW w:w="83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3"/>
        <w:gridCol w:w="1068"/>
        <w:gridCol w:w="2610"/>
        <w:gridCol w:w="3030"/>
        <w:gridCol w:w="1085"/>
      </w:tblGrid>
      <w:tr w14:paraId="6400A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3" w:type="dxa"/>
            <w:shd w:val="clear" w:color="auto" w:fill="auto"/>
            <w:vAlign w:val="center"/>
          </w:tcPr>
          <w:p w14:paraId="56795ECA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竞争者类型</w:t>
            </w:r>
          </w:p>
        </w:tc>
        <w:tc>
          <w:tcPr>
            <w:tcW w:w="1068" w:type="dxa"/>
            <w:shd w:val="clear" w:color="auto" w:fill="auto"/>
            <w:vAlign w:val="center"/>
          </w:tcPr>
          <w:p w14:paraId="7EC26606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代表产品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295DF5D6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核心供给模式</w:t>
            </w:r>
          </w:p>
        </w:tc>
        <w:tc>
          <w:tcPr>
            <w:tcW w:w="3030" w:type="dxa"/>
            <w:shd w:val="clear" w:color="auto" w:fill="auto"/>
            <w:vAlign w:val="center"/>
          </w:tcPr>
          <w:p w14:paraId="6C19FFC0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关键缺陷（即我们的破局点）</w:t>
            </w:r>
          </w:p>
        </w:tc>
        <w:tc>
          <w:tcPr>
            <w:tcW w:w="1085" w:type="dxa"/>
            <w:shd w:val="clear" w:color="auto" w:fill="auto"/>
            <w:vAlign w:val="center"/>
          </w:tcPr>
          <w:p w14:paraId="57FB502C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范式归类</w:t>
            </w:r>
          </w:p>
        </w:tc>
      </w:tr>
      <w:tr w14:paraId="792BC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3" w:type="dxa"/>
            <w:shd w:val="clear" w:color="auto" w:fill="auto"/>
            <w:vAlign w:val="center"/>
          </w:tcPr>
          <w:p w14:paraId="4FF063FA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传统资源型</w:t>
            </w:r>
          </w:p>
        </w:tc>
        <w:tc>
          <w:tcPr>
            <w:tcW w:w="1068" w:type="dxa"/>
            <w:shd w:val="clear" w:color="auto" w:fill="auto"/>
            <w:vAlign w:val="center"/>
          </w:tcPr>
          <w:p w14:paraId="5F6C8A45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学而思网校、作业帮直播课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270CA13E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B2C：标准化内容分发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。提前录制/直播，单向灌输。</w:t>
            </w:r>
          </w:p>
        </w:tc>
        <w:tc>
          <w:tcPr>
            <w:tcW w:w="3030" w:type="dxa"/>
            <w:shd w:val="clear" w:color="auto" w:fill="auto"/>
            <w:vAlign w:val="center"/>
          </w:tcPr>
          <w:p w14:paraId="2B5A26DA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完全被动，无个性化，无法响应个体实时状态。</w:t>
            </w:r>
          </w:p>
        </w:tc>
        <w:tc>
          <w:tcPr>
            <w:tcW w:w="1085" w:type="dxa"/>
            <w:shd w:val="clear" w:color="auto" w:fill="auto"/>
            <w:vAlign w:val="center"/>
          </w:tcPr>
          <w:p w14:paraId="4FA2EDD2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旧范式：广播式教育</w:t>
            </w:r>
          </w:p>
        </w:tc>
      </w:tr>
      <w:tr w14:paraId="06B97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3" w:type="dxa"/>
            <w:shd w:val="clear" w:color="auto" w:fill="auto"/>
            <w:vAlign w:val="center"/>
          </w:tcPr>
          <w:p w14:paraId="5484E66E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工具/题库型</w:t>
            </w:r>
          </w:p>
        </w:tc>
        <w:tc>
          <w:tcPr>
            <w:tcW w:w="1068" w:type="dxa"/>
            <w:shd w:val="clear" w:color="auto" w:fill="auto"/>
            <w:vAlign w:val="center"/>
          </w:tcPr>
          <w:p w14:paraId="7A6EF788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小猿搜题、科大讯飞学习机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1796EFBA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B2C：标准化工具+浅层AI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。提供通用解题工具与静态知识图谱。</w:t>
            </w:r>
          </w:p>
        </w:tc>
        <w:tc>
          <w:tcPr>
            <w:tcW w:w="3030" w:type="dxa"/>
            <w:shd w:val="clear" w:color="auto" w:fill="auto"/>
            <w:vAlign w:val="center"/>
          </w:tcPr>
          <w:p w14:paraId="66D54A15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碎片化、浅层化。是“字典”和“计算器”，而非“教师”。缺乏系统的学习过程引导与构建。</w:t>
            </w:r>
          </w:p>
        </w:tc>
        <w:tc>
          <w:tcPr>
            <w:tcW w:w="1085" w:type="dxa"/>
            <w:shd w:val="clear" w:color="auto" w:fill="auto"/>
            <w:vAlign w:val="center"/>
          </w:tcPr>
          <w:p w14:paraId="4EEBF788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旧范式：工具式辅助</w:t>
            </w:r>
          </w:p>
        </w:tc>
      </w:tr>
      <w:tr w14:paraId="25DE1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3" w:type="dxa"/>
            <w:shd w:val="clear" w:color="auto" w:fill="auto"/>
            <w:vAlign w:val="center"/>
          </w:tcPr>
          <w:p w14:paraId="0C87DC1B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新兴AI交互型</w:t>
            </w:r>
          </w:p>
        </w:tc>
        <w:tc>
          <w:tcPr>
            <w:tcW w:w="1068" w:type="dxa"/>
            <w:shd w:val="clear" w:color="auto" w:fill="auto"/>
            <w:vAlign w:val="center"/>
          </w:tcPr>
          <w:p w14:paraId="62862ECD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寒雪老师（智能精准学）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35A10B05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C2M雏形：实时交互式服务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。通过对话诊断，提供动态教学策略。</w:t>
            </w:r>
          </w:p>
        </w:tc>
        <w:tc>
          <w:tcPr>
            <w:tcW w:w="3030" w:type="dxa"/>
            <w:shd w:val="clear" w:color="auto" w:fill="auto"/>
            <w:vAlign w:val="center"/>
          </w:tcPr>
          <w:p w14:paraId="6B3B8455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在“交互实时性”上取得突破，但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内容生成形式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和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主动介入深度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仍有局限，且未明确指向“四层境界”的构建。</w:t>
            </w:r>
          </w:p>
        </w:tc>
        <w:tc>
          <w:tcPr>
            <w:tcW w:w="1085" w:type="dxa"/>
            <w:shd w:val="clear" w:color="auto" w:fill="auto"/>
            <w:vAlign w:val="center"/>
          </w:tcPr>
          <w:p w14:paraId="1D9243DA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过渡范式：交互式辅导</w:t>
            </w:r>
          </w:p>
        </w:tc>
      </w:tr>
      <w:tr w14:paraId="0F2FC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3" w:type="dxa"/>
            <w:shd w:val="clear" w:color="auto" w:fill="auto"/>
            <w:vAlign w:val="center"/>
          </w:tcPr>
          <w:p w14:paraId="1993499D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艾乐学伴</w:t>
            </w:r>
          </w:p>
        </w:tc>
        <w:tc>
          <w:tcPr>
            <w:tcW w:w="1068" w:type="dxa"/>
            <w:shd w:val="clear" w:color="auto" w:fill="auto"/>
            <w:vAlign w:val="center"/>
          </w:tcPr>
          <w:p w14:paraId="25137229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54F3908A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C2M高阶：主动式过程智造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。基于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七维动态画像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与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五大引擎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，主动规划、实时生成、引导用户攀登“四层境界”。</w:t>
            </w:r>
          </w:p>
        </w:tc>
        <w:tc>
          <w:tcPr>
            <w:tcW w:w="3030" w:type="dxa"/>
            <w:shd w:val="clear" w:color="auto" w:fill="auto"/>
            <w:vAlign w:val="center"/>
          </w:tcPr>
          <w:p w14:paraId="3982465A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85" w:type="dxa"/>
            <w:shd w:val="clear" w:color="auto" w:fill="auto"/>
            <w:vAlign w:val="center"/>
          </w:tcPr>
          <w:p w14:paraId="5F374413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新范式：智能体伴学</w:t>
            </w:r>
          </w:p>
        </w:tc>
      </w:tr>
    </w:tbl>
    <w:p w14:paraId="24BAA883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范式定位</w:t>
      </w:r>
      <w:r>
        <w:rPr>
          <w:rFonts w:hint="eastAsia" w:ascii="宋体" w:hAnsi="宋体" w:eastAsia="宋体" w:cs="宋体"/>
          <w:sz w:val="21"/>
          <w:szCs w:val="21"/>
        </w:rPr>
        <w:t>：艾乐学伴致力于定义并引领“</w:t>
      </w:r>
      <w:r>
        <w:rPr>
          <w:rStyle w:val="10"/>
          <w:rFonts w:hint="eastAsia" w:ascii="宋体" w:hAnsi="宋体" w:eastAsia="宋体" w:cs="宋体"/>
          <w:sz w:val="21"/>
          <w:szCs w:val="21"/>
        </w:rPr>
        <w:t>智能体伴学</w:t>
      </w:r>
      <w:r>
        <w:rPr>
          <w:rFonts w:hint="eastAsia" w:ascii="宋体" w:hAnsi="宋体" w:eastAsia="宋体" w:cs="宋体"/>
          <w:sz w:val="21"/>
          <w:szCs w:val="21"/>
        </w:rPr>
        <w:t>”新范式。与“交互式辅导”相比，其根本差异在于：</w:t>
      </w:r>
    </w:p>
    <w:p w14:paraId="78B3E6A2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目标维度</w:t>
      </w:r>
      <w:r>
        <w:rPr>
          <w:rFonts w:hint="eastAsia" w:ascii="宋体" w:hAnsi="宋体" w:eastAsia="宋体" w:cs="宋体"/>
          <w:sz w:val="21"/>
          <w:szCs w:val="21"/>
        </w:rPr>
        <w:t>：从“解决当前问题”升维至“</w:t>
      </w:r>
      <w:r>
        <w:rPr>
          <w:rStyle w:val="10"/>
          <w:rFonts w:hint="eastAsia" w:ascii="宋体" w:hAnsi="宋体" w:eastAsia="宋体" w:cs="宋体"/>
          <w:sz w:val="21"/>
          <w:szCs w:val="21"/>
        </w:rPr>
        <w:t>构建长期学习能力体系</w:t>
      </w:r>
      <w:r>
        <w:rPr>
          <w:rFonts w:hint="eastAsia" w:ascii="宋体" w:hAnsi="宋体" w:eastAsia="宋体" w:cs="宋体"/>
          <w:sz w:val="21"/>
          <w:szCs w:val="21"/>
        </w:rPr>
        <w:t>”（四层境界）。</w:t>
      </w:r>
    </w:p>
    <w:p w14:paraId="5B40D2DA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驱动逻辑</w:t>
      </w:r>
      <w:r>
        <w:rPr>
          <w:rFonts w:hint="eastAsia" w:ascii="宋体" w:hAnsi="宋体" w:eastAsia="宋体" w:cs="宋体"/>
          <w:sz w:val="21"/>
          <w:szCs w:val="21"/>
        </w:rPr>
        <w:t>：从“响应式交互”升维至“</w:t>
      </w:r>
      <w:r>
        <w:rPr>
          <w:rStyle w:val="10"/>
          <w:rFonts w:hint="eastAsia" w:ascii="宋体" w:hAnsi="宋体" w:eastAsia="宋体" w:cs="宋体"/>
          <w:sz w:val="21"/>
          <w:szCs w:val="21"/>
        </w:rPr>
        <w:t>主动介入式推进</w:t>
      </w:r>
      <w:r>
        <w:rPr>
          <w:rFonts w:hint="eastAsia" w:ascii="宋体" w:hAnsi="宋体" w:eastAsia="宋体" w:cs="宋体"/>
          <w:sz w:val="21"/>
          <w:szCs w:val="21"/>
        </w:rPr>
        <w:t>”（PIOPPE引擎）。</w:t>
      </w:r>
    </w:p>
    <w:p w14:paraId="756ACCF7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供给内核</w:t>
      </w:r>
      <w:r>
        <w:rPr>
          <w:rFonts w:hint="eastAsia" w:ascii="宋体" w:hAnsi="宋体" w:eastAsia="宋体" w:cs="宋体"/>
          <w:sz w:val="21"/>
          <w:szCs w:val="21"/>
        </w:rPr>
        <w:t>：从“策略调用”升维至“</w:t>
      </w:r>
      <w:r>
        <w:rPr>
          <w:rStyle w:val="10"/>
          <w:rFonts w:hint="eastAsia" w:ascii="宋体" w:hAnsi="宋体" w:eastAsia="宋体" w:cs="宋体"/>
          <w:sz w:val="21"/>
          <w:szCs w:val="21"/>
        </w:rPr>
        <w:t>多维数据驱动的内容即时生产与分发</w:t>
      </w:r>
      <w:r>
        <w:rPr>
          <w:rFonts w:hint="eastAsia" w:ascii="宋体" w:hAnsi="宋体" w:eastAsia="宋体" w:cs="宋体"/>
          <w:sz w:val="21"/>
          <w:szCs w:val="21"/>
        </w:rPr>
        <w:t>”（七维度五层级系统）。</w:t>
      </w:r>
    </w:p>
    <w:p w14:paraId="65A83FDE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2.4 市场机会总结</w:t>
      </w:r>
    </w:p>
    <w:p w14:paraId="18AFC852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2.4.1 可服务市场与价值</w:t>
      </w:r>
    </w:p>
    <w:p w14:paraId="3EE9C4A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目标用户群</w:t>
      </w:r>
      <w:r>
        <w:rPr>
          <w:rFonts w:hint="eastAsia" w:ascii="宋体" w:hAnsi="宋体" w:eastAsia="宋体" w:cs="宋体"/>
          <w:sz w:val="21"/>
          <w:szCs w:val="21"/>
        </w:rPr>
        <w:t>：约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25</w:t>
      </w:r>
      <w:r>
        <w:rPr>
          <w:rFonts w:hint="eastAsia" w:ascii="宋体" w:hAnsi="宋体" w:eastAsia="宋体" w:cs="宋体"/>
          <w:sz w:val="21"/>
          <w:szCs w:val="21"/>
        </w:rPr>
        <w:t>00万有辅导需求的高中中等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及以下学生</w:t>
      </w:r>
      <w:r>
        <w:rPr>
          <w:rFonts w:hint="eastAsia" w:ascii="宋体" w:hAnsi="宋体" w:eastAsia="宋体" w:cs="宋体"/>
          <w:sz w:val="21"/>
          <w:szCs w:val="21"/>
        </w:rPr>
        <w:t>生。</w:t>
      </w:r>
    </w:p>
    <w:p w14:paraId="348BE1A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初期渗透目标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50</w:t>
      </w:r>
      <w:r>
        <w:rPr>
          <w:rFonts w:hint="eastAsia" w:ascii="宋体" w:hAnsi="宋体" w:eastAsia="宋体" w:cs="宋体"/>
          <w:sz w:val="21"/>
          <w:szCs w:val="21"/>
        </w:rPr>
        <w:t>万付费用户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V1.0产品上市后的三年内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1E22A58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市场价值</w:t>
      </w:r>
      <w:r>
        <w:rPr>
          <w:rFonts w:hint="eastAsia" w:ascii="宋体" w:hAnsi="宋体" w:eastAsia="宋体" w:cs="宋体"/>
          <w:sz w:val="21"/>
          <w:szCs w:val="21"/>
        </w:rPr>
        <w:t>：以年均付费4600元计，</w:t>
      </w:r>
      <w:r>
        <w:rPr>
          <w:rStyle w:val="10"/>
          <w:rFonts w:hint="eastAsia" w:ascii="宋体" w:hAnsi="宋体" w:eastAsia="宋体" w:cs="宋体"/>
          <w:sz w:val="21"/>
          <w:szCs w:val="21"/>
        </w:rPr>
        <w:t>首阶段可获取市场（SAM）价值约23亿元/年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1EDCA83D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2.4.2 战略机会窗口</w:t>
      </w:r>
    </w:p>
    <w:p w14:paraId="6951F4EE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认知窗口</w:t>
      </w:r>
      <w:r>
        <w:rPr>
          <w:rFonts w:hint="eastAsia" w:ascii="宋体" w:hAnsi="宋体" w:eastAsia="宋体" w:cs="宋体"/>
          <w:sz w:val="21"/>
          <w:szCs w:val="21"/>
        </w:rPr>
        <w:t>：家长对传统网课与单一工具效果产生疲劳，对“AI私教”抱有极高期待，但市场尚未提供满足其“全过程、深层次”需求的产品。</w:t>
      </w:r>
    </w:p>
    <w:p w14:paraId="6CD867EA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技术窗口</w:t>
      </w:r>
      <w:r>
        <w:rPr>
          <w:rFonts w:hint="eastAsia" w:ascii="宋体" w:hAnsi="宋体" w:eastAsia="宋体" w:cs="宋体"/>
          <w:sz w:val="21"/>
          <w:szCs w:val="21"/>
        </w:rPr>
        <w:t>：多模态大模型、智能体（Agent）技术的发展，使构建具备“主动介入”和“实时智造”能力的复杂系统成为可能。</w:t>
      </w:r>
    </w:p>
    <w:p w14:paraId="2018FFA6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范式空白</w:t>
      </w:r>
      <w:r>
        <w:rPr>
          <w:rFonts w:hint="eastAsia" w:ascii="宋体" w:hAnsi="宋体" w:eastAsia="宋体" w:cs="宋体"/>
          <w:sz w:val="21"/>
          <w:szCs w:val="21"/>
        </w:rPr>
        <w:t>：“智能体伴学”范式尚无成熟玩家，是定义品类、建立品牌心智的绝佳时机。</w:t>
      </w:r>
    </w:p>
    <w:p w14:paraId="610006CB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结论</w:t>
      </w:r>
      <w:r>
        <w:rPr>
          <w:rFonts w:hint="eastAsia" w:ascii="宋体" w:hAnsi="宋体" w:eastAsia="宋体" w:cs="宋体"/>
          <w:sz w:val="21"/>
          <w:szCs w:val="21"/>
        </w:rPr>
        <w:t>：市场存在一个巨大的结构性机会——为数千万渴望进步但缺乏路径的中等生，提供一个能像“超级教师+战略教练”一样的AI学伴。它必须超越“答疑工具”，进化为一个能</w:t>
      </w:r>
      <w:r>
        <w:rPr>
          <w:rStyle w:val="10"/>
          <w:rFonts w:hint="eastAsia" w:ascii="宋体" w:hAnsi="宋体" w:eastAsia="宋体" w:cs="宋体"/>
          <w:sz w:val="21"/>
          <w:szCs w:val="21"/>
        </w:rPr>
        <w:t>主动洞察、实时规划、按需生产教学内容，并引导学生能力层级不断跃迁的终身学习伙伴</w:t>
      </w:r>
      <w:r>
        <w:rPr>
          <w:rFonts w:hint="eastAsia" w:ascii="宋体" w:hAnsi="宋体" w:eastAsia="宋体" w:cs="宋体"/>
          <w:sz w:val="21"/>
          <w:szCs w:val="21"/>
        </w:rPr>
        <w:t>。艾乐学伴的C2M高阶模式与“四层境界”价值目标，正是为此而生。</w:t>
      </w:r>
    </w:p>
    <w:p w14:paraId="1E906B91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本章强化了“范式对比”，将竞争分析提升到“供给模式”层面，明确提出了“智能体伴学”新范式，并紧扣“四层境界”与“C2M模式”阐述了产品的破局点。</w:t>
      </w:r>
    </w:p>
    <w:p w14:paraId="23F828D5">
      <w:pPr>
        <w:rPr>
          <w:rFonts w:hint="eastAsia" w:ascii="宋体" w:hAnsi="宋体" w:eastAsia="宋体" w:cs="宋体"/>
          <w:sz w:val="21"/>
          <w:szCs w:val="21"/>
        </w:rPr>
      </w:pPr>
    </w:p>
    <w:p w14:paraId="4B9C3815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4A38B7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第三章：产品愿景、定位与核心价值主张（优化升级版）</w:t>
      </w:r>
    </w:p>
    <w:p w14:paraId="4B26D257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3.1 产品愿景与使命</w:t>
      </w:r>
    </w:p>
    <w:p w14:paraId="61820270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3.1.1 愿景</w:t>
      </w:r>
    </w:p>
    <w:p w14:paraId="5AEEA32C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我们憧憬一个未来：</w:t>
      </w:r>
      <w:r>
        <w:rPr>
          <w:rStyle w:val="10"/>
          <w:rFonts w:hint="eastAsia" w:ascii="宋体" w:hAnsi="宋体" w:eastAsia="宋体" w:cs="宋体"/>
          <w:sz w:val="21"/>
          <w:szCs w:val="21"/>
        </w:rPr>
        <w:t>每一位学习者，都拥有一位全知、全情、全能的AI学伴。</w:t>
      </w:r>
      <w:r>
        <w:rPr>
          <w:rFonts w:hint="eastAsia" w:ascii="宋体" w:hAnsi="宋体" w:eastAsia="宋体" w:cs="宋体"/>
          <w:sz w:val="21"/>
          <w:szCs w:val="21"/>
        </w:rPr>
        <w:t>这位学伴洞悉其从知识表象到思维底层的每一处波澜，能以其独有的节奏和方式，引导他不仅“学会”知识，更逐步构建起</w:t>
      </w:r>
      <w:r>
        <w:rPr>
          <w:rStyle w:val="10"/>
          <w:rFonts w:hint="eastAsia" w:ascii="宋体" w:hAnsi="宋体" w:eastAsia="宋体" w:cs="宋体"/>
          <w:sz w:val="21"/>
          <w:szCs w:val="21"/>
        </w:rPr>
        <w:t>“知晓→方法→思维→融通”的四层境界学习体系</w:t>
      </w:r>
      <w:r>
        <w:rPr>
          <w:rFonts w:hint="eastAsia" w:ascii="宋体" w:hAnsi="宋体" w:eastAsia="宋体" w:cs="宋体"/>
          <w:sz w:val="21"/>
          <w:szCs w:val="21"/>
        </w:rPr>
        <w:t>。在这里，“因材施教”成为触手可及的日常，教育回归其启迪智慧、成就个体的本质。艾乐学伴，旨在成为通往这个未来的桥梁。</w:t>
      </w:r>
    </w:p>
    <w:p w14:paraId="063B70EE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3.1.2 使命</w:t>
      </w:r>
    </w:p>
    <w:p w14:paraId="279BE647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我们的使命是：</w:t>
      </w:r>
      <w:r>
        <w:rPr>
          <w:rStyle w:val="10"/>
          <w:rFonts w:hint="eastAsia" w:ascii="宋体" w:hAnsi="宋体" w:eastAsia="宋体" w:cs="宋体"/>
          <w:sz w:val="21"/>
          <w:szCs w:val="21"/>
        </w:rPr>
        <w:t>运用前沿人工智能，创造世界上第一个真正实现“C2M（消费驱动智造）”的教育智能体。</w:t>
      </w:r>
      <w:r>
        <w:rPr>
          <w:rFonts w:hint="eastAsia" w:ascii="宋体" w:hAnsi="宋体" w:eastAsia="宋体" w:cs="宋体"/>
          <w:sz w:val="21"/>
          <w:szCs w:val="21"/>
        </w:rPr>
        <w:t>我们致力于将每一次被动的“学”转化为主动的、被引导的“学习之旅”，通过实时理解、动态规划、即时生成与情感共鸣，为每一位学生制造独一无二的学习体验与认知成长路径，让高效与快乐在学习中真正统一。</w:t>
      </w:r>
    </w:p>
    <w:p w14:paraId="46EFA420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3.2 产品定位陈述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11B28A13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我们采用经典定位陈述模板，清晰定义艾乐学伴在市场中的独特位置：</w:t>
      </w:r>
    </w:p>
    <w:p w14:paraId="615FE1F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对于</w:t>
      </w:r>
      <w:r>
        <w:rPr>
          <w:rFonts w:hint="eastAsia" w:ascii="宋体" w:hAnsi="宋体" w:eastAsia="宋体" w:cs="宋体"/>
          <w:sz w:val="21"/>
          <w:szCs w:val="21"/>
        </w:rPr>
        <w:t>[目标用户：高中阶段，渴望进步但深陷无效学习循环、亟需系统方法引领的中等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及以下学</w:t>
      </w:r>
      <w:r>
        <w:rPr>
          <w:rFonts w:hint="eastAsia" w:ascii="宋体" w:hAnsi="宋体" w:eastAsia="宋体" w:cs="宋体"/>
          <w:sz w:val="21"/>
          <w:szCs w:val="21"/>
        </w:rPr>
        <w:t>生及其家长]</w:t>
      </w:r>
    </w:p>
    <w:p w14:paraId="151A4BA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艾乐学伴是</w:t>
      </w:r>
      <w:r>
        <w:rPr>
          <w:rFonts w:hint="eastAsia" w:ascii="宋体" w:hAnsi="宋体" w:eastAsia="宋体" w:cs="宋体"/>
          <w:sz w:val="21"/>
          <w:szCs w:val="21"/>
        </w:rPr>
        <w:t>[产品品类：一个基于C2M模式、五大引擎驱动，并能引导学生构建“四层境界”学习体系的AI终身学伴]</w:t>
      </w:r>
    </w:p>
    <w:p w14:paraId="1DFD251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它能提供</w:t>
      </w:r>
      <w:r>
        <w:rPr>
          <w:rFonts w:hint="eastAsia" w:ascii="宋体" w:hAnsi="宋体" w:eastAsia="宋体" w:cs="宋体"/>
          <w:sz w:val="21"/>
          <w:szCs w:val="21"/>
        </w:rPr>
        <w:t>[核心价值：主动的学习规划与推进、实时的个性化教学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内容与服务</w:t>
      </w:r>
      <w:r>
        <w:rPr>
          <w:rFonts w:hint="eastAsia" w:ascii="宋体" w:hAnsi="宋体" w:eastAsia="宋体" w:cs="宋体"/>
          <w:sz w:val="21"/>
          <w:szCs w:val="21"/>
        </w:rPr>
        <w:t>智造、深度的情感动机护航，以及导向认知升华的成长导航]</w:t>
      </w:r>
    </w:p>
    <w:p w14:paraId="6263186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不同于</w:t>
      </w:r>
      <w:r>
        <w:rPr>
          <w:rFonts w:hint="eastAsia" w:ascii="宋体" w:hAnsi="宋体" w:eastAsia="宋体" w:cs="宋体"/>
          <w:sz w:val="21"/>
          <w:szCs w:val="21"/>
        </w:rPr>
        <w:t>[主要竞品：以固定内容为核心的传统网课，以及以响应式答疑为核心的AI学习工具]</w:t>
      </w:r>
    </w:p>
    <w:p w14:paraId="2E3F7DB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  <w:u w:val="single"/>
          <w:lang w:eastAsia="zh-CN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我们</w:t>
      </w:r>
      <w:r>
        <w:rPr>
          <w:rFonts w:hint="eastAsia" w:ascii="宋体" w:hAnsi="宋体" w:eastAsia="宋体" w:cs="宋体"/>
          <w:sz w:val="21"/>
          <w:szCs w:val="21"/>
        </w:rPr>
        <w:t>[关键差异化：</w:t>
      </w:r>
      <w:r>
        <w:rPr>
          <w:rStyle w:val="10"/>
          <w:rFonts w:hint="eastAsia" w:ascii="宋体" w:hAnsi="宋体" w:eastAsia="宋体" w:cs="宋体"/>
          <w:sz w:val="21"/>
          <w:szCs w:val="21"/>
        </w:rPr>
        <w:t>我们不提供预设的资源库，而是基于您的实时学习“消费”数据，动态“智造”全程学习服务。我们不仅响应需求，更主动介入引导，目标直指您学习能力与认知层级的根本性跃迁。</w:t>
      </w:r>
      <w:r>
        <w:rPr>
          <w:rFonts w:hint="eastAsia" w:ascii="宋体" w:hAnsi="宋体" w:eastAsia="宋体" w:cs="宋体"/>
          <w:sz w:val="21"/>
          <w:szCs w:val="21"/>
        </w:rPr>
        <w:t>]</w:t>
      </w:r>
      <w:r>
        <w:rPr>
          <w:rFonts w:hint="eastAsia" w:ascii="宋体" w:hAnsi="宋体" w:eastAsia="宋体" w:cs="宋体"/>
          <w:sz w:val="21"/>
          <w:szCs w:val="21"/>
          <w:u w:val="single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u w:val="single"/>
          <w:lang w:val="en-US" w:eastAsia="zh-CN"/>
        </w:rPr>
        <w:t>初期，在技术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成熟度</w:t>
      </w:r>
      <w:r>
        <w:rPr>
          <w:rFonts w:hint="eastAsia" w:ascii="宋体" w:hAnsi="宋体" w:eastAsia="宋体" w:cs="宋体"/>
          <w:sz w:val="21"/>
          <w:szCs w:val="21"/>
          <w:u w:val="single"/>
          <w:lang w:val="en-US" w:eastAsia="zh-CN"/>
        </w:rPr>
        <w:t>还不够的情况下，将预设的资源库作为备份向用户提供</w:t>
      </w:r>
      <w:r>
        <w:rPr>
          <w:rFonts w:hint="eastAsia" w:ascii="宋体" w:hAnsi="宋体" w:eastAsia="宋体" w:cs="宋体"/>
          <w:sz w:val="21"/>
          <w:szCs w:val="21"/>
          <w:u w:val="single"/>
          <w:lang w:eastAsia="zh-CN"/>
        </w:rPr>
        <w:t>）</w:t>
      </w:r>
    </w:p>
    <w:p w14:paraId="6C2EF795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3.3 核心价值主张分解</w:t>
      </w:r>
    </w:p>
    <w:p w14:paraId="1DC7C183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“</w:t>
      </w:r>
      <w:r>
        <w:rPr>
          <w:rStyle w:val="10"/>
          <w:rFonts w:hint="eastAsia" w:ascii="宋体" w:hAnsi="宋体" w:eastAsia="宋体" w:cs="宋体"/>
          <w:sz w:val="21"/>
          <w:szCs w:val="21"/>
        </w:rPr>
        <w:t>真能帮到你的终身学伴</w:t>
      </w:r>
      <w:r>
        <w:rPr>
          <w:rFonts w:hint="eastAsia" w:ascii="宋体" w:hAnsi="宋体" w:eastAsia="宋体" w:cs="宋体"/>
          <w:sz w:val="21"/>
          <w:szCs w:val="21"/>
        </w:rPr>
        <w:t>”这一承诺，在C2M模式与“四层境界”目标的统领下，进化为四大可感知、可验证的价值支柱：</w:t>
      </w:r>
    </w:p>
    <w:p w14:paraId="43615796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价值支柱一：认知减负与主动规划推进 —— 你的“AI学习战略官”</w:t>
      </w:r>
    </w:p>
    <w:p w14:paraId="305E997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对用户意味着什么</w:t>
      </w:r>
      <w:r>
        <w:rPr>
          <w:rFonts w:hint="eastAsia" w:ascii="宋体" w:hAnsi="宋体" w:eastAsia="宋体" w:cs="宋体"/>
          <w:sz w:val="21"/>
          <w:szCs w:val="21"/>
        </w:rPr>
        <w:t>：彻底告别“学什么、何时学”的决策焦虑。每日学习始于学伴的</w:t>
      </w:r>
      <w:r>
        <w:rPr>
          <w:rStyle w:val="10"/>
          <w:rFonts w:hint="eastAsia" w:ascii="宋体" w:hAnsi="宋体" w:eastAsia="宋体" w:cs="宋体"/>
          <w:sz w:val="21"/>
          <w:szCs w:val="21"/>
        </w:rPr>
        <w:t>主动同步与共商</w:t>
      </w:r>
      <w:r>
        <w:rPr>
          <w:rFonts w:hint="eastAsia" w:ascii="宋体" w:hAnsi="宋体" w:eastAsia="宋体" w:cs="宋体"/>
          <w:sz w:val="21"/>
          <w:szCs w:val="21"/>
        </w:rPr>
        <w:t>。基于对你“七维动态画像”的洞察，学伴（PIOPPE引擎驱动）主动生成并推荐最优学习路径，并在你偏离或遇阻时主动介入调整，确保你始终行驶在高效轨道上。</w:t>
      </w:r>
    </w:p>
    <w:p w14:paraId="2FAE896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如何实现</w:t>
      </w:r>
      <w:r>
        <w:rPr>
          <w:rFonts w:hint="eastAsia" w:ascii="宋体" w:hAnsi="宋体" w:eastAsia="宋体" w:cs="宋体"/>
          <w:sz w:val="21"/>
          <w:szCs w:val="21"/>
        </w:rPr>
        <w:t>：融合“规划/设计引擎”与“PIOPPE（主动介入最佳绩效推进引擎）”，基于长期目标、实时学情、个人状态，进行动态规划与主动任务推进。价值体现在将学生从</w:t>
      </w:r>
      <w:r>
        <w:rPr>
          <w:rStyle w:val="10"/>
          <w:rFonts w:hint="eastAsia" w:ascii="宋体" w:hAnsi="宋体" w:eastAsia="宋体" w:cs="宋体"/>
          <w:sz w:val="21"/>
          <w:szCs w:val="21"/>
        </w:rPr>
        <w:t>决策与执行监督</w:t>
      </w:r>
      <w:r>
        <w:rPr>
          <w:rFonts w:hint="eastAsia" w:ascii="宋体" w:hAnsi="宋体" w:eastAsia="宋体" w:cs="宋体"/>
          <w:sz w:val="21"/>
          <w:szCs w:val="21"/>
        </w:rPr>
        <w:t>中解放，专注思考本身。</w:t>
      </w:r>
    </w:p>
    <w:p w14:paraId="46AB1C32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价值支柱二：实时生成与一对一教学智造 —— 你的“全能AI私教工厂”</w:t>
      </w:r>
    </w:p>
    <w:p w14:paraId="241390B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对用户意味着什么</w:t>
      </w:r>
      <w:r>
        <w:rPr>
          <w:rFonts w:hint="eastAsia" w:ascii="宋体" w:hAnsi="宋体" w:eastAsia="宋体" w:cs="宋体"/>
          <w:sz w:val="21"/>
          <w:szCs w:val="21"/>
        </w:rPr>
        <w:t>：告别千篇一律的录播课。每一个你需要的讲解、例题、图表，都是在</w:t>
      </w:r>
      <w:r>
        <w:rPr>
          <w:rStyle w:val="10"/>
          <w:rFonts w:hint="eastAsia" w:ascii="宋体" w:hAnsi="宋体" w:eastAsia="宋体" w:cs="宋体"/>
          <w:sz w:val="21"/>
          <w:szCs w:val="21"/>
        </w:rPr>
        <w:t>你卡住的那一刻</w:t>
      </w:r>
      <w:r>
        <w:rPr>
          <w:rFonts w:hint="eastAsia" w:ascii="宋体" w:hAnsi="宋体" w:eastAsia="宋体" w:cs="宋体"/>
          <w:sz w:val="21"/>
          <w:szCs w:val="21"/>
        </w:rPr>
        <w:t>，由学伴为你个人实时“智造”出来的。它用你能懂的方式，精准讲解你困惑的步骤，并带你一窥方法背后的逻辑。</w:t>
      </w:r>
    </w:p>
    <w:p w14:paraId="0B8C40E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如何实现</w:t>
      </w:r>
      <w:r>
        <w:rPr>
          <w:rFonts w:hint="eastAsia" w:ascii="宋体" w:hAnsi="宋体" w:eastAsia="宋体" w:cs="宋体"/>
          <w:sz w:val="21"/>
          <w:szCs w:val="21"/>
        </w:rPr>
        <w:t>：深度整合“意图引擎”、“对话/交互引擎”与“</w:t>
      </w:r>
      <w:r>
        <w:rPr>
          <w:rStyle w:val="10"/>
          <w:rFonts w:hint="eastAsia" w:ascii="宋体" w:hAnsi="宋体" w:eastAsia="宋体" w:cs="宋体"/>
          <w:sz w:val="21"/>
          <w:szCs w:val="21"/>
        </w:rPr>
        <w:t>七维度五层级内容即时生产系统</w:t>
      </w:r>
      <w:r>
        <w:rPr>
          <w:rFonts w:hint="eastAsia" w:ascii="宋体" w:hAnsi="宋体" w:eastAsia="宋体" w:cs="宋体"/>
          <w:sz w:val="21"/>
          <w:szCs w:val="21"/>
        </w:rPr>
        <w:t>”。基于实时诊断，系统将你的需求拆解为多个子任务（讲解、图示、例题等），调度多模态大模型生成，并打包成分层的教学内容流。这是</w:t>
      </w:r>
      <w:r>
        <w:rPr>
          <w:rStyle w:val="10"/>
          <w:rFonts w:hint="eastAsia" w:ascii="宋体" w:hAnsi="宋体" w:eastAsia="宋体" w:cs="宋体"/>
          <w:sz w:val="21"/>
          <w:szCs w:val="21"/>
        </w:rPr>
        <w:t>C2M模式的核心体现</w:t>
      </w:r>
      <w:r>
        <w:rPr>
          <w:rFonts w:hint="eastAsia" w:ascii="宋体" w:hAnsi="宋体" w:eastAsia="宋体" w:cs="宋体"/>
          <w:sz w:val="21"/>
          <w:szCs w:val="21"/>
        </w:rPr>
        <w:t>，确保了极致的教学针对性与适应性。</w:t>
      </w:r>
    </w:p>
    <w:p w14:paraId="668C5A79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价值支柱三：深度理解与动机护航 —— 你的“成长型思维教练”</w:t>
      </w:r>
    </w:p>
    <w:p w14:paraId="65EBA3B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对用户意味着什么</w:t>
      </w:r>
      <w:r>
        <w:rPr>
          <w:rFonts w:hint="eastAsia" w:ascii="宋体" w:hAnsi="宋体" w:eastAsia="宋体" w:cs="宋体"/>
          <w:sz w:val="21"/>
          <w:szCs w:val="21"/>
        </w:rPr>
        <w:t>：学伴能感知你的情绪（挫败、倦怠），并像一位高明的教练，在你需要时给予精准鼓励而非空话，在你骄傲时提出新挑战。它让学习过程充满积极反馈，帮助你建立坚韧的学习品格。</w:t>
      </w:r>
    </w:p>
    <w:p w14:paraId="31E21C1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如何实现</w:t>
      </w:r>
      <w:r>
        <w:rPr>
          <w:rFonts w:hint="eastAsia" w:ascii="宋体" w:hAnsi="宋体" w:eastAsia="宋体" w:cs="宋体"/>
          <w:sz w:val="21"/>
          <w:szCs w:val="21"/>
        </w:rPr>
        <w:t>：“用户动机状态机”持续分析多源交互数据，识别状态，并通过“推荐引擎”与“对话引擎”触发个性化的心理干预策略（成长型思维话术、任务调整、激励）。这不仅是反应，更是</w:t>
      </w:r>
      <w:r>
        <w:rPr>
          <w:rStyle w:val="10"/>
          <w:rFonts w:hint="eastAsia" w:ascii="宋体" w:hAnsi="宋体" w:eastAsia="宋体" w:cs="宋体"/>
          <w:sz w:val="21"/>
          <w:szCs w:val="21"/>
        </w:rPr>
        <w:t>基于PIOPPE引擎的主动关怀与守护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4DC5CD83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价值支柱四：学情资产与认知升华导航 —— 你的“四层境界导航仪”</w:t>
      </w:r>
    </w:p>
    <w:p w14:paraId="52789A3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对用户意味着什么</w:t>
      </w:r>
      <w:r>
        <w:rPr>
          <w:rFonts w:hint="eastAsia" w:ascii="宋体" w:hAnsi="宋体" w:eastAsia="宋体" w:cs="宋体"/>
          <w:sz w:val="21"/>
          <w:szCs w:val="21"/>
        </w:rPr>
        <w:t>：与学伴的每一次互动，都在加深它对你独一无二的“学习指纹”的理解。它不仅记录对错，更清晰描绘你在“四层境界”中所处的位置及进阶路径。你看到的不是零散分数，而是自己从“知识知晓”到“思维融通”的宏观进化地图。</w:t>
      </w:r>
    </w:p>
    <w:p w14:paraId="4C0D3E7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如何实现</w:t>
      </w:r>
      <w:r>
        <w:rPr>
          <w:rFonts w:hint="eastAsia" w:ascii="宋体" w:hAnsi="宋体" w:eastAsia="宋体" w:cs="宋体"/>
          <w:sz w:val="21"/>
          <w:szCs w:val="21"/>
        </w:rPr>
        <w:t xml:space="preserve">：持续更新的 </w:t>
      </w:r>
      <w:r>
        <w:rPr>
          <w:rStyle w:val="10"/>
          <w:rFonts w:hint="eastAsia" w:ascii="宋体" w:hAnsi="宋体" w:eastAsia="宋体" w:cs="宋体"/>
          <w:sz w:val="21"/>
          <w:szCs w:val="21"/>
        </w:rPr>
        <w:t>“七维动态数字孪生”</w:t>
      </w:r>
      <w:r>
        <w:rPr>
          <w:rFonts w:hint="eastAsia" w:ascii="宋体" w:hAnsi="宋体" w:eastAsia="宋体" w:cs="宋体"/>
          <w:sz w:val="21"/>
          <w:szCs w:val="21"/>
        </w:rPr>
        <w:t>是核心资产。它让学伴的教学越来越精准。产品通过“成长看板”将抽象的能力进阶可视化，让学生与家长清晰感知根本性的进步，建立长期信赖与黏性。</w:t>
      </w:r>
    </w:p>
    <w:p w14:paraId="75B05AF8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这四大支柱在</w:t>
      </w:r>
      <w:r>
        <w:rPr>
          <w:rStyle w:val="10"/>
          <w:rFonts w:hint="eastAsia" w:ascii="宋体" w:hAnsi="宋体" w:eastAsia="宋体" w:cs="宋体"/>
          <w:sz w:val="21"/>
          <w:szCs w:val="21"/>
        </w:rPr>
        <w:t>C2M模式</w:t>
      </w:r>
      <w:r>
        <w:rPr>
          <w:rFonts w:hint="eastAsia" w:ascii="宋体" w:hAnsi="宋体" w:eastAsia="宋体" w:cs="宋体"/>
          <w:sz w:val="21"/>
          <w:szCs w:val="21"/>
        </w:rPr>
        <w:t>下形成增强闭环：用户的“消费”（学习行为）数据驱动“智造”（规划与教学），智造的过程不断丰富“数字孪生”，数字孪生使下一次的“智造”更精准、动机护航更到位，从而引导用户向更高的“境界”攀登，形成持续的价值创造飞轮。</w:t>
      </w:r>
    </w:p>
    <w:p w14:paraId="4593717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本章将“四层境界”、“C2M”、“用户首要（主动介入）”、“五大引擎”及“七维度五层级系统”等核心新思想，深度融入并重构了愿景、定位与价值主张，使其更具时代前瞻性与战略差异性。</w:t>
      </w:r>
    </w:p>
    <w:p w14:paraId="504E4606">
      <w:pPr>
        <w:rPr>
          <w:rFonts w:hint="eastAsia" w:ascii="宋体" w:hAnsi="宋体" w:eastAsia="宋体" w:cs="宋体"/>
          <w:sz w:val="21"/>
          <w:szCs w:val="21"/>
        </w:rPr>
      </w:pPr>
    </w:p>
    <w:p w14:paraId="0DDFC629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60D0A8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第四章：商业模式与财务分析</w:t>
      </w:r>
    </w:p>
    <w:p w14:paraId="190C9BF0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4.1 商业模式画布（C2M范式重构）</w:t>
      </w:r>
    </w:p>
    <w:p w14:paraId="31DE6C10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以下画布以 </w:t>
      </w:r>
      <w:r>
        <w:rPr>
          <w:rStyle w:val="10"/>
          <w:rFonts w:hint="eastAsia" w:ascii="宋体" w:hAnsi="宋体" w:eastAsia="宋体" w:cs="宋体"/>
          <w:sz w:val="21"/>
          <w:szCs w:val="21"/>
        </w:rPr>
        <w:t>C2M（消费驱动智造）</w:t>
      </w:r>
      <w:r>
        <w:rPr>
          <w:rFonts w:hint="eastAsia" w:ascii="宋体" w:hAnsi="宋体" w:eastAsia="宋体" w:cs="宋体"/>
          <w:sz w:val="21"/>
          <w:szCs w:val="21"/>
        </w:rPr>
        <w:t>为核心逻辑，重新系统化描述艾乐学伴如何创造、传递和获取价值：</w:t>
      </w:r>
    </w:p>
    <w:tbl>
      <w:tblPr>
        <w:tblStyle w:val="8"/>
        <w:tblW w:w="83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"/>
        <w:gridCol w:w="4452"/>
        <w:gridCol w:w="3494"/>
      </w:tblGrid>
      <w:tr w14:paraId="102B4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  <w:shd w:val="clear" w:color="auto" w:fill="auto"/>
            <w:vAlign w:val="center"/>
          </w:tcPr>
          <w:p w14:paraId="469DF8FE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模块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04A84469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内容</w:t>
            </w:r>
          </w:p>
        </w:tc>
        <w:tc>
          <w:tcPr>
            <w:tcW w:w="3494" w:type="dxa"/>
            <w:shd w:val="clear" w:color="auto" w:fill="auto"/>
            <w:vAlign w:val="center"/>
          </w:tcPr>
          <w:p w14:paraId="384DEB68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说明</w:t>
            </w:r>
          </w:p>
        </w:tc>
      </w:tr>
      <w:tr w14:paraId="2FC62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  <w:shd w:val="clear" w:color="auto" w:fill="auto"/>
            <w:vAlign w:val="center"/>
          </w:tcPr>
          <w:p w14:paraId="45B4A78F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客户细分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1FBFDDDA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核心用户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：高中阶段，陷入“无效努力”循环、渴望系统性方法引领以实现认知层次（四层境界）突破的中等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及以下学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生。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付费客户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：上述学生的中产家庭家长，教育焦虑感强，不满足于“资源堆砌”，愿为“确定性的学习过程与能力成长”支付溢价。</w:t>
            </w:r>
          </w:p>
        </w:tc>
        <w:tc>
          <w:tcPr>
            <w:tcW w:w="3494" w:type="dxa"/>
            <w:shd w:val="clear" w:color="auto" w:fill="auto"/>
            <w:vAlign w:val="center"/>
          </w:tcPr>
          <w:p w14:paraId="5348746C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聚焦为“过程与结果”双重付费意愿最强的群体，验证C2M高阶服务模型。</w:t>
            </w:r>
          </w:p>
        </w:tc>
      </w:tr>
      <w:tr w14:paraId="406ED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  <w:shd w:val="clear" w:color="auto" w:fill="auto"/>
            <w:vAlign w:val="center"/>
          </w:tcPr>
          <w:p w14:paraId="306F5C5E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价值主张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2E117903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真能帮到你的终身学伴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，具体为：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认知减负与主动规划推进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（AI学习战略官）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实时生成与一对一教学智造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（全能AI私教工厂）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3.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深度理解与动机护航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（成长型思维教练）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4.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学情资产与认知升华导航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（四层境界导航仪）</w:t>
            </w:r>
          </w:p>
        </w:tc>
        <w:tc>
          <w:tcPr>
            <w:tcW w:w="3494" w:type="dxa"/>
            <w:shd w:val="clear" w:color="auto" w:fill="auto"/>
            <w:vAlign w:val="center"/>
          </w:tcPr>
          <w:p w14:paraId="7324E973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四大支柱共同支撑从“被动学知识”到“主动建能力”的价值升华，直击现有市场空白。</w:t>
            </w:r>
          </w:p>
        </w:tc>
      </w:tr>
      <w:tr w14:paraId="78391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  <w:shd w:val="clear" w:color="auto" w:fill="auto"/>
            <w:vAlign w:val="center"/>
          </w:tcPr>
          <w:p w14:paraId="3D88D3B1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渠道通路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79192908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1. 线上直销（主）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-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官网/H5应用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：核心转化与服务交付阵地，直接呈现C2M互动体验。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-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内容平台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：于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抖音、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小红书、B站等，通过“AI学伴主动介入解决学习危机”、“四层境界成长纪实”等情景内容，传播新范式价值。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-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口碑/裂变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：借助用户“学情数字孪生”的进步图谱与境界跃迁故事，进行自发传播。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2. 战略合作（辅）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-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教育硬件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：作为“智造服务”提供商，与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三大运营商智慧教育产品等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合作，提供深度AI服务，区别于预装内容库模式。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-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高端教培机构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：为其提供“AI超级助教”能力，赋能其个性化服务。</w:t>
            </w:r>
          </w:p>
        </w:tc>
        <w:tc>
          <w:tcPr>
            <w:tcW w:w="3494" w:type="dxa"/>
            <w:shd w:val="clear" w:color="auto" w:fill="auto"/>
            <w:vAlign w:val="center"/>
          </w:tcPr>
          <w:p w14:paraId="6817163D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所有渠道沟通需重点传递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“C2M”、“主动服务”、“四层境界”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等核心差异点。</w:t>
            </w:r>
          </w:p>
        </w:tc>
      </w:tr>
      <w:tr w14:paraId="1F760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  <w:shd w:val="clear" w:color="auto" w:fill="auto"/>
            <w:vAlign w:val="center"/>
          </w:tcPr>
          <w:p w14:paraId="2E2A31C8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客户关系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367C1FED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1. 自动化主动服务与陪伴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：产品即服务，通过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PIOPPE引擎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实现7x24小时主动规划、关怀与推进，建立深度使用依赖。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2. 专属成长顾问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：为高价值用户提供轻量级人工“学习战略官”服务，进行阶段性规划复盘与深度答疑。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3. 透明化共治社区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：建立家长/学生社群，分享成长方法论，公示产品演进路线，共同优化“学伴”。</w:t>
            </w:r>
          </w:p>
        </w:tc>
        <w:tc>
          <w:tcPr>
            <w:tcW w:w="3494" w:type="dxa"/>
            <w:shd w:val="clear" w:color="auto" w:fill="auto"/>
            <w:vAlign w:val="center"/>
          </w:tcPr>
          <w:p w14:paraId="66C99062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目标是建立“高AI主动服务占比、中人工战略协同”的深度关系，规模化提供私教级关注。</w:t>
            </w:r>
          </w:p>
        </w:tc>
      </w:tr>
      <w:tr w14:paraId="2BC8F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  <w:shd w:val="clear" w:color="auto" w:fill="auto"/>
            <w:vAlign w:val="center"/>
          </w:tcPr>
          <w:p w14:paraId="4B3B25B1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收入来源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6619F42A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核心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：面向C端的软件订阅制（SaaS）。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套餐设计（价值锚定）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-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年度认知跃迁计划（主推）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：4,999元/年。定位为“通往思维通透的年度通行证”，包含完整四层境界引导服务。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-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学期强化突破计划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：2,999元/学期。针对中短期目标。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-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月度体验计划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：699元/月。满足尝鲜与冲刺需求，定价旨在导向年费。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- 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智能硬件套餐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：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为用户提供智学机、智学台灯等专属智能硬件。</w:t>
            </w:r>
          </w:p>
          <w:p w14:paraId="45F228CE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未来潜在收入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-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能力认证与勋章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：为达到“思维悟知”等高层级境界的用户提供官方认证或实体勋章。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-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高阶智库服务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：针对“融通”级用户的跨学科项目研究指导服务。</w:t>
            </w:r>
          </w:p>
        </w:tc>
        <w:tc>
          <w:tcPr>
            <w:tcW w:w="3494" w:type="dxa"/>
            <w:shd w:val="clear" w:color="auto" w:fill="auto"/>
            <w:vAlign w:val="center"/>
          </w:tcPr>
          <w:p w14:paraId="34A16300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订阅制符合“终身学伴”的长期服务属性。定价明确锚定“替代高端私教”，但费用仅为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数十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分之一，凸显性价比。</w:t>
            </w:r>
          </w:p>
        </w:tc>
      </w:tr>
      <w:tr w14:paraId="6AEA0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  <w:shd w:val="clear" w:color="auto" w:fill="auto"/>
            <w:vAlign w:val="center"/>
          </w:tcPr>
          <w:p w14:paraId="220DAD27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核心资源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5B2782EC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C2M智造平台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五大引擎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协同系统、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七维度五层级内容即时生产系统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多模态大模型调度能力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数据资产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：持续累积的、结构化的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“七维动态用户数字孪生”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数据库，是优化的燃料与核心壁垒。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3.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人才与知识产权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：“AI+教育+认知科学”复合型团队，以及相关的算法、软件著作权与专利。</w:t>
            </w:r>
          </w:p>
        </w:tc>
        <w:tc>
          <w:tcPr>
            <w:tcW w:w="3494" w:type="dxa"/>
            <w:shd w:val="clear" w:color="auto" w:fill="auto"/>
            <w:vAlign w:val="center"/>
          </w:tcPr>
          <w:p w14:paraId="6B829639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技术与数据是双引擎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，其中C2M实时智造能力与用户数字孪生数据网络构成最深的护城河。</w:t>
            </w:r>
          </w:p>
        </w:tc>
      </w:tr>
      <w:tr w14:paraId="3C717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  <w:shd w:val="clear" w:color="auto" w:fill="auto"/>
            <w:vAlign w:val="center"/>
          </w:tcPr>
          <w:p w14:paraId="46CFD8EE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关键业务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5CA0B572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C2M服务运营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：保障“五大引擎”与“内容生产线”的高效、稳定、高质量运行与持续迭代。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数据飞轮驱动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：持续进行数据采集、分析、标注，用于优化AI模型与用户画像。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3.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教研与认知体系构建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：不断完善与验证“四层境界”模型及其对应的教学策略库、评估体系。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4.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市场与用户成功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：传递新范式价值，并通过客户成功体系确保用户达成认知提升目标，实现留存与增购。</w:t>
            </w:r>
          </w:p>
        </w:tc>
        <w:tc>
          <w:tcPr>
            <w:tcW w:w="3494" w:type="dxa"/>
            <w:shd w:val="clear" w:color="auto" w:fill="auto"/>
            <w:vAlign w:val="center"/>
          </w:tcPr>
          <w:p w14:paraId="1ACFEEF3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所有业务活动围绕“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运行并优化C2M飞轮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”展开。</w:t>
            </w:r>
          </w:p>
        </w:tc>
      </w:tr>
      <w:tr w14:paraId="48F48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  <w:shd w:val="clear" w:color="auto" w:fill="auto"/>
            <w:vAlign w:val="center"/>
          </w:tcPr>
          <w:p w14:paraId="02F99846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重要合作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6D90608E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算力与云服务商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：确保高性能、高性价比的GPU算力供给，以支撑实时生成。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学术与研究机构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：与认知科学、教育心理学领域高校合作，夯实“四层境界”的理论基础。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3.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内容与评估伙伴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：接入权威题库、考试真题库，用于效果验证与模型训练。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4.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渠道与硬件伙伴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：拓展用户触达场景。</w:t>
            </w:r>
          </w:p>
        </w:tc>
        <w:tc>
          <w:tcPr>
            <w:tcW w:w="3494" w:type="dxa"/>
            <w:shd w:val="clear" w:color="auto" w:fill="auto"/>
            <w:vAlign w:val="center"/>
          </w:tcPr>
          <w:p w14:paraId="32954621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通过合作补齐非核心能力，加速技术落地与市场拓展。</w:t>
            </w:r>
          </w:p>
        </w:tc>
      </w:tr>
      <w:tr w14:paraId="1DB55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  <w:shd w:val="clear" w:color="auto" w:fill="auto"/>
            <w:vAlign w:val="center"/>
          </w:tcPr>
          <w:p w14:paraId="754D3C89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成本结构</w:t>
            </w:r>
          </w:p>
        </w:tc>
        <w:tc>
          <w:tcPr>
            <w:tcW w:w="4452" w:type="dxa"/>
            <w:shd w:val="clear" w:color="auto" w:fill="auto"/>
            <w:vAlign w:val="center"/>
          </w:tcPr>
          <w:p w14:paraId="07C7CA80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研发与算法成本（最大固定成本）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：AI模型研发、引擎开发、系统架构团队的人力与研发投入。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算力与数据成本（核心可变成本）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：大模型训练与推理、实时内容生成、多模态交互处理所产生的巨额云端算力成本。数据存储、处理与分析费用。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3.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教研与内容成本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：认知体系研究、教学策略设计、初始知识图谱构建的投入。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4.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营销与运营成本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：市场推广、客户成功团队及日常运营费用。</w:t>
            </w:r>
          </w:p>
        </w:tc>
        <w:tc>
          <w:tcPr>
            <w:tcW w:w="3494" w:type="dxa"/>
            <w:shd w:val="clear" w:color="auto" w:fill="auto"/>
            <w:vAlign w:val="center"/>
          </w:tcPr>
          <w:p w14:paraId="2C17FE33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前期呈高研发固定成本结构，后期随规模扩大，边际成本（主要为算力）可控，毛利率具备极大潜力。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</w:tr>
    </w:tbl>
    <w:p w14:paraId="5AE6E864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4.2 收入模型与定价策略</w:t>
      </w:r>
    </w:p>
    <w:p w14:paraId="1AB91D16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4.2.1 定价逻辑：价值认知重塑</w:t>
      </w:r>
    </w:p>
    <w:p w14:paraId="6CFD96D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价值基准</w:t>
      </w:r>
      <w:r>
        <w:rPr>
          <w:rFonts w:hint="eastAsia" w:ascii="宋体" w:hAnsi="宋体" w:eastAsia="宋体" w:cs="宋体"/>
          <w:sz w:val="21"/>
          <w:szCs w:val="21"/>
        </w:rPr>
        <w:t xml:space="preserve">：彻底摒弃“为内容时长付费”的逻辑，确立 </w:t>
      </w:r>
      <w:r>
        <w:rPr>
          <w:rStyle w:val="10"/>
          <w:rFonts w:hint="eastAsia" w:ascii="宋体" w:hAnsi="宋体" w:eastAsia="宋体" w:cs="宋体"/>
          <w:sz w:val="21"/>
          <w:szCs w:val="21"/>
        </w:rPr>
        <w:t>“为认知提升效果与服务过程付费”</w:t>
      </w:r>
      <w:r>
        <w:rPr>
          <w:rFonts w:hint="eastAsia" w:ascii="宋体" w:hAnsi="宋体" w:eastAsia="宋体" w:cs="宋体"/>
          <w:sz w:val="21"/>
          <w:szCs w:val="21"/>
        </w:rPr>
        <w:t>的新基准。明确对标本市顶级线下一对一私教（每小时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sz w:val="21"/>
          <w:szCs w:val="21"/>
        </w:rPr>
        <w:t>00-1000元，年费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4</w:t>
      </w:r>
      <w:r>
        <w:rPr>
          <w:rFonts w:hint="eastAsia" w:ascii="宋体" w:hAnsi="宋体" w:eastAsia="宋体" w:cs="宋体"/>
          <w:sz w:val="21"/>
          <w:szCs w:val="21"/>
        </w:rPr>
        <w:t>-20万元）。</w:t>
      </w:r>
    </w:p>
    <w:p w14:paraId="4D44872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价值主张</w:t>
      </w:r>
      <w:r>
        <w:rPr>
          <w:rFonts w:hint="eastAsia" w:ascii="宋体" w:hAnsi="宋体" w:eastAsia="宋体" w:cs="宋体"/>
          <w:sz w:val="21"/>
          <w:szCs w:val="21"/>
        </w:rPr>
        <w:t>：我们提供的是“媲美顶级私教的关注度、个性化与引导效果，且具备可扩展性、数据驱动进化能力的AI服务”。</w:t>
      </w:r>
    </w:p>
    <w:p w14:paraId="5C3C48E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心理定价</w:t>
      </w:r>
      <w:r>
        <w:rPr>
          <w:rFonts w:hint="eastAsia" w:ascii="宋体" w:hAnsi="宋体" w:eastAsia="宋体" w:cs="宋体"/>
          <w:sz w:val="21"/>
          <w:szCs w:val="21"/>
        </w:rPr>
        <w:t>：主推年费4999元，传递“</w:t>
      </w:r>
      <w:r>
        <w:rPr>
          <w:rStyle w:val="10"/>
          <w:rFonts w:hint="eastAsia" w:ascii="宋体" w:hAnsi="宋体" w:eastAsia="宋体" w:cs="宋体"/>
          <w:sz w:val="21"/>
          <w:szCs w:val="21"/>
        </w:rPr>
        <w:t>每天仅需13.7元，即可拥有专属AI学伴</w:t>
      </w:r>
      <w:r>
        <w:rPr>
          <w:rFonts w:hint="eastAsia" w:ascii="宋体" w:hAnsi="宋体" w:eastAsia="宋体" w:cs="宋体"/>
          <w:sz w:val="21"/>
          <w:szCs w:val="21"/>
        </w:rPr>
        <w:t>”的极致性价比感知，大幅降低决策门槛。</w:t>
      </w:r>
    </w:p>
    <w:p w14:paraId="3B6440DD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4.2.2 用户生命周期价值（LTV）预测</w:t>
      </w:r>
    </w:p>
    <w:p w14:paraId="4DDF3CE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单用户年均收入（ARPU）</w:t>
      </w:r>
      <w:r>
        <w:rPr>
          <w:rFonts w:hint="eastAsia" w:ascii="宋体" w:hAnsi="宋体" w:eastAsia="宋体" w:cs="宋体"/>
          <w:sz w:val="21"/>
          <w:szCs w:val="21"/>
        </w:rPr>
        <w:t>：假设85%用户选择年费，15%为月费/学期费，混合</w:t>
      </w:r>
      <w:r>
        <w:rPr>
          <w:rStyle w:val="10"/>
          <w:rFonts w:hint="eastAsia" w:ascii="宋体" w:hAnsi="宋体" w:eastAsia="宋体" w:cs="宋体"/>
          <w:sz w:val="21"/>
          <w:szCs w:val="21"/>
        </w:rPr>
        <w:t>ARPU约为4,600元/年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3D5ACBC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用户生命周期</w:t>
      </w:r>
      <w:r>
        <w:rPr>
          <w:rFonts w:hint="eastAsia" w:ascii="宋体" w:hAnsi="宋体" w:eastAsia="宋体" w:cs="宋体"/>
          <w:sz w:val="21"/>
          <w:szCs w:val="21"/>
        </w:rPr>
        <w:t>：由于产品致力于“终身学伴”及“境界提升”，用户粘性极高。假设高中生平均使用2年，并在进入大学后仍有部分需求（如大学先修课），</w:t>
      </w:r>
      <w:r>
        <w:rPr>
          <w:rStyle w:val="10"/>
          <w:rFonts w:hint="eastAsia" w:ascii="宋体" w:hAnsi="宋体" w:eastAsia="宋体" w:cs="宋体"/>
          <w:sz w:val="21"/>
          <w:szCs w:val="21"/>
        </w:rPr>
        <w:t>保守估计生命周期为2.5年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2F03B8C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LTV计算</w:t>
      </w:r>
      <w:r>
        <w:rPr>
          <w:rFonts w:hint="eastAsia" w:ascii="宋体" w:hAnsi="宋体" w:eastAsia="宋体" w:cs="宋体"/>
          <w:sz w:val="21"/>
          <w:szCs w:val="21"/>
        </w:rPr>
        <w:t xml:space="preserve">：LTV = ARPU × 生命周期 = 4,600元 × 2.5 = </w:t>
      </w:r>
      <w:r>
        <w:rPr>
          <w:rStyle w:val="10"/>
          <w:rFonts w:hint="eastAsia" w:ascii="宋体" w:hAnsi="宋体" w:eastAsia="宋体" w:cs="宋体"/>
          <w:sz w:val="21"/>
          <w:szCs w:val="21"/>
        </w:rPr>
        <w:t>11,500元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2BEC57DB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4.3 成本结构分析（聚焦C2M模式）</w:t>
      </w:r>
    </w:p>
    <w:p w14:paraId="39931EA6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4.3.1 主要成本项</w:t>
      </w:r>
    </w:p>
    <w:p w14:paraId="439DC9D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研发成本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sz w:val="21"/>
          <w:szCs w:val="21"/>
        </w:rPr>
        <w:t xml:space="preserve">0人顶尖团队，首年人力与研发投入约 </w:t>
      </w:r>
      <w:r>
        <w:rPr>
          <w:rStyle w:val="10"/>
          <w:rFonts w:hint="eastAsia" w:ascii="宋体" w:hAnsi="宋体" w:eastAsia="宋体" w:cs="宋体"/>
          <w:sz w:val="21"/>
          <w:szCs w:val="21"/>
          <w:lang w:val="en-US" w:eastAsia="zh-CN"/>
        </w:rPr>
        <w:t>10</w:t>
      </w:r>
      <w:r>
        <w:rPr>
          <w:rStyle w:val="10"/>
          <w:rFonts w:hint="eastAsia" w:ascii="宋体" w:hAnsi="宋体" w:eastAsia="宋体" w:cs="宋体"/>
          <w:sz w:val="21"/>
          <w:szCs w:val="21"/>
        </w:rPr>
        <w:t>00万元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1DF6581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算力成本（关键变量）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3D7BCC4B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实时生成成本</w:t>
      </w:r>
      <w:r>
        <w:rPr>
          <w:rFonts w:hint="eastAsia" w:ascii="宋体" w:hAnsi="宋体" w:eastAsia="宋体" w:cs="宋体"/>
          <w:sz w:val="21"/>
          <w:szCs w:val="21"/>
        </w:rPr>
        <w:t xml:space="preserve">：与用户活跃度及交互深度强相关。在C2M模式下，每次深度教学交互都涉及大模型推理，成本较高。预计在10万日活用户规模下，年算力成本约 </w:t>
      </w:r>
      <w:r>
        <w:rPr>
          <w:rStyle w:val="10"/>
          <w:rFonts w:hint="eastAsia" w:ascii="宋体" w:hAnsi="宋体" w:eastAsia="宋体" w:cs="宋体"/>
          <w:sz w:val="21"/>
          <w:szCs w:val="21"/>
        </w:rPr>
        <w:t>800-1200万元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38E5239C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模型训练与优化成本</w:t>
      </w:r>
      <w:r>
        <w:rPr>
          <w:rFonts w:hint="eastAsia" w:ascii="宋体" w:hAnsi="宋体" w:eastAsia="宋体" w:cs="宋体"/>
          <w:sz w:val="21"/>
          <w:szCs w:val="21"/>
        </w:rPr>
        <w:t xml:space="preserve">：持续迭代五大引擎及内容生产模型，年成本约 </w:t>
      </w:r>
      <w:r>
        <w:rPr>
          <w:rStyle w:val="10"/>
          <w:rFonts w:hint="eastAsia" w:ascii="宋体" w:hAnsi="宋体" w:eastAsia="宋体" w:cs="宋体"/>
          <w:sz w:val="21"/>
          <w:szCs w:val="21"/>
        </w:rPr>
        <w:t>300-500万元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23EC9F2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营销与销售成本</w:t>
      </w:r>
      <w:r>
        <w:rPr>
          <w:rFonts w:hint="eastAsia" w:ascii="宋体" w:hAnsi="宋体" w:eastAsia="宋体" w:cs="宋体"/>
          <w:sz w:val="21"/>
          <w:szCs w:val="21"/>
        </w:rPr>
        <w:t>：首年为市场教育期，投入较大，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在产品即销售的产品极致说服力下，</w:t>
      </w:r>
      <w:r>
        <w:rPr>
          <w:rFonts w:hint="eastAsia" w:ascii="宋体" w:hAnsi="宋体" w:eastAsia="宋体" w:cs="宋体"/>
          <w:sz w:val="21"/>
          <w:szCs w:val="21"/>
        </w:rPr>
        <w:t>预计为首年收入的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sz w:val="21"/>
          <w:szCs w:val="21"/>
        </w:rPr>
        <w:t>0%，</w:t>
      </w:r>
      <w:r>
        <w:rPr>
          <w:rStyle w:val="10"/>
          <w:rFonts w:hint="eastAsia" w:ascii="宋体" w:hAnsi="宋体" w:eastAsia="宋体" w:cs="宋体"/>
          <w:b w:val="0"/>
          <w:bCs/>
          <w:sz w:val="21"/>
          <w:szCs w:val="21"/>
        </w:rPr>
        <w:t>约</w:t>
      </w:r>
      <w:r>
        <w:rPr>
          <w:rStyle w:val="10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Style w:val="10"/>
          <w:rFonts w:hint="eastAsia" w:ascii="宋体" w:hAnsi="宋体" w:eastAsia="宋体" w:cs="宋体"/>
          <w:sz w:val="21"/>
          <w:szCs w:val="21"/>
          <w:lang w:val="en-US" w:eastAsia="zh-CN"/>
        </w:rPr>
        <w:t>10</w:t>
      </w:r>
      <w:r>
        <w:rPr>
          <w:rStyle w:val="10"/>
          <w:rFonts w:hint="eastAsia" w:ascii="宋体" w:hAnsi="宋体" w:eastAsia="宋体" w:cs="宋体"/>
          <w:sz w:val="21"/>
          <w:szCs w:val="21"/>
        </w:rPr>
        <w:t>00万元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3F4270A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管理与运营成本</w:t>
      </w:r>
      <w:r>
        <w:rPr>
          <w:rFonts w:hint="eastAsia" w:ascii="宋体" w:hAnsi="宋体" w:eastAsia="宋体" w:cs="宋体"/>
          <w:sz w:val="21"/>
          <w:szCs w:val="21"/>
        </w:rPr>
        <w:t xml:space="preserve">：年约 </w:t>
      </w:r>
      <w:r>
        <w:rPr>
          <w:rStyle w:val="10"/>
          <w:rFonts w:hint="eastAsia" w:ascii="宋体" w:hAnsi="宋体" w:eastAsia="宋体" w:cs="宋体"/>
          <w:sz w:val="21"/>
          <w:szCs w:val="21"/>
        </w:rPr>
        <w:t>500万元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68D1BB7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合计4000万元。</w:t>
      </w:r>
    </w:p>
    <w:p w14:paraId="53C29A56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4.3.2 边际成本与规模效应</w:t>
      </w:r>
    </w:p>
    <w:p w14:paraId="696E9E8C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C2M模式初期算力成本较高，但随着用户规模增长、算法优化、以及内容生成片段的复用与缓存，</w:t>
      </w:r>
      <w:r>
        <w:rPr>
          <w:rStyle w:val="10"/>
          <w:rFonts w:hint="eastAsia" w:ascii="宋体" w:hAnsi="宋体" w:eastAsia="宋体" w:cs="宋体"/>
          <w:sz w:val="21"/>
          <w:szCs w:val="21"/>
        </w:rPr>
        <w:t>边际成本将显著下降</w:t>
      </w:r>
      <w:r>
        <w:rPr>
          <w:rFonts w:hint="eastAsia" w:ascii="宋体" w:hAnsi="宋体" w:eastAsia="宋体" w:cs="宋体"/>
          <w:sz w:val="21"/>
          <w:szCs w:val="21"/>
        </w:rPr>
        <w:t>。当用户达到百万级规模时，毛利率有望提升至较高水平。</w:t>
      </w:r>
    </w:p>
    <w:p w14:paraId="177E601C">
      <w:pPr>
        <w:pStyle w:val="3"/>
        <w:keepNext w:val="0"/>
        <w:keepLines w:val="0"/>
        <w:widowControl/>
        <w:suppressLineNumbers w:val="0"/>
        <w:rPr>
          <w:rStyle w:val="10"/>
          <w:rFonts w:hint="eastAsia" w:ascii="宋体" w:hAnsi="宋体" w:eastAsia="宋体" w:cs="宋体"/>
          <w:b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4.4 财务预测（三年期，基于C2M模型的乐观情景）</w:t>
      </w:r>
    </w:p>
    <w:tbl>
      <w:tblPr>
        <w:tblStyle w:val="8"/>
        <w:tblW w:w="67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6"/>
        <w:gridCol w:w="1432"/>
        <w:gridCol w:w="1432"/>
        <w:gridCol w:w="1447"/>
      </w:tblGrid>
      <w:tr w14:paraId="3AAB1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6" w:type="dxa"/>
            <w:shd w:val="clear" w:color="auto" w:fill="auto"/>
            <w:vAlign w:val="center"/>
          </w:tcPr>
          <w:p w14:paraId="169FE0F3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项目/年份</w:t>
            </w:r>
          </w:p>
        </w:tc>
        <w:tc>
          <w:tcPr>
            <w:tcW w:w="1432" w:type="dxa"/>
            <w:shd w:val="clear" w:color="auto" w:fill="auto"/>
            <w:vAlign w:val="center"/>
          </w:tcPr>
          <w:p w14:paraId="785D62F1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第一年 (Y1)</w:t>
            </w:r>
          </w:p>
        </w:tc>
        <w:tc>
          <w:tcPr>
            <w:tcW w:w="1432" w:type="dxa"/>
            <w:shd w:val="clear" w:color="auto" w:fill="auto"/>
            <w:vAlign w:val="center"/>
          </w:tcPr>
          <w:p w14:paraId="0F01A5B5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第二年 (Y2)</w:t>
            </w:r>
          </w:p>
        </w:tc>
        <w:tc>
          <w:tcPr>
            <w:tcW w:w="1447" w:type="dxa"/>
            <w:shd w:val="clear" w:color="auto" w:fill="auto"/>
            <w:vAlign w:val="center"/>
          </w:tcPr>
          <w:p w14:paraId="773D6FEE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第三年 (Y3)</w:t>
            </w:r>
          </w:p>
        </w:tc>
      </w:tr>
      <w:tr w14:paraId="54DF4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6" w:type="dxa"/>
            <w:shd w:val="clear" w:color="auto" w:fill="auto"/>
            <w:vAlign w:val="center"/>
          </w:tcPr>
          <w:p w14:paraId="1A96A212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年终付费用户数</w:t>
            </w:r>
          </w:p>
        </w:tc>
        <w:tc>
          <w:tcPr>
            <w:tcW w:w="1432" w:type="dxa"/>
            <w:shd w:val="clear" w:color="auto" w:fill="auto"/>
            <w:vAlign w:val="center"/>
          </w:tcPr>
          <w:p w14:paraId="4B638285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60,000</w:t>
            </w:r>
          </w:p>
        </w:tc>
        <w:tc>
          <w:tcPr>
            <w:tcW w:w="1432" w:type="dxa"/>
            <w:shd w:val="clear" w:color="auto" w:fill="auto"/>
            <w:vAlign w:val="center"/>
          </w:tcPr>
          <w:p w14:paraId="03AA8BF5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200,000</w:t>
            </w:r>
          </w:p>
        </w:tc>
        <w:tc>
          <w:tcPr>
            <w:tcW w:w="1447" w:type="dxa"/>
            <w:shd w:val="clear" w:color="auto" w:fill="auto"/>
            <w:vAlign w:val="center"/>
          </w:tcPr>
          <w:p w14:paraId="3093638C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500,000</w:t>
            </w:r>
          </w:p>
        </w:tc>
      </w:tr>
      <w:tr w14:paraId="14B5E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6" w:type="dxa"/>
            <w:shd w:val="clear" w:color="auto" w:fill="auto"/>
            <w:vAlign w:val="center"/>
          </w:tcPr>
          <w:p w14:paraId="67719CD1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年度经常性收入 (ARR)</w:t>
            </w:r>
          </w:p>
        </w:tc>
        <w:tc>
          <w:tcPr>
            <w:tcW w:w="1432" w:type="dxa"/>
            <w:shd w:val="clear" w:color="auto" w:fill="auto"/>
            <w:vAlign w:val="center"/>
          </w:tcPr>
          <w:p w14:paraId="78090AC8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2.76亿元</w:t>
            </w:r>
          </w:p>
        </w:tc>
        <w:tc>
          <w:tcPr>
            <w:tcW w:w="1432" w:type="dxa"/>
            <w:shd w:val="clear" w:color="auto" w:fill="auto"/>
            <w:vAlign w:val="center"/>
          </w:tcPr>
          <w:p w14:paraId="08BE4F9F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9.2亿元</w:t>
            </w:r>
          </w:p>
        </w:tc>
        <w:tc>
          <w:tcPr>
            <w:tcW w:w="1447" w:type="dxa"/>
            <w:shd w:val="clear" w:color="auto" w:fill="auto"/>
            <w:vAlign w:val="center"/>
          </w:tcPr>
          <w:p w14:paraId="2ACD576C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23亿元</w:t>
            </w:r>
          </w:p>
        </w:tc>
      </w:tr>
      <w:tr w14:paraId="2A993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6" w:type="dxa"/>
            <w:shd w:val="clear" w:color="auto" w:fill="auto"/>
            <w:vAlign w:val="center"/>
          </w:tcPr>
          <w:p w14:paraId="6BE3603F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营业收入</w:t>
            </w:r>
          </w:p>
        </w:tc>
        <w:tc>
          <w:tcPr>
            <w:tcW w:w="1432" w:type="dxa"/>
            <w:shd w:val="clear" w:color="auto" w:fill="auto"/>
            <w:vAlign w:val="center"/>
          </w:tcPr>
          <w:p w14:paraId="50FBA45F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2.76亿元</w:t>
            </w:r>
          </w:p>
        </w:tc>
        <w:tc>
          <w:tcPr>
            <w:tcW w:w="1432" w:type="dxa"/>
            <w:shd w:val="clear" w:color="auto" w:fill="auto"/>
            <w:vAlign w:val="center"/>
          </w:tcPr>
          <w:p w14:paraId="5BA0F649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9.2亿元</w:t>
            </w:r>
          </w:p>
        </w:tc>
        <w:tc>
          <w:tcPr>
            <w:tcW w:w="1447" w:type="dxa"/>
            <w:shd w:val="clear" w:color="auto" w:fill="auto"/>
            <w:vAlign w:val="center"/>
          </w:tcPr>
          <w:p w14:paraId="64E8A452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23亿元</w:t>
            </w:r>
          </w:p>
        </w:tc>
      </w:tr>
      <w:tr w14:paraId="5A149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6" w:type="dxa"/>
            <w:shd w:val="clear" w:color="auto" w:fill="auto"/>
            <w:vAlign w:val="center"/>
          </w:tcPr>
          <w:p w14:paraId="7CA8373D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营业成本</w:t>
            </w:r>
          </w:p>
        </w:tc>
        <w:tc>
          <w:tcPr>
            <w:tcW w:w="1432" w:type="dxa"/>
            <w:shd w:val="clear" w:color="auto" w:fill="auto"/>
            <w:vAlign w:val="center"/>
          </w:tcPr>
          <w:p w14:paraId="7BB45208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6,000万元</w:t>
            </w:r>
          </w:p>
        </w:tc>
        <w:tc>
          <w:tcPr>
            <w:tcW w:w="1432" w:type="dxa"/>
            <w:shd w:val="clear" w:color="auto" w:fill="auto"/>
            <w:vAlign w:val="center"/>
          </w:tcPr>
          <w:p w14:paraId="09B6D2BE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1.5亿元</w:t>
            </w:r>
          </w:p>
        </w:tc>
        <w:tc>
          <w:tcPr>
            <w:tcW w:w="1447" w:type="dxa"/>
            <w:shd w:val="clear" w:color="auto" w:fill="auto"/>
            <w:vAlign w:val="center"/>
          </w:tcPr>
          <w:p w14:paraId="535C4C5B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3.2亿元</w:t>
            </w:r>
          </w:p>
        </w:tc>
      </w:tr>
      <w:tr w14:paraId="747F9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6" w:type="dxa"/>
            <w:shd w:val="clear" w:color="auto" w:fill="auto"/>
            <w:vAlign w:val="center"/>
          </w:tcPr>
          <w:p w14:paraId="67D1B536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毛利润</w:t>
            </w:r>
          </w:p>
        </w:tc>
        <w:tc>
          <w:tcPr>
            <w:tcW w:w="1432" w:type="dxa"/>
            <w:shd w:val="clear" w:color="auto" w:fill="auto"/>
            <w:vAlign w:val="center"/>
          </w:tcPr>
          <w:p w14:paraId="5C4E6A1F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2.16亿元</w:t>
            </w:r>
          </w:p>
        </w:tc>
        <w:tc>
          <w:tcPr>
            <w:tcW w:w="1432" w:type="dxa"/>
            <w:shd w:val="clear" w:color="auto" w:fill="auto"/>
            <w:vAlign w:val="center"/>
          </w:tcPr>
          <w:p w14:paraId="7676BBB5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7.7亿元</w:t>
            </w:r>
          </w:p>
        </w:tc>
        <w:tc>
          <w:tcPr>
            <w:tcW w:w="1447" w:type="dxa"/>
            <w:shd w:val="clear" w:color="auto" w:fill="auto"/>
            <w:vAlign w:val="center"/>
          </w:tcPr>
          <w:p w14:paraId="4F95BB87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19.8亿元</w:t>
            </w:r>
          </w:p>
        </w:tc>
      </w:tr>
      <w:tr w14:paraId="5DAE8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6" w:type="dxa"/>
            <w:shd w:val="clear" w:color="auto" w:fill="auto"/>
            <w:vAlign w:val="center"/>
          </w:tcPr>
          <w:p w14:paraId="19472230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毛利率</w:t>
            </w:r>
          </w:p>
        </w:tc>
        <w:tc>
          <w:tcPr>
            <w:tcW w:w="1432" w:type="dxa"/>
            <w:shd w:val="clear" w:color="auto" w:fill="auto"/>
            <w:vAlign w:val="center"/>
          </w:tcPr>
          <w:p w14:paraId="4635C405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78.3%</w:t>
            </w:r>
          </w:p>
        </w:tc>
        <w:tc>
          <w:tcPr>
            <w:tcW w:w="1432" w:type="dxa"/>
            <w:shd w:val="clear" w:color="auto" w:fill="auto"/>
            <w:vAlign w:val="center"/>
          </w:tcPr>
          <w:p w14:paraId="15A39333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83.7%</w:t>
            </w:r>
          </w:p>
        </w:tc>
        <w:tc>
          <w:tcPr>
            <w:tcW w:w="1447" w:type="dxa"/>
            <w:shd w:val="clear" w:color="auto" w:fill="auto"/>
            <w:vAlign w:val="center"/>
          </w:tcPr>
          <w:p w14:paraId="421D28AC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86.1%</w:t>
            </w:r>
          </w:p>
        </w:tc>
      </w:tr>
      <w:tr w14:paraId="66308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6" w:type="dxa"/>
            <w:shd w:val="clear" w:color="auto" w:fill="auto"/>
            <w:vAlign w:val="center"/>
          </w:tcPr>
          <w:p w14:paraId="4ACEA105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运营费用</w:t>
            </w:r>
          </w:p>
        </w:tc>
        <w:tc>
          <w:tcPr>
            <w:tcW w:w="1432" w:type="dxa"/>
            <w:shd w:val="clear" w:color="auto" w:fill="auto"/>
            <w:vAlign w:val="center"/>
          </w:tcPr>
          <w:p w14:paraId="32B0C12A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4,800万元</w:t>
            </w:r>
          </w:p>
        </w:tc>
        <w:tc>
          <w:tcPr>
            <w:tcW w:w="1432" w:type="dxa"/>
            <w:shd w:val="clear" w:color="auto" w:fill="auto"/>
            <w:vAlign w:val="center"/>
          </w:tcPr>
          <w:p w14:paraId="33DED402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7,500万元</w:t>
            </w:r>
          </w:p>
        </w:tc>
        <w:tc>
          <w:tcPr>
            <w:tcW w:w="1447" w:type="dxa"/>
            <w:shd w:val="clear" w:color="auto" w:fill="auto"/>
            <w:vAlign w:val="center"/>
          </w:tcPr>
          <w:p w14:paraId="036998C2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1.3亿元</w:t>
            </w:r>
          </w:p>
        </w:tc>
      </w:tr>
      <w:tr w14:paraId="16884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6" w:type="dxa"/>
            <w:shd w:val="clear" w:color="auto" w:fill="auto"/>
            <w:vAlign w:val="center"/>
          </w:tcPr>
          <w:p w14:paraId="0750341F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研发费用</w:t>
            </w:r>
          </w:p>
        </w:tc>
        <w:tc>
          <w:tcPr>
            <w:tcW w:w="1432" w:type="dxa"/>
            <w:shd w:val="clear" w:color="auto" w:fill="auto"/>
            <w:vAlign w:val="center"/>
          </w:tcPr>
          <w:p w14:paraId="3497396F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2,500万元</w:t>
            </w:r>
          </w:p>
        </w:tc>
        <w:tc>
          <w:tcPr>
            <w:tcW w:w="1432" w:type="dxa"/>
            <w:shd w:val="clear" w:color="auto" w:fill="auto"/>
            <w:vAlign w:val="center"/>
          </w:tcPr>
          <w:p w14:paraId="0517A875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3,500万元</w:t>
            </w:r>
          </w:p>
        </w:tc>
        <w:tc>
          <w:tcPr>
            <w:tcW w:w="1447" w:type="dxa"/>
            <w:shd w:val="clear" w:color="auto" w:fill="auto"/>
            <w:vAlign w:val="center"/>
          </w:tcPr>
          <w:p w14:paraId="79A68764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5,000万元</w:t>
            </w:r>
          </w:p>
        </w:tc>
      </w:tr>
      <w:tr w14:paraId="2A157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6" w:type="dxa"/>
            <w:shd w:val="clear" w:color="auto" w:fill="auto"/>
            <w:vAlign w:val="center"/>
          </w:tcPr>
          <w:p w14:paraId="487468FD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营销费用</w:t>
            </w:r>
          </w:p>
        </w:tc>
        <w:tc>
          <w:tcPr>
            <w:tcW w:w="1432" w:type="dxa"/>
            <w:shd w:val="clear" w:color="auto" w:fill="auto"/>
            <w:vAlign w:val="center"/>
          </w:tcPr>
          <w:p w14:paraId="2648E16E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1,800万元</w:t>
            </w:r>
          </w:p>
        </w:tc>
        <w:tc>
          <w:tcPr>
            <w:tcW w:w="1432" w:type="dxa"/>
            <w:shd w:val="clear" w:color="auto" w:fill="auto"/>
            <w:vAlign w:val="center"/>
          </w:tcPr>
          <w:p w14:paraId="5B341D0B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3,000万元</w:t>
            </w:r>
          </w:p>
        </w:tc>
        <w:tc>
          <w:tcPr>
            <w:tcW w:w="1447" w:type="dxa"/>
            <w:shd w:val="clear" w:color="auto" w:fill="auto"/>
            <w:vAlign w:val="center"/>
          </w:tcPr>
          <w:p w14:paraId="16AD9F3F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5,000万元</w:t>
            </w:r>
          </w:p>
        </w:tc>
      </w:tr>
      <w:tr w14:paraId="0A9CA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6" w:type="dxa"/>
            <w:shd w:val="clear" w:color="auto" w:fill="auto"/>
            <w:vAlign w:val="center"/>
          </w:tcPr>
          <w:p w14:paraId="537B290E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管理费用</w:t>
            </w:r>
          </w:p>
        </w:tc>
        <w:tc>
          <w:tcPr>
            <w:tcW w:w="1432" w:type="dxa"/>
            <w:shd w:val="clear" w:color="auto" w:fill="auto"/>
            <w:vAlign w:val="center"/>
          </w:tcPr>
          <w:p w14:paraId="360B2C3D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500万元</w:t>
            </w:r>
          </w:p>
        </w:tc>
        <w:tc>
          <w:tcPr>
            <w:tcW w:w="1432" w:type="dxa"/>
            <w:shd w:val="clear" w:color="auto" w:fill="auto"/>
            <w:vAlign w:val="center"/>
          </w:tcPr>
          <w:p w14:paraId="544CC268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1,000万元</w:t>
            </w:r>
          </w:p>
        </w:tc>
        <w:tc>
          <w:tcPr>
            <w:tcW w:w="1447" w:type="dxa"/>
            <w:shd w:val="clear" w:color="auto" w:fill="auto"/>
            <w:vAlign w:val="center"/>
          </w:tcPr>
          <w:p w14:paraId="3B7900BE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3,000万元</w:t>
            </w:r>
          </w:p>
        </w:tc>
      </w:tr>
      <w:tr w14:paraId="32D0D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6" w:type="dxa"/>
            <w:shd w:val="clear" w:color="auto" w:fill="auto"/>
            <w:vAlign w:val="center"/>
          </w:tcPr>
          <w:p w14:paraId="1E3312AD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净利润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1432" w:type="dxa"/>
            <w:shd w:val="clear" w:color="auto" w:fill="auto"/>
            <w:vAlign w:val="center"/>
          </w:tcPr>
          <w:p w14:paraId="18337171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-3,200万元</w:t>
            </w:r>
          </w:p>
        </w:tc>
        <w:tc>
          <w:tcPr>
            <w:tcW w:w="1432" w:type="dxa"/>
            <w:shd w:val="clear" w:color="auto" w:fill="auto"/>
            <w:vAlign w:val="center"/>
          </w:tcPr>
          <w:p w14:paraId="52F9BA49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7.0亿元</w:t>
            </w:r>
          </w:p>
        </w:tc>
        <w:tc>
          <w:tcPr>
            <w:tcW w:w="1447" w:type="dxa"/>
            <w:shd w:val="clear" w:color="auto" w:fill="auto"/>
            <w:vAlign w:val="center"/>
          </w:tcPr>
          <w:p w14:paraId="49F1DD89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18.5亿元</w:t>
            </w:r>
          </w:p>
        </w:tc>
      </w:tr>
    </w:tbl>
    <w:p w14:paraId="6D13ADA7">
      <w:pPr>
        <w:rPr>
          <w:rFonts w:hint="eastAsia"/>
        </w:rPr>
      </w:pPr>
    </w:p>
    <w:p w14:paraId="724DE22C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关键假设与盈亏平衡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03A3533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Y1为市场教育与模式验证期，下半年开始规模化获客。</w:t>
      </w:r>
    </w:p>
    <w:p w14:paraId="1021C0C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ARPU保持稳定。用户增长得益于范式创新带来的口碑效应。</w:t>
      </w:r>
    </w:p>
    <w:p w14:paraId="692D18E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营业成本（主要是算力）占比随规模扩大和效率提升而下降。</w:t>
      </w:r>
    </w:p>
    <w:p w14:paraId="5E907BF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盈亏平衡点</w:t>
      </w:r>
      <w:r>
        <w:rPr>
          <w:rFonts w:hint="eastAsia" w:ascii="宋体" w:hAnsi="宋体" w:eastAsia="宋体" w:cs="宋体"/>
          <w:sz w:val="21"/>
          <w:szCs w:val="21"/>
        </w:rPr>
        <w:t>：预计在付费用户数达到约</w:t>
      </w:r>
      <w:r>
        <w:rPr>
          <w:rStyle w:val="10"/>
          <w:rFonts w:hint="eastAsia" w:ascii="宋体" w:hAnsi="宋体" w:eastAsia="宋体" w:cs="宋体"/>
          <w:sz w:val="21"/>
          <w:szCs w:val="21"/>
        </w:rPr>
        <w:t>12-15万</w:t>
      </w:r>
      <w:r>
        <w:rPr>
          <w:rFonts w:hint="eastAsia" w:ascii="宋体" w:hAnsi="宋体" w:eastAsia="宋体" w:cs="宋体"/>
          <w:sz w:val="21"/>
          <w:szCs w:val="21"/>
        </w:rPr>
        <w:t>时实现月度现金流盈亏平衡，在Y2第一季度末实现全年盈亏平衡。C2M模式初期需要更多投入以验证模型和建立技术壁垒，因此盈亏平衡点略晚于传统模式，但后续增长潜力与壁垒更高。</w:t>
      </w:r>
    </w:p>
    <w:p w14:paraId="50A330E5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本章将商业模式与财务分析全面升级至与“C2M模式”和“四层境界”价值主张对齐的状态，重新定义了价值主张、成本结构和财务预测的内在逻辑，使其更具战略前瞻性和投资说服力。</w:t>
      </w:r>
    </w:p>
    <w:p w14:paraId="7607D03A">
      <w:pPr>
        <w:rPr>
          <w:rFonts w:hint="eastAsia" w:ascii="宋体" w:hAnsi="宋体" w:eastAsia="宋体" w:cs="宋体"/>
          <w:sz w:val="21"/>
          <w:szCs w:val="21"/>
        </w:rPr>
      </w:pPr>
    </w:p>
    <w:p w14:paraId="7DB4C0F3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E60981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第五章：风险评估与应对策略（优化升级版）</w:t>
      </w:r>
    </w:p>
    <w:p w14:paraId="5D343DF4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本章结合“艾乐学伴”优化升级后所确立的 </w:t>
      </w:r>
      <w:r>
        <w:rPr>
          <w:rStyle w:val="10"/>
          <w:rFonts w:hint="eastAsia" w:ascii="宋体" w:hAnsi="宋体" w:eastAsia="宋体" w:cs="宋体"/>
          <w:sz w:val="21"/>
          <w:szCs w:val="21"/>
        </w:rPr>
        <w:t>C2M（消费驱动智造）高阶模式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Style w:val="10"/>
          <w:rFonts w:hint="eastAsia" w:ascii="宋体" w:hAnsi="宋体" w:eastAsia="宋体" w:cs="宋体"/>
          <w:sz w:val="21"/>
          <w:szCs w:val="21"/>
        </w:rPr>
        <w:t>“四层境界”价值目标</w:t>
      </w:r>
      <w:r>
        <w:rPr>
          <w:rFonts w:hint="eastAsia" w:ascii="宋体" w:hAnsi="宋体" w:eastAsia="宋体" w:cs="宋体"/>
          <w:sz w:val="21"/>
          <w:szCs w:val="21"/>
        </w:rPr>
        <w:t>及</w:t>
      </w:r>
      <w:r>
        <w:rPr>
          <w:rStyle w:val="10"/>
          <w:rFonts w:hint="eastAsia" w:ascii="宋体" w:hAnsi="宋体" w:eastAsia="宋体" w:cs="宋体"/>
          <w:sz w:val="21"/>
          <w:szCs w:val="21"/>
        </w:rPr>
        <w:t>五大引擎与七维画像</w:t>
      </w:r>
      <w:r>
        <w:rPr>
          <w:rFonts w:hint="eastAsia" w:ascii="宋体" w:hAnsi="宋体" w:eastAsia="宋体" w:cs="宋体"/>
          <w:sz w:val="21"/>
          <w:szCs w:val="21"/>
        </w:rPr>
        <w:t>的复杂技术架构，对潜在风险进行重新评估，并制定更具针对性的应对策略。</w:t>
      </w:r>
    </w:p>
    <w:p w14:paraId="13AD5844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5.1 市场、认知与竞争风险</w:t>
      </w:r>
    </w:p>
    <w:p w14:paraId="7ED5DDB0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C2M与主动介入的新范式，在创造巨大差异化的同时，也带来了全新的市场认知挑战。</w:t>
      </w:r>
    </w:p>
    <w:tbl>
      <w:tblPr>
        <w:tblStyle w:val="8"/>
        <w:tblW w:w="84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6"/>
        <w:gridCol w:w="427"/>
        <w:gridCol w:w="1688"/>
        <w:gridCol w:w="4309"/>
      </w:tblGrid>
      <w:tr w14:paraId="6AF16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  <w:shd w:val="clear" w:color="auto" w:fill="auto"/>
            <w:vAlign w:val="center"/>
          </w:tcPr>
          <w:p w14:paraId="64727DC0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风险描述</w:t>
            </w:r>
          </w:p>
        </w:tc>
        <w:tc>
          <w:tcPr>
            <w:tcW w:w="427" w:type="dxa"/>
            <w:shd w:val="clear" w:color="auto" w:fill="auto"/>
            <w:vAlign w:val="center"/>
          </w:tcPr>
          <w:p w14:paraId="4157BE45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可能性</w:t>
            </w:r>
          </w:p>
        </w:tc>
        <w:tc>
          <w:tcPr>
            <w:tcW w:w="1688" w:type="dxa"/>
            <w:shd w:val="clear" w:color="auto" w:fill="auto"/>
            <w:vAlign w:val="center"/>
          </w:tcPr>
          <w:p w14:paraId="1FF2B163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潜在影响</w:t>
            </w:r>
          </w:p>
        </w:tc>
        <w:tc>
          <w:tcPr>
            <w:tcW w:w="4309" w:type="dxa"/>
            <w:shd w:val="clear" w:color="auto" w:fill="auto"/>
            <w:vAlign w:val="center"/>
          </w:tcPr>
          <w:p w14:paraId="7E268C7B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应对策略（优化升级）</w:t>
            </w:r>
          </w:p>
        </w:tc>
      </w:tr>
      <w:tr w14:paraId="61E05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  <w:shd w:val="clear" w:color="auto" w:fill="auto"/>
            <w:vAlign w:val="center"/>
          </w:tcPr>
          <w:p w14:paraId="24B52163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M1：市场对新范式（C2M/主动介入/四层境界）认知与理解门槛极高，用户教育成本巨大。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427" w:type="dxa"/>
            <w:shd w:val="clear" w:color="auto" w:fill="auto"/>
            <w:vAlign w:val="center"/>
          </w:tcPr>
          <w:p w14:paraId="26C8F4E1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高</w:t>
            </w:r>
          </w:p>
        </w:tc>
        <w:tc>
          <w:tcPr>
            <w:tcW w:w="1688" w:type="dxa"/>
            <w:shd w:val="clear" w:color="auto" w:fill="auto"/>
            <w:vAlign w:val="center"/>
          </w:tcPr>
          <w:p w14:paraId="70B7F325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获客成本(CAC)飙升，转化周期长，初期增长缓慢，现金流承压。</w:t>
            </w:r>
          </w:p>
        </w:tc>
        <w:tc>
          <w:tcPr>
            <w:tcW w:w="4309" w:type="dxa"/>
            <w:shd w:val="clear" w:color="auto" w:fill="auto"/>
            <w:vAlign w:val="center"/>
          </w:tcPr>
          <w:p w14:paraId="06F90955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1. 概念场景化、成果化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：避免空谈“C2M”，所有营销聚焦于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“开机即问，AI学伴主动帮你规划”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“卡点3秒，为你一个人生成讲解视频”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等具体场景。用“境界跃迁报告”替代抽象概念，直观展示用户从“知识知晓”到“方法掌握”的进步。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2. 打造“范式觉醒”标杆案例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：集中资源打造10-20个深度标杆用户，完整记录其从“迷茫”到“通透”的旅程，制作成纪录片式案例，作为新范式的权威注脚。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3. 分层沟通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：对家长强调“省心、见效”，对学生强调“好玩、被懂”，对行业强调“数据与原理”，针对不同对象采用不同话术。</w:t>
            </w:r>
          </w:p>
        </w:tc>
      </w:tr>
      <w:tr w14:paraId="36B31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  <w:shd w:val="clear" w:color="auto" w:fill="auto"/>
            <w:vAlign w:val="center"/>
          </w:tcPr>
          <w:p w14:paraId="72B35C31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M2：巨头以“AI学习助手”等轻量功能快速跟进，利用流量和品牌优势混淆概念，稀释我司差异化。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427" w:type="dxa"/>
            <w:shd w:val="clear" w:color="auto" w:fill="auto"/>
            <w:vAlign w:val="center"/>
          </w:tcPr>
          <w:p w14:paraId="67E6386F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</w:t>
            </w:r>
          </w:p>
        </w:tc>
        <w:tc>
          <w:tcPr>
            <w:tcW w:w="1688" w:type="dxa"/>
            <w:shd w:val="clear" w:color="auto" w:fill="auto"/>
            <w:vAlign w:val="center"/>
          </w:tcPr>
          <w:p w14:paraId="43182D86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陷入“有AI功能”的同质化竞争，被迫参与价格战，独特价值被淹没。</w:t>
            </w:r>
          </w:p>
        </w:tc>
        <w:tc>
          <w:tcPr>
            <w:tcW w:w="4309" w:type="dxa"/>
            <w:shd w:val="clear" w:color="auto" w:fill="auto"/>
            <w:vAlign w:val="center"/>
          </w:tcPr>
          <w:p w14:paraId="79DAA33F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1. 坚守“深度”与“全程”定位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：清晰传递“我们不是功能，是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全程深度伴学服务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”。强调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五大引擎协同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七维画像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实时内容生产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的技术复杂性与系统性，建立认知壁垒。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2. 聚焦效果护城河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：通过第三方机构或公开数据，持续发布基于“四层境界”模型的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学习效果评估报告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，用客观数据证明深度服务与浅层工具的效果差异。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3. 深化生态绑定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：加速用户“七维数字孪生”的数据沉淀，提高用户迁移成本，使“学伴”成为越用越懂、难以替代的“大脑外挂”。</w:t>
            </w:r>
          </w:p>
        </w:tc>
      </w:tr>
      <w:tr w14:paraId="08BFA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  <w:shd w:val="clear" w:color="auto" w:fill="auto"/>
            <w:vAlign w:val="center"/>
          </w:tcPr>
          <w:p w14:paraId="3156947C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M3：“四层境界”的价值承诺短期内难以被所有用户感知，导致期望落差。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427" w:type="dxa"/>
            <w:shd w:val="clear" w:color="auto" w:fill="auto"/>
            <w:vAlign w:val="center"/>
          </w:tcPr>
          <w:p w14:paraId="4F89F86E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</w:t>
            </w:r>
          </w:p>
        </w:tc>
        <w:tc>
          <w:tcPr>
            <w:tcW w:w="1688" w:type="dxa"/>
            <w:shd w:val="clear" w:color="auto" w:fill="auto"/>
            <w:vAlign w:val="center"/>
          </w:tcPr>
          <w:p w14:paraId="0F2C0BBC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用户因短期内未感知到“思维悟知”层面的提升而产生失望情绪，影响口碑与续费率。</w:t>
            </w:r>
          </w:p>
        </w:tc>
        <w:tc>
          <w:tcPr>
            <w:tcW w:w="4309" w:type="dxa"/>
            <w:shd w:val="clear" w:color="auto" w:fill="auto"/>
            <w:vAlign w:val="center"/>
          </w:tcPr>
          <w:p w14:paraId="0933C4BC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1. 管理预期，凸显进程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：明确告知“境界提升”是长期、渐进过程。产品内强化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进程可视化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，即使仍在“知晓”层攻坚，也清晰展示距“方法掌握”还有多远，以及已攻克的具体知识点，让进步“可见”。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2. 设计“瞬时高阶体验”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：定期（如每周）设计一个“思维火花”挑战，让所有用户都能短暂体验一次“运用跨章节知识解决复杂问题”的“悟知”快感，维持其对高层级境界的向往与信心。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3. 强化过程价值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：沟通中强调“主动规划与陪伴”本身的过程价值，即使境界未飞跃，学习过程也变得更有条理、更少焦虑，这本身就是高价值。</w:t>
            </w:r>
          </w:p>
        </w:tc>
      </w:tr>
    </w:tbl>
    <w:p w14:paraId="1314ED4B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5.2 技术与产品风险</w:t>
      </w:r>
    </w:p>
    <w:p w14:paraId="10B00D57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“实时智造”与“主动介入”对技术的可靠性、安全性与智能水平提出了前所未有的高要求。</w:t>
      </w:r>
    </w:p>
    <w:tbl>
      <w:tblPr>
        <w:tblStyle w:val="8"/>
        <w:tblW w:w="84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427"/>
        <w:gridCol w:w="1956"/>
        <w:gridCol w:w="3763"/>
      </w:tblGrid>
      <w:tr w14:paraId="10BFA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shd w:val="clear" w:color="auto" w:fill="auto"/>
            <w:vAlign w:val="center"/>
          </w:tcPr>
          <w:p w14:paraId="336D8B2E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风险描述</w:t>
            </w:r>
          </w:p>
        </w:tc>
        <w:tc>
          <w:tcPr>
            <w:tcW w:w="427" w:type="dxa"/>
            <w:shd w:val="clear" w:color="auto" w:fill="auto"/>
            <w:vAlign w:val="center"/>
          </w:tcPr>
          <w:p w14:paraId="13C5EF92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可能性</w:t>
            </w:r>
          </w:p>
        </w:tc>
        <w:tc>
          <w:tcPr>
            <w:tcW w:w="1956" w:type="dxa"/>
            <w:shd w:val="clear" w:color="auto" w:fill="auto"/>
            <w:vAlign w:val="center"/>
          </w:tcPr>
          <w:p w14:paraId="2A469C42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潜在影响</w:t>
            </w:r>
          </w:p>
        </w:tc>
        <w:tc>
          <w:tcPr>
            <w:tcW w:w="3763" w:type="dxa"/>
            <w:shd w:val="clear" w:color="auto" w:fill="auto"/>
            <w:vAlign w:val="center"/>
          </w:tcPr>
          <w:p w14:paraId="523F979C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应对策略（优化升级）</w:t>
            </w:r>
          </w:p>
        </w:tc>
      </w:tr>
      <w:tr w14:paraId="0BCA0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shd w:val="clear" w:color="auto" w:fill="auto"/>
            <w:vAlign w:val="center"/>
          </w:tcPr>
          <w:p w14:paraId="6EA67DBA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T1：C2M内容实时生产系统（五层级）效率低下、成本高昂或生成质量（准确性、教育性）不稳定。</w:t>
            </w:r>
          </w:p>
        </w:tc>
        <w:tc>
          <w:tcPr>
            <w:tcW w:w="427" w:type="dxa"/>
            <w:shd w:val="clear" w:color="auto" w:fill="auto"/>
            <w:vAlign w:val="center"/>
          </w:tcPr>
          <w:p w14:paraId="6F5D4A74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高</w:t>
            </w:r>
          </w:p>
        </w:tc>
        <w:tc>
          <w:tcPr>
            <w:tcW w:w="1956" w:type="dxa"/>
            <w:shd w:val="clear" w:color="auto" w:fill="auto"/>
            <w:vAlign w:val="center"/>
          </w:tcPr>
          <w:p w14:paraId="22DA6E90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用户体验卡顿，学习心流中断；“智造”成本侵蚀利润；内容错误导致教学事故，信任崩塌。</w:t>
            </w:r>
          </w:p>
        </w:tc>
        <w:tc>
          <w:tcPr>
            <w:tcW w:w="3763" w:type="dxa"/>
            <w:shd w:val="clear" w:color="auto" w:fill="auto"/>
            <w:vAlign w:val="center"/>
          </w:tcPr>
          <w:p w14:paraId="097C6B09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1. 混合生成与分级质量体系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-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高频场景预生成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：对基础知识点讲解、标准例题，采用“预生成+个性化调整”模式，保证速度与成本。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-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实时生成用于攻坚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：对复杂、个性化需求启动完整五层级生产线。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-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建立内容质量评级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：对AI生成内容进行自动评级，低置信度内容需经教研员审核方可发布。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2. 持续优化“生产线”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：建立基于用户反馈（理解/未理解）的强化学习循环，持续优化各层级大模型的生成质量与效率。</w:t>
            </w:r>
          </w:p>
        </w:tc>
      </w:tr>
      <w:tr w14:paraId="1638B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shd w:val="clear" w:color="auto" w:fill="auto"/>
            <w:vAlign w:val="center"/>
          </w:tcPr>
          <w:p w14:paraId="49858121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T2：PIOPPE（主动介入）引擎误判或过度干预，引发用户反感（感到被监视或打扰）。</w:t>
            </w:r>
          </w:p>
        </w:tc>
        <w:tc>
          <w:tcPr>
            <w:tcW w:w="427" w:type="dxa"/>
            <w:shd w:val="clear" w:color="auto" w:fill="auto"/>
            <w:vAlign w:val="center"/>
          </w:tcPr>
          <w:p w14:paraId="4DA31CE6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</w:t>
            </w:r>
          </w:p>
        </w:tc>
        <w:tc>
          <w:tcPr>
            <w:tcW w:w="1956" w:type="dxa"/>
            <w:shd w:val="clear" w:color="auto" w:fill="auto"/>
            <w:vAlign w:val="center"/>
          </w:tcPr>
          <w:p w14:paraId="16C47361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破坏“学伴”亲和力，用户关闭通知或减少使用，产品核心的“主动性”失效。</w:t>
            </w:r>
          </w:p>
        </w:tc>
        <w:tc>
          <w:tcPr>
            <w:tcW w:w="3763" w:type="dxa"/>
            <w:shd w:val="clear" w:color="auto" w:fill="auto"/>
            <w:vAlign w:val="center"/>
          </w:tcPr>
          <w:p w14:paraId="53607E8F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1. 保守启动，用户可控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：V1.0的主动介入限于明确的高价值场景（如长时间未操作、连续挫败）。提供丰富的“免打扰”设置和干预偏好选择（如“希望学伴多鼓励/少打扰”）。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2. 介入策略AB测试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：对不同类型的主动提醒（如休息提醒、目标提醒）进行大规模AB测试，找到接受度与有效性最佳的平衡点。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3. 拟人化与共情表达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：所有介入话术需经过严格设计，充满共情与尊重，以“建议”和“询问”而非“命令”形式出现。</w:t>
            </w:r>
          </w:p>
        </w:tc>
      </w:tr>
      <w:tr w14:paraId="674E7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shd w:val="clear" w:color="auto" w:fill="auto"/>
            <w:vAlign w:val="center"/>
          </w:tcPr>
          <w:p w14:paraId="60EB17D2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T3：多引擎协同与七维数据融合出现逻辑冲突或系统瓶颈，导致服务不稳定。</w:t>
            </w:r>
          </w:p>
        </w:tc>
        <w:tc>
          <w:tcPr>
            <w:tcW w:w="427" w:type="dxa"/>
            <w:shd w:val="clear" w:color="auto" w:fill="auto"/>
            <w:vAlign w:val="center"/>
          </w:tcPr>
          <w:p w14:paraId="7A0423EE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</w:t>
            </w:r>
          </w:p>
        </w:tc>
        <w:tc>
          <w:tcPr>
            <w:tcW w:w="1956" w:type="dxa"/>
            <w:shd w:val="clear" w:color="auto" w:fill="auto"/>
            <w:vAlign w:val="center"/>
          </w:tcPr>
          <w:p w14:paraId="4F165B67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系统响应迟缓、推荐不合理、用户画像矛盾，整体体验割裂。</w:t>
            </w:r>
          </w:p>
        </w:tc>
        <w:tc>
          <w:tcPr>
            <w:tcW w:w="3763" w:type="dxa"/>
            <w:shd w:val="clear" w:color="auto" w:fill="auto"/>
            <w:vAlign w:val="center"/>
          </w:tcPr>
          <w:p w14:paraId="6D2D2BB6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1. 统一状态管理与决策框架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：设计中央决策协调器，明确各引擎的输入输出规范与冲突解决机制（如当规划引擎与动机引擎建议冲突时，优先规则）。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2. 强化监控与可观测性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：为五大引擎建立独立的性能与健康度监控，并能追踪跨引擎的完整请求链路，快速定位协同故障点。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3. 架构解耦与降级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：确保单一引擎故障时，系统可自动降级至简化模式运行，保障核心学习功能不中断。</w:t>
            </w:r>
          </w:p>
        </w:tc>
      </w:tr>
      <w:tr w14:paraId="61251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6" w:type="dxa"/>
            <w:shd w:val="clear" w:color="auto" w:fill="auto"/>
            <w:vAlign w:val="center"/>
          </w:tcPr>
          <w:p w14:paraId="7DEE5EC4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T4：“六多技术路线”（多源、多端、多模型等）带来极致的兼容性与体验一致性挑战。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427" w:type="dxa"/>
            <w:shd w:val="clear" w:color="auto" w:fill="auto"/>
            <w:vAlign w:val="center"/>
          </w:tcPr>
          <w:p w14:paraId="1087A73F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</w:t>
            </w:r>
          </w:p>
        </w:tc>
        <w:tc>
          <w:tcPr>
            <w:tcW w:w="1956" w:type="dxa"/>
            <w:shd w:val="clear" w:color="auto" w:fill="auto"/>
            <w:vAlign w:val="center"/>
          </w:tcPr>
          <w:p w14:paraId="5D180417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不同设备间体验差异大，功能参差不齐；多模型管理复杂，效果不可控。</w:t>
            </w:r>
          </w:p>
        </w:tc>
        <w:tc>
          <w:tcPr>
            <w:tcW w:w="3763" w:type="dxa"/>
            <w:shd w:val="clear" w:color="auto" w:fill="auto"/>
            <w:vAlign w:val="center"/>
          </w:tcPr>
          <w:p w14:paraId="129016A0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1. 定义核心体验标准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：明确在所有平台上必须保证一致的核心交互流与性能标准（如语音响应延迟）。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2. 建立设备分级支持策略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：明确“全功能支持”、“核心功能支持”、“只读”的设备等级，合理分配研发资源。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3. 构建模型路由与评估网关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：对接入的多个大模型进行统一路由管理，并根据生成效果、成本、速度等指标动态选择最优模型，并持续评估。</w:t>
            </w:r>
          </w:p>
        </w:tc>
      </w:tr>
    </w:tbl>
    <w:p w14:paraId="30DFB673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5.3 数据、合规与运营风险</w:t>
      </w:r>
    </w:p>
    <w:p w14:paraId="354BB571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5.3.1 数据隐私与安全合规风险</w:t>
      </w:r>
    </w:p>
    <w:p w14:paraId="6903230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风险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0"/>
          <w:rFonts w:hint="eastAsia" w:ascii="宋体" w:hAnsi="宋体" w:eastAsia="宋体" w:cs="宋体"/>
          <w:sz w:val="21"/>
          <w:szCs w:val="21"/>
        </w:rPr>
        <w:t>七维度数据</w:t>
      </w:r>
      <w:r>
        <w:rPr>
          <w:rFonts w:hint="eastAsia" w:ascii="宋体" w:hAnsi="宋体" w:eastAsia="宋体" w:cs="宋体"/>
          <w:sz w:val="21"/>
          <w:szCs w:val="21"/>
        </w:rPr>
        <w:t>（尤其环境、状态画像）的采集与使用，极易触碰未成年人隐私保护红线，面临严峻的法律与监管风险。</w:t>
      </w:r>
    </w:p>
    <w:p w14:paraId="74F39B5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应对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54D1D71A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隐私设计(Privacy by Design)</w:t>
      </w:r>
      <w:r>
        <w:rPr>
          <w:rFonts w:hint="eastAsia" w:ascii="宋体" w:hAnsi="宋体" w:eastAsia="宋体" w:cs="宋体"/>
          <w:sz w:val="21"/>
          <w:szCs w:val="21"/>
        </w:rPr>
        <w:t>与</w:t>
      </w:r>
      <w:r>
        <w:rPr>
          <w:rStyle w:val="10"/>
          <w:rFonts w:hint="eastAsia" w:ascii="宋体" w:hAnsi="宋体" w:eastAsia="宋体" w:cs="宋体"/>
          <w:sz w:val="21"/>
          <w:szCs w:val="21"/>
        </w:rPr>
        <w:t>默认最小化</w:t>
      </w:r>
      <w:r>
        <w:rPr>
          <w:rFonts w:hint="eastAsia" w:ascii="宋体" w:hAnsi="宋体" w:eastAsia="宋体" w:cs="宋体"/>
          <w:sz w:val="21"/>
          <w:szCs w:val="21"/>
        </w:rPr>
        <w:t>：任何数据采集（如通过摄像头评估状态）必须获得监护人</w:t>
      </w:r>
      <w:r>
        <w:rPr>
          <w:rStyle w:val="10"/>
          <w:rFonts w:hint="eastAsia" w:ascii="宋体" w:hAnsi="宋体" w:eastAsia="宋体" w:cs="宋体"/>
          <w:sz w:val="21"/>
          <w:szCs w:val="21"/>
        </w:rPr>
        <w:t>单独、明示、知情</w:t>
      </w:r>
      <w:r>
        <w:rPr>
          <w:rFonts w:hint="eastAsia" w:ascii="宋体" w:hAnsi="宋体" w:eastAsia="宋体" w:cs="宋体"/>
          <w:sz w:val="21"/>
          <w:szCs w:val="21"/>
        </w:rPr>
        <w:t>的同意，且提供极简的“仅必要功能”模式。</w:t>
      </w:r>
    </w:p>
    <w:p w14:paraId="3F74BF7F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数据脱敏与本地化处理</w:t>
      </w:r>
      <w:r>
        <w:rPr>
          <w:rFonts w:hint="eastAsia" w:ascii="宋体" w:hAnsi="宋体" w:eastAsia="宋体" w:cs="宋体"/>
          <w:sz w:val="21"/>
          <w:szCs w:val="21"/>
        </w:rPr>
        <w:t>：尽可能在设备端进行数据预处理与特征提取，仅上传脱敏后的特征向量，而非原始数据。</w:t>
      </w:r>
    </w:p>
    <w:p w14:paraId="5DDAE526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超越合规的认证</w:t>
      </w:r>
      <w:r>
        <w:rPr>
          <w:rFonts w:hint="eastAsia" w:ascii="宋体" w:hAnsi="宋体" w:eastAsia="宋体" w:cs="宋体"/>
          <w:sz w:val="21"/>
          <w:szCs w:val="21"/>
        </w:rPr>
        <w:t>：主动寻求并通过</w:t>
      </w:r>
      <w:r>
        <w:rPr>
          <w:rStyle w:val="10"/>
          <w:rFonts w:hint="eastAsia" w:ascii="宋体" w:hAnsi="宋体" w:eastAsia="宋体" w:cs="宋体"/>
          <w:sz w:val="21"/>
          <w:szCs w:val="21"/>
        </w:rPr>
        <w:t>ISO/IEC 27701（隐私信息管理体系）</w:t>
      </w:r>
      <w:r>
        <w:rPr>
          <w:rFonts w:hint="eastAsia" w:ascii="宋体" w:hAnsi="宋体" w:eastAsia="宋体" w:cs="宋体"/>
          <w:sz w:val="21"/>
          <w:szCs w:val="21"/>
        </w:rPr>
        <w:t>等国际隐私认证，建立行业最高标准信任。</w:t>
      </w:r>
    </w:p>
    <w:p w14:paraId="269B007D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5.3.2 运营与内容风险</w:t>
      </w:r>
    </w:p>
    <w:p w14:paraId="048D026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风险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0"/>
          <w:rFonts w:hint="eastAsia" w:ascii="宋体" w:hAnsi="宋体" w:eastAsia="宋体" w:cs="宋体"/>
          <w:sz w:val="21"/>
          <w:szCs w:val="21"/>
        </w:rPr>
        <w:t>UGC内容生态</w:t>
      </w:r>
      <w:r>
        <w:rPr>
          <w:rFonts w:hint="eastAsia" w:ascii="宋体" w:hAnsi="宋体" w:eastAsia="宋体" w:cs="宋体"/>
          <w:sz w:val="21"/>
          <w:szCs w:val="21"/>
        </w:rPr>
        <w:t>（用户分享解题方法）与</w:t>
      </w:r>
      <w:r>
        <w:rPr>
          <w:rStyle w:val="10"/>
          <w:rFonts w:hint="eastAsia" w:ascii="宋体" w:hAnsi="宋体" w:eastAsia="宋体" w:cs="宋体"/>
          <w:sz w:val="21"/>
          <w:szCs w:val="21"/>
        </w:rPr>
        <w:t>AI生成内容</w:t>
      </w:r>
      <w:r>
        <w:rPr>
          <w:rFonts w:hint="eastAsia" w:ascii="宋体" w:hAnsi="宋体" w:eastAsia="宋体" w:cs="宋体"/>
          <w:sz w:val="21"/>
          <w:szCs w:val="21"/>
        </w:rPr>
        <w:t>的合规、质量管控压力巨大。“四层境界”体系的教研深度与更新速度要求极高。</w:t>
      </w:r>
    </w:p>
    <w:p w14:paraId="28CF3C4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应对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40E20807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人机协同的“编辑室”机制</w:t>
      </w:r>
      <w:r>
        <w:rPr>
          <w:rFonts w:hint="eastAsia" w:ascii="宋体" w:hAnsi="宋体" w:eastAsia="宋体" w:cs="宋体"/>
          <w:sz w:val="21"/>
          <w:szCs w:val="21"/>
        </w:rPr>
        <w:t>：UGC与AIGC内容均需经过“AI初筛+社群投票+专家复审”的多层漏斗，才可纳入正式策略库。</w:t>
      </w:r>
    </w:p>
    <w:p w14:paraId="5B9F718E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建立“认知教研中台”</w:t>
      </w:r>
      <w:r>
        <w:rPr>
          <w:rFonts w:hint="eastAsia" w:ascii="宋体" w:hAnsi="宋体" w:eastAsia="宋体" w:cs="宋体"/>
          <w:sz w:val="21"/>
          <w:szCs w:val="21"/>
        </w:rPr>
        <w:t>：将教研专家从内容生产中解放，专注于“境界”标准制定、核心认知模型构建与关键内容审核，将标准实现工作交给AI。</w:t>
      </w:r>
    </w:p>
    <w:p w14:paraId="0F9E2873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开放式教研合作</w:t>
      </w:r>
      <w:r>
        <w:rPr>
          <w:rFonts w:hint="eastAsia" w:ascii="宋体" w:hAnsi="宋体" w:eastAsia="宋体" w:cs="宋体"/>
          <w:sz w:val="21"/>
          <w:szCs w:val="21"/>
        </w:rPr>
        <w:t>：与高校认知科学实验室合作，将“艾乐学伴”作为研究平台，共同推进“四层境界”的理论与实践，保持学术前沿性。</w:t>
      </w:r>
    </w:p>
    <w:p w14:paraId="0BA267D4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本章紧密围绕优化后的产品范式与技术架构，对风险进行了重新梳理与评估，特别强调了C2M模式、主动介入、实时生产等新特性带来的独特挑战，并制定了更具针对性的应对策略，体现了前瞻性的风险管理思维。</w:t>
      </w:r>
    </w:p>
    <w:p w14:paraId="11703C8B">
      <w:pPr>
        <w:rPr>
          <w:rFonts w:hint="eastAsia" w:ascii="宋体" w:hAnsi="宋体" w:eastAsia="宋体" w:cs="宋体"/>
          <w:sz w:val="21"/>
          <w:szCs w:val="21"/>
        </w:rPr>
      </w:pPr>
    </w:p>
    <w:p w14:paraId="035A2B24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9122C9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第六章：产品架构与核心功能总览</w:t>
      </w:r>
    </w:p>
    <w:p w14:paraId="4DE4639B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6.1 产品生态系统图（C2M范式重构）</w:t>
      </w:r>
    </w:p>
    <w:p w14:paraId="7FF11583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艾乐学伴是一个以</w:t>
      </w:r>
      <w:r>
        <w:rPr>
          <w:rStyle w:val="10"/>
          <w:rFonts w:hint="eastAsia" w:ascii="宋体" w:hAnsi="宋体" w:eastAsia="宋体" w:cs="宋体"/>
          <w:sz w:val="21"/>
          <w:szCs w:val="21"/>
        </w:rPr>
        <w:t>“C2M（消费驱动智造）”</w:t>
      </w:r>
      <w:r>
        <w:rPr>
          <w:rFonts w:hint="eastAsia" w:ascii="宋体" w:hAnsi="宋体" w:eastAsia="宋体" w:cs="宋体"/>
          <w:sz w:val="21"/>
          <w:szCs w:val="21"/>
        </w:rPr>
        <w:t>为核心理念构建的下一代教育智能体生态系统。其核心是通过实时捕获、理解用户的“学习消费”过程（行为、数据、状态），动态“智造”并交付个性化的学习服务，形成持续优化的增强闭环。</w:t>
      </w:r>
    </w:p>
    <w:p w14:paraId="2465563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5256530" cy="4994275"/>
            <wp:effectExtent l="0" t="0" r="1270" b="4445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499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FB4AB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>graph TB</w:t>
      </w:r>
    </w:p>
    <w:p w14:paraId="16E3A343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subgraph “核心：C2M交互闭环”</w:t>
      </w:r>
    </w:p>
    <w:p w14:paraId="06976F9A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A[学生用户] &lt;-- “消费过程：学情/行为/状态数据” --&gt; B[艾乐学伴智能体接口]</w:t>
      </w:r>
    </w:p>
    <w:p w14:paraId="3D2930D6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B -- “智造服务：个性化规划/教学/陪伴” --&gt; A</w:t>
      </w:r>
    </w:p>
    <w:p w14:paraId="37B7C108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7EE84BE0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</w:p>
    <w:p w14:paraId="71132723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B &lt;-.-&gt; C[家长端：进展同步]</w:t>
      </w:r>
    </w:p>
    <w:p w14:paraId="028EB3C8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B &lt;-.-&gt; D[学校/教师端：数据协同]</w:t>
      </w:r>
    </w:p>
    <w:p w14:paraId="79DC15A9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</w:p>
    <w:p w14:paraId="0C008D11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B --&gt; E{智能中枢：C2M智造平台}</w:t>
      </w:r>
    </w:p>
    <w:p w14:paraId="21FC5169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</w:t>
      </w:r>
    </w:p>
    <w:p w14:paraId="3876804E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subgraph E</w:t>
      </w:r>
    </w:p>
    <w:p w14:paraId="52C9A88E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F[五大引擎协调中心]</w:t>
      </w:r>
    </w:p>
    <w:p w14:paraId="6270CE07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G[七维动态数字孪生]</w:t>
      </w:r>
    </w:p>
    <w:p w14:paraId="4DB9A88C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H[内容即时生产与分发平台]</w:t>
      </w:r>
    </w:p>
    <w:p w14:paraId="79E21870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5818DD83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</w:p>
    <w:p w14:paraId="338EF953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F &lt;--&gt; G</w:t>
      </w:r>
    </w:p>
    <w:p w14:paraId="380B5B26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F &lt;--&gt; H</w:t>
      </w:r>
    </w:p>
    <w:p w14:paraId="1B70A826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</w:t>
      </w:r>
    </w:p>
    <w:p w14:paraId="4AA0E016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subgraph F[五大引擎]</w:t>
      </w:r>
    </w:p>
    <w:p w14:paraId="7E80AA45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F1[PIOPPE]</w:t>
      </w:r>
    </w:p>
    <w:p w14:paraId="0AADF67F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F2[意图引擎]</w:t>
      </w:r>
    </w:p>
    <w:p w14:paraId="147CE6FA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F3[对话/交互引擎]</w:t>
      </w:r>
    </w:p>
    <w:p w14:paraId="7734DB59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F4[规划/设计引擎]</w:t>
      </w:r>
    </w:p>
    <w:p w14:paraId="18CE769D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F5[推荐引擎]</w:t>
      </w:r>
    </w:p>
    <w:p w14:paraId="02D3C076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0C6F4C46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</w:p>
    <w:p w14:paraId="0950A7DB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G --&gt; I[知识图谱/能力模型...]</w:t>
      </w:r>
    </w:p>
    <w:p w14:paraId="53CCA513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H --&gt; J[“任务拆解/多模态生成/打包”]</w:t>
      </w:r>
    </w:p>
    <w:p w14:paraId="630E8E92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</w:t>
      </w:r>
    </w:p>
    <w:p w14:paraId="059DF1AA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E --&gt; K[“外部能力/知识/工具集市”]</w:t>
      </w:r>
    </w:p>
    <w:p w14:paraId="5F1E63B0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K --&gt; L[多源大模型]</w:t>
      </w:r>
    </w:p>
    <w:p w14:paraId="65D7E04E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K --&gt; M[第三方内容库/工具]</w:t>
      </w:r>
    </w:p>
    <w:p w14:paraId="5AD77C6D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K --&gt; N[硬件传感器]</w:t>
      </w:r>
    </w:p>
    <w:p w14:paraId="0A072FD8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</w:t>
      </w:r>
    </w:p>
    <w:p w14:paraId="47881F6C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style A fill:#e1f5fe</w:t>
      </w:r>
    </w:p>
    <w:p w14:paraId="6F9A26D5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style B fill:#f3e5f5</w:t>
      </w:r>
    </w:p>
    <w:p w14:paraId="439783F9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style E fill:#fff3e0</w:t>
      </w:r>
    </w:p>
    <w:p w14:paraId="16111349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生态系统解读（C2M视角）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396AEDB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核心交互环</w:t>
      </w:r>
      <w:r>
        <w:rPr>
          <w:rFonts w:hint="eastAsia" w:ascii="宋体" w:hAnsi="宋体" w:eastAsia="宋体" w:cs="宋体"/>
          <w:sz w:val="21"/>
          <w:szCs w:val="21"/>
        </w:rPr>
        <w:t>：学生与学伴的每一次互动，既是“</w:t>
      </w:r>
      <w:r>
        <w:rPr>
          <w:rStyle w:val="10"/>
          <w:rFonts w:hint="eastAsia" w:ascii="宋体" w:hAnsi="宋体" w:eastAsia="宋体" w:cs="宋体"/>
          <w:sz w:val="21"/>
          <w:szCs w:val="21"/>
        </w:rPr>
        <w:t>消费</w:t>
      </w:r>
      <w:r>
        <w:rPr>
          <w:rFonts w:hint="eastAsia" w:ascii="宋体" w:hAnsi="宋体" w:eastAsia="宋体" w:cs="宋体"/>
          <w:sz w:val="21"/>
          <w:szCs w:val="21"/>
        </w:rPr>
        <w:t>”（使用服务、产生数据），也是驱动下一次“</w:t>
      </w:r>
      <w:r>
        <w:rPr>
          <w:rStyle w:val="10"/>
          <w:rFonts w:hint="eastAsia" w:ascii="宋体" w:hAnsi="宋体" w:eastAsia="宋体" w:cs="宋体"/>
          <w:sz w:val="21"/>
          <w:szCs w:val="21"/>
        </w:rPr>
        <w:t>智造</w:t>
      </w:r>
      <w:r>
        <w:rPr>
          <w:rFonts w:hint="eastAsia" w:ascii="宋体" w:hAnsi="宋体" w:eastAsia="宋体" w:cs="宋体"/>
          <w:sz w:val="21"/>
          <w:szCs w:val="21"/>
        </w:rPr>
        <w:t>”的输入。这构成了实时、双向的C2M闭环。</w:t>
      </w:r>
    </w:p>
    <w:p w14:paraId="061B70F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智能中枢</w:t>
      </w:r>
      <w:r>
        <w:rPr>
          <w:rFonts w:hint="eastAsia" w:ascii="宋体" w:hAnsi="宋体" w:eastAsia="宋体" w:cs="宋体"/>
          <w:sz w:val="21"/>
          <w:szCs w:val="21"/>
        </w:rPr>
        <w:t>：由</w:t>
      </w:r>
      <w:r>
        <w:rPr>
          <w:rStyle w:val="10"/>
          <w:rFonts w:hint="eastAsia" w:ascii="宋体" w:hAnsi="宋体" w:eastAsia="宋体" w:cs="宋体"/>
          <w:sz w:val="21"/>
          <w:szCs w:val="21"/>
        </w:rPr>
        <w:t>五大引擎协调中心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Style w:val="10"/>
          <w:rFonts w:hint="eastAsia" w:ascii="宋体" w:hAnsi="宋体" w:eastAsia="宋体" w:cs="宋体"/>
          <w:sz w:val="21"/>
          <w:szCs w:val="21"/>
        </w:rPr>
        <w:t>七维动态数字孪生</w:t>
      </w:r>
      <w:r>
        <w:rPr>
          <w:rFonts w:hint="eastAsia" w:ascii="宋体" w:hAnsi="宋体" w:eastAsia="宋体" w:cs="宋体"/>
          <w:sz w:val="21"/>
          <w:szCs w:val="21"/>
        </w:rPr>
        <w:t>和</w:t>
      </w:r>
      <w:r>
        <w:rPr>
          <w:rStyle w:val="10"/>
          <w:rFonts w:hint="eastAsia" w:ascii="宋体" w:hAnsi="宋体" w:eastAsia="宋体" w:cs="宋体"/>
          <w:sz w:val="21"/>
          <w:szCs w:val="21"/>
        </w:rPr>
        <w:t>内容即时生产与分发平台</w:t>
      </w:r>
      <w:r>
        <w:rPr>
          <w:rFonts w:hint="eastAsia" w:ascii="宋体" w:hAnsi="宋体" w:eastAsia="宋体" w:cs="宋体"/>
          <w:sz w:val="21"/>
          <w:szCs w:val="21"/>
        </w:rPr>
        <w:t>构成。这是C2M模式的“</w:t>
      </w:r>
      <w:r>
        <w:rPr>
          <w:rStyle w:val="10"/>
          <w:rFonts w:hint="eastAsia" w:ascii="宋体" w:hAnsi="宋体" w:eastAsia="宋体" w:cs="宋体"/>
          <w:sz w:val="21"/>
          <w:szCs w:val="21"/>
        </w:rPr>
        <w:t>智造大脑</w:t>
      </w:r>
      <w:r>
        <w:rPr>
          <w:rFonts w:hint="eastAsia" w:ascii="宋体" w:hAnsi="宋体" w:eastAsia="宋体" w:cs="宋体"/>
          <w:sz w:val="21"/>
          <w:szCs w:val="21"/>
        </w:rPr>
        <w:t>”，负责将消费数据转化为个性化服务。</w:t>
      </w:r>
    </w:p>
    <w:p w14:paraId="1BDBFB8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“五大引擎”协同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3D86620A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PIOPPE</w:t>
      </w:r>
      <w:r>
        <w:rPr>
          <w:rFonts w:hint="eastAsia" w:ascii="宋体" w:hAnsi="宋体" w:eastAsia="宋体" w:cs="宋体"/>
          <w:sz w:val="21"/>
          <w:szCs w:val="21"/>
        </w:rPr>
        <w:t>：Proactive Intervention Optimal Performance Propulsion Engine主动介入最佳绩效推进引擎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sz w:val="21"/>
          <w:szCs w:val="21"/>
        </w:rPr>
        <w:t>作为总控，负责主动介入与流程推进。</w:t>
      </w:r>
    </w:p>
    <w:p w14:paraId="22D6D3E4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意图、对话、规划、推荐引擎</w:t>
      </w:r>
      <w:r>
        <w:rPr>
          <w:rFonts w:hint="eastAsia" w:ascii="宋体" w:hAnsi="宋体" w:eastAsia="宋体" w:cs="宋体"/>
          <w:sz w:val="21"/>
          <w:szCs w:val="21"/>
        </w:rPr>
        <w:t>：在PIOPPE调度下，分别负责理解、交互、设计和建议，共同完成一次服务的智造。</w:t>
      </w:r>
    </w:p>
    <w:p w14:paraId="6A575E0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“七维数字孪生”</w:t>
      </w:r>
      <w:r>
        <w:rPr>
          <w:rFonts w:hint="eastAsia" w:ascii="宋体" w:hAnsi="宋体" w:eastAsia="宋体" w:cs="宋体"/>
          <w:sz w:val="21"/>
          <w:szCs w:val="21"/>
        </w:rPr>
        <w:t>：是消费数据的融合产物，也是智造的蓝图。它随时间不断进化，使服务越来越精准。</w:t>
      </w:r>
    </w:p>
    <w:p w14:paraId="6017520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“内容即时生产平台”</w:t>
      </w:r>
      <w:r>
        <w:rPr>
          <w:rFonts w:hint="eastAsia" w:ascii="宋体" w:hAnsi="宋体" w:eastAsia="宋体" w:cs="宋体"/>
          <w:sz w:val="21"/>
          <w:szCs w:val="21"/>
        </w:rPr>
        <w:t>：是智造的“生产线”，接收引擎的任务，调用内外资源（多模型、多工具），按需生产教学内容。</w:t>
      </w:r>
    </w:p>
    <w:p w14:paraId="433E566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开放生态</w:t>
      </w:r>
      <w:r>
        <w:rPr>
          <w:rFonts w:hint="eastAsia" w:ascii="宋体" w:hAnsi="宋体" w:eastAsia="宋体" w:cs="宋体"/>
          <w:sz w:val="21"/>
          <w:szCs w:val="21"/>
        </w:rPr>
        <w:t>：系统可灵活接入外部模型、内容和硬件能力，确保智造能力的持续扩展与前沿性。</w:t>
      </w:r>
    </w:p>
    <w:p w14:paraId="2EB8F434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6.2 核心功能地图</w:t>
      </w:r>
    </w:p>
    <w:p w14:paraId="3ED1D26D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以下地图按层级展示了在C2M范式与“四层境界”目标下的核心功能构想，并明确了MVP范围。</w:t>
      </w:r>
    </w:p>
    <w:tbl>
      <w:tblPr>
        <w:tblStyle w:val="8"/>
        <w:tblW w:w="84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1021"/>
        <w:gridCol w:w="2186"/>
        <w:gridCol w:w="744"/>
        <w:gridCol w:w="3450"/>
      </w:tblGrid>
      <w:tr w14:paraId="66EF7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" w:type="dxa"/>
            <w:shd w:val="clear" w:color="auto" w:fill="auto"/>
            <w:vAlign w:val="center"/>
          </w:tcPr>
          <w:p w14:paraId="680A4A30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层级一</w:t>
            </w:r>
          </w:p>
        </w:tc>
        <w:tc>
          <w:tcPr>
            <w:tcW w:w="1021" w:type="dxa"/>
            <w:shd w:val="clear" w:color="auto" w:fill="auto"/>
            <w:vAlign w:val="center"/>
          </w:tcPr>
          <w:p w14:paraId="32C1CAF8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层级二</w:t>
            </w:r>
          </w:p>
        </w:tc>
        <w:tc>
          <w:tcPr>
            <w:tcW w:w="2186" w:type="dxa"/>
            <w:shd w:val="clear" w:color="auto" w:fill="auto"/>
            <w:vAlign w:val="center"/>
          </w:tcPr>
          <w:p w14:paraId="63F9AB23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层级三（核心功能点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744" w:type="dxa"/>
            <w:shd w:val="clear" w:color="auto" w:fill="auto"/>
            <w:vAlign w:val="center"/>
          </w:tcPr>
          <w:p w14:paraId="4DC5723A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MVP范围</w:t>
            </w:r>
          </w:p>
        </w:tc>
        <w:tc>
          <w:tcPr>
            <w:tcW w:w="3450" w:type="dxa"/>
            <w:shd w:val="clear" w:color="auto" w:fill="auto"/>
            <w:vAlign w:val="center"/>
          </w:tcPr>
          <w:p w14:paraId="00F46ADF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说明与关联概念</w:t>
            </w:r>
          </w:p>
        </w:tc>
      </w:tr>
      <w:tr w14:paraId="1A0E2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" w:type="dxa"/>
            <w:vMerge w:val="restart"/>
            <w:shd w:val="clear" w:color="auto" w:fill="auto"/>
            <w:vAlign w:val="center"/>
          </w:tcPr>
          <w:p w14:paraId="1E6FE315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A. C2M核心服务</w:t>
            </w:r>
          </w:p>
        </w:tc>
        <w:tc>
          <w:tcPr>
            <w:tcW w:w="1021" w:type="dxa"/>
            <w:shd w:val="clear" w:color="auto" w:fill="auto"/>
            <w:vAlign w:val="center"/>
          </w:tcPr>
          <w:p w14:paraId="793B3857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A1. 主动介入与规划推进</w:t>
            </w:r>
          </w:p>
        </w:tc>
        <w:tc>
          <w:tcPr>
            <w:tcW w:w="2186" w:type="dxa"/>
            <w:shd w:val="clear" w:color="auto" w:fill="auto"/>
            <w:vAlign w:val="center"/>
          </w:tcPr>
          <w:p w14:paraId="49167539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A1.1 日启动主动学情同步与共商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A1.2 基于PIOPPE的动态学习路径规划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A1.3 执行过程监控与主动介入调整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A1.4 四层境界进度可视化与目标管理</w:t>
            </w:r>
          </w:p>
        </w:tc>
        <w:tc>
          <w:tcPr>
            <w:tcW w:w="744" w:type="dxa"/>
            <w:shd w:val="clear" w:color="auto" w:fill="auto"/>
            <w:vAlign w:val="center"/>
          </w:tcPr>
          <w:p w14:paraId="5323D887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MVP</w:t>
            </w:r>
          </w:p>
        </w:tc>
        <w:tc>
          <w:tcPr>
            <w:tcW w:w="3450" w:type="dxa"/>
            <w:shd w:val="clear" w:color="auto" w:fill="auto"/>
            <w:vAlign w:val="center"/>
          </w:tcPr>
          <w:p w14:paraId="1D03F81F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价值支柱1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五大引擎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（PIOPPE/规划）核心体现。实现从“被动安排”到“主动共商推进”的转变。</w:t>
            </w:r>
          </w:p>
        </w:tc>
      </w:tr>
      <w:tr w14:paraId="6B894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" w:type="dxa"/>
            <w:vMerge w:val="continue"/>
            <w:shd w:val="clear" w:color="auto" w:fill="auto"/>
            <w:vAlign w:val="center"/>
          </w:tcPr>
          <w:p w14:paraId="31D17B07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21" w:type="dxa"/>
            <w:shd w:val="clear" w:color="auto" w:fill="auto"/>
            <w:vAlign w:val="center"/>
          </w:tcPr>
          <w:p w14:paraId="5D9CF37E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A2. 实时生成式教学智造</w:t>
            </w:r>
          </w:p>
        </w:tc>
        <w:tc>
          <w:tcPr>
            <w:tcW w:w="2186" w:type="dxa"/>
            <w:shd w:val="clear" w:color="auto" w:fill="auto"/>
            <w:vAlign w:val="center"/>
          </w:tcPr>
          <w:p w14:paraId="72C78003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A2.1 多轮对话式诊断与意图识别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A2.2 基于“五层级系统”的内容实时生成（讲解/板书/例题）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A2.3 分层教学（针对“知晓/方法/思维”层）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A2.4 嵌入式巩固与迁移练习</w:t>
            </w:r>
          </w:p>
        </w:tc>
        <w:tc>
          <w:tcPr>
            <w:tcW w:w="744" w:type="dxa"/>
            <w:shd w:val="clear" w:color="auto" w:fill="auto"/>
            <w:vAlign w:val="center"/>
          </w:tcPr>
          <w:p w14:paraId="621B6243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MVP</w:t>
            </w:r>
          </w:p>
        </w:tc>
        <w:tc>
          <w:tcPr>
            <w:tcW w:w="3450" w:type="dxa"/>
            <w:shd w:val="clear" w:color="auto" w:fill="auto"/>
            <w:vAlign w:val="center"/>
          </w:tcPr>
          <w:p w14:paraId="55DD38CE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价值支柱2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C2M核心体现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。融合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意图/对话引擎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与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内容生产平台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，实现“千人千面”即时教学。</w:t>
            </w:r>
          </w:p>
        </w:tc>
      </w:tr>
      <w:tr w14:paraId="69560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" w:type="dxa"/>
            <w:vMerge w:val="continue"/>
            <w:shd w:val="clear" w:color="auto" w:fill="auto"/>
            <w:vAlign w:val="center"/>
          </w:tcPr>
          <w:p w14:paraId="61569AF6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21" w:type="dxa"/>
            <w:shd w:val="clear" w:color="auto" w:fill="auto"/>
            <w:vAlign w:val="center"/>
          </w:tcPr>
          <w:p w14:paraId="0C508037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A3. 动机状态识别与护航</w:t>
            </w:r>
          </w:p>
        </w:tc>
        <w:tc>
          <w:tcPr>
            <w:tcW w:w="2186" w:type="dxa"/>
            <w:shd w:val="clear" w:color="auto" w:fill="auto"/>
            <w:vAlign w:val="center"/>
          </w:tcPr>
          <w:p w14:paraId="3E1C76F5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A3.1 基于多源数据的七维状态识别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A3.2 成长型思维话术与情感互动生成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A3.3 游戏化激励与心流维持设计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A3.4 挫折干预与休息建议</w:t>
            </w:r>
          </w:p>
        </w:tc>
        <w:tc>
          <w:tcPr>
            <w:tcW w:w="744" w:type="dxa"/>
            <w:shd w:val="clear" w:color="auto" w:fill="auto"/>
            <w:vAlign w:val="center"/>
          </w:tcPr>
          <w:p w14:paraId="136A51BE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MVP</w:t>
            </w:r>
          </w:p>
        </w:tc>
        <w:tc>
          <w:tcPr>
            <w:tcW w:w="3450" w:type="dxa"/>
            <w:shd w:val="clear" w:color="auto" w:fill="auto"/>
            <w:vAlign w:val="center"/>
          </w:tcPr>
          <w:p w14:paraId="285F2DFE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价值支柱3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动机状态机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与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推荐引擎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应用。保障学习情感体验。</w:t>
            </w:r>
          </w:p>
        </w:tc>
      </w:tr>
      <w:tr w14:paraId="435A4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" w:type="dxa"/>
            <w:vMerge w:val="restart"/>
            <w:shd w:val="clear" w:color="auto" w:fill="auto"/>
            <w:vAlign w:val="center"/>
          </w:tcPr>
          <w:p w14:paraId="56EEE828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B. 数字孪生与成长导航</w:t>
            </w:r>
          </w:p>
        </w:tc>
        <w:tc>
          <w:tcPr>
            <w:tcW w:w="1021" w:type="dxa"/>
            <w:shd w:val="clear" w:color="auto" w:fill="auto"/>
            <w:vAlign w:val="center"/>
          </w:tcPr>
          <w:p w14:paraId="5ECDEABF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B1. 七维动态数字孪生</w:t>
            </w:r>
          </w:p>
        </w:tc>
        <w:tc>
          <w:tcPr>
            <w:tcW w:w="2186" w:type="dxa"/>
            <w:shd w:val="clear" w:color="auto" w:fill="auto"/>
            <w:vAlign w:val="center"/>
          </w:tcPr>
          <w:p w14:paraId="5C235E0F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B1.1 知识掌握度与思维弱点图谱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B1.2 能力模型（计算、推理等）雷达图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B1.3 学习行为与偏好画像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B1.4 状态与环境画像（基础）</w:t>
            </w:r>
          </w:p>
        </w:tc>
        <w:tc>
          <w:tcPr>
            <w:tcW w:w="744" w:type="dxa"/>
            <w:shd w:val="clear" w:color="auto" w:fill="auto"/>
            <w:vAlign w:val="center"/>
          </w:tcPr>
          <w:p w14:paraId="0CEEAA8C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MVP</w:t>
            </w:r>
          </w:p>
        </w:tc>
        <w:tc>
          <w:tcPr>
            <w:tcW w:w="3450" w:type="dxa"/>
            <w:shd w:val="clear" w:color="auto" w:fill="auto"/>
            <w:vAlign w:val="center"/>
          </w:tcPr>
          <w:p w14:paraId="0A351BE1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价值支柱4基础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七维画像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的初步构建，是一切智造的“蓝图”。</w:t>
            </w:r>
          </w:p>
        </w:tc>
      </w:tr>
      <w:tr w14:paraId="14239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" w:type="dxa"/>
            <w:vMerge w:val="continue"/>
            <w:shd w:val="clear" w:color="auto" w:fill="auto"/>
            <w:vAlign w:val="center"/>
          </w:tcPr>
          <w:p w14:paraId="1F936BC5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21" w:type="dxa"/>
            <w:shd w:val="clear" w:color="auto" w:fill="auto"/>
            <w:vAlign w:val="center"/>
          </w:tcPr>
          <w:p w14:paraId="4A12EDB2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B2. 四层境界成长看板</w:t>
            </w:r>
          </w:p>
        </w:tc>
        <w:tc>
          <w:tcPr>
            <w:tcW w:w="2186" w:type="dxa"/>
            <w:shd w:val="clear" w:color="auto" w:fill="auto"/>
            <w:vAlign w:val="center"/>
          </w:tcPr>
          <w:p w14:paraId="42107E70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B2.1 境界定位与进阶路径图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B2.2 微观进步里程碑与成就体系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B2.3 综合性学情报告与洞察</w:t>
            </w:r>
          </w:p>
        </w:tc>
        <w:tc>
          <w:tcPr>
            <w:tcW w:w="744" w:type="dxa"/>
            <w:shd w:val="clear" w:color="auto" w:fill="auto"/>
            <w:vAlign w:val="center"/>
          </w:tcPr>
          <w:p w14:paraId="30102940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MVP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3450" w:type="dxa"/>
            <w:shd w:val="clear" w:color="auto" w:fill="auto"/>
            <w:vAlign w:val="center"/>
          </w:tcPr>
          <w:p w14:paraId="4055E5B5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价值支柱4呈现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。将抽象的境界提升过程可视化、可感知。</w:t>
            </w:r>
          </w:p>
        </w:tc>
      </w:tr>
      <w:tr w14:paraId="3ABBE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" w:type="dxa"/>
            <w:vMerge w:val="restart"/>
            <w:shd w:val="clear" w:color="auto" w:fill="auto"/>
            <w:vAlign w:val="center"/>
          </w:tcPr>
          <w:p w14:paraId="037C795D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C. 跨平台智能体</w:t>
            </w:r>
          </w:p>
        </w:tc>
        <w:tc>
          <w:tcPr>
            <w:tcW w:w="1021" w:type="dxa"/>
            <w:shd w:val="clear" w:color="auto" w:fill="auto"/>
            <w:vAlign w:val="center"/>
          </w:tcPr>
          <w:p w14:paraId="26EC13F2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C1. 统一智能体服务</w:t>
            </w:r>
          </w:p>
        </w:tc>
        <w:tc>
          <w:tcPr>
            <w:tcW w:w="2186" w:type="dxa"/>
            <w:shd w:val="clear" w:color="auto" w:fill="auto"/>
            <w:vAlign w:val="center"/>
          </w:tcPr>
          <w:p w14:paraId="188964BA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C1.1 跨端H5/PWA核心应用（手机/平板/PC）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C1.2 统一会话、状态与数据同步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C1.3 适配合规授权的多设备数据采集</w:t>
            </w:r>
          </w:p>
        </w:tc>
        <w:tc>
          <w:tcPr>
            <w:tcW w:w="744" w:type="dxa"/>
            <w:shd w:val="clear" w:color="auto" w:fill="auto"/>
            <w:vAlign w:val="center"/>
          </w:tcPr>
          <w:p w14:paraId="071070C6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MVP</w:t>
            </w:r>
          </w:p>
        </w:tc>
        <w:tc>
          <w:tcPr>
            <w:tcW w:w="3450" w:type="dxa"/>
            <w:shd w:val="clear" w:color="auto" w:fill="auto"/>
            <w:vAlign w:val="center"/>
          </w:tcPr>
          <w:p w14:paraId="61C87EFA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六多技术路线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之“跨平台运行”。确保用户在任何设备上与同一“学伴”交互。</w:t>
            </w:r>
          </w:p>
        </w:tc>
      </w:tr>
      <w:tr w14:paraId="7D5B7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" w:type="dxa"/>
            <w:vMerge w:val="continue"/>
            <w:shd w:val="clear" w:color="auto" w:fill="auto"/>
            <w:vAlign w:val="center"/>
          </w:tcPr>
          <w:p w14:paraId="0B291180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21" w:type="dxa"/>
            <w:shd w:val="clear" w:color="auto" w:fill="auto"/>
            <w:vAlign w:val="center"/>
          </w:tcPr>
          <w:p w14:paraId="0D6698A8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C2. 辅助交互端</w:t>
            </w:r>
          </w:p>
        </w:tc>
        <w:tc>
          <w:tcPr>
            <w:tcW w:w="2186" w:type="dxa"/>
            <w:shd w:val="clear" w:color="auto" w:fill="auto"/>
            <w:vAlign w:val="center"/>
          </w:tcPr>
          <w:p w14:paraId="5DA66194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C2.1 家长端小程序（进展报告、通知）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C2.2 轻量级智能手表/语音助手交互</w:t>
            </w:r>
          </w:p>
        </w:tc>
        <w:tc>
          <w:tcPr>
            <w:tcW w:w="744" w:type="dxa"/>
            <w:shd w:val="clear" w:color="auto" w:fill="auto"/>
            <w:vAlign w:val="center"/>
          </w:tcPr>
          <w:p w14:paraId="5A40636E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非MVP</w:t>
            </w:r>
          </w:p>
        </w:tc>
        <w:tc>
          <w:tcPr>
            <w:tcW w:w="3450" w:type="dxa"/>
            <w:shd w:val="clear" w:color="auto" w:fill="auto"/>
            <w:vAlign w:val="center"/>
          </w:tcPr>
          <w:p w14:paraId="32C37DE6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延伸服务触角，构建辅助监督与提醒网络。</w:t>
            </w:r>
          </w:p>
        </w:tc>
      </w:tr>
      <w:tr w14:paraId="38042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" w:type="dxa"/>
            <w:vMerge w:val="restart"/>
            <w:shd w:val="clear" w:color="auto" w:fill="auto"/>
            <w:vAlign w:val="center"/>
          </w:tcPr>
          <w:p w14:paraId="56041397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D. 生态与运营支撑</w:t>
            </w:r>
          </w:p>
        </w:tc>
        <w:tc>
          <w:tcPr>
            <w:tcW w:w="1021" w:type="dxa"/>
            <w:shd w:val="clear" w:color="auto" w:fill="auto"/>
            <w:vAlign w:val="center"/>
          </w:tcPr>
          <w:p w14:paraId="703207DE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D1. 账户与商业化</w:t>
            </w:r>
          </w:p>
        </w:tc>
        <w:tc>
          <w:tcPr>
            <w:tcW w:w="2186" w:type="dxa"/>
            <w:shd w:val="clear" w:color="auto" w:fill="auto"/>
            <w:vAlign w:val="center"/>
          </w:tcPr>
          <w:p w14:paraId="16BA6EF3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D1.1 用户注册与订阅管理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D1.2 套餐管理与支付</w:t>
            </w:r>
          </w:p>
        </w:tc>
        <w:tc>
          <w:tcPr>
            <w:tcW w:w="744" w:type="dxa"/>
            <w:shd w:val="clear" w:color="auto" w:fill="auto"/>
            <w:vAlign w:val="center"/>
          </w:tcPr>
          <w:p w14:paraId="228F4F98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MVP</w:t>
            </w:r>
          </w:p>
        </w:tc>
        <w:tc>
          <w:tcPr>
            <w:tcW w:w="3450" w:type="dxa"/>
            <w:shd w:val="clear" w:color="auto" w:fill="auto"/>
            <w:vAlign w:val="center"/>
          </w:tcPr>
          <w:p w14:paraId="4A4A79A9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基础商业闭环。</w:t>
            </w:r>
          </w:p>
        </w:tc>
      </w:tr>
      <w:tr w14:paraId="49428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" w:type="dxa"/>
            <w:vMerge w:val="continue"/>
            <w:shd w:val="clear" w:color="auto" w:fill="auto"/>
            <w:vAlign w:val="center"/>
          </w:tcPr>
          <w:p w14:paraId="1F1539A1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21" w:type="dxa"/>
            <w:shd w:val="clear" w:color="auto" w:fill="auto"/>
            <w:vAlign w:val="center"/>
          </w:tcPr>
          <w:p w14:paraId="6E31CD31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D2. 智造平台运营后台</w:t>
            </w:r>
          </w:p>
        </w:tc>
        <w:tc>
          <w:tcPr>
            <w:tcW w:w="2186" w:type="dxa"/>
            <w:shd w:val="clear" w:color="auto" w:fill="auto"/>
            <w:vAlign w:val="center"/>
          </w:tcPr>
          <w:p w14:paraId="2280CCAB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D2.1 引擎策略配置与监控面板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D2.2 内容生产质量审核与优化工具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D2.3 数字孪生数据分析平台</w:t>
            </w:r>
          </w:p>
        </w:tc>
        <w:tc>
          <w:tcPr>
            <w:tcW w:w="744" w:type="dxa"/>
            <w:shd w:val="clear" w:color="auto" w:fill="auto"/>
            <w:vAlign w:val="center"/>
          </w:tcPr>
          <w:p w14:paraId="5087ADB9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非MVP</w:t>
            </w:r>
          </w:p>
        </w:tc>
        <w:tc>
          <w:tcPr>
            <w:tcW w:w="3450" w:type="dxa"/>
            <w:shd w:val="clear" w:color="auto" w:fill="auto"/>
            <w:vAlign w:val="center"/>
          </w:tcPr>
          <w:p w14:paraId="65C613AC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支撑C2M系统高效、安全、持续优化运营。</w:t>
            </w:r>
          </w:p>
        </w:tc>
      </w:tr>
    </w:tbl>
    <w:p w14:paraId="4109CE4F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6.3 核心概念定义</w:t>
      </w:r>
    </w:p>
    <w:p w14:paraId="14DDBA6E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为确保在C2M新范式下跨部门理解一致，对新增及优化的核心概念进行统一定义：</w:t>
      </w:r>
    </w:p>
    <w:tbl>
      <w:tblPr>
        <w:tblStyle w:val="8"/>
        <w:tblW w:w="83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4"/>
        <w:gridCol w:w="6426"/>
        <w:gridCol w:w="786"/>
      </w:tblGrid>
      <w:tr w14:paraId="687CF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4" w:type="dxa"/>
            <w:shd w:val="clear" w:color="auto" w:fill="auto"/>
            <w:vAlign w:val="center"/>
          </w:tcPr>
          <w:p w14:paraId="198E5543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概念</w:t>
            </w:r>
          </w:p>
        </w:tc>
        <w:tc>
          <w:tcPr>
            <w:tcW w:w="6426" w:type="dxa"/>
            <w:shd w:val="clear" w:color="auto" w:fill="auto"/>
            <w:vAlign w:val="center"/>
          </w:tcPr>
          <w:p w14:paraId="0F8A92C7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定义</w:t>
            </w:r>
          </w:p>
        </w:tc>
        <w:tc>
          <w:tcPr>
            <w:tcW w:w="786" w:type="dxa"/>
            <w:shd w:val="clear" w:color="auto" w:fill="auto"/>
            <w:vAlign w:val="center"/>
          </w:tcPr>
          <w:p w14:paraId="50792B23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关联模块/说明</w:t>
            </w:r>
          </w:p>
        </w:tc>
      </w:tr>
      <w:tr w14:paraId="702BC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4" w:type="dxa"/>
            <w:shd w:val="clear" w:color="auto" w:fill="auto"/>
            <w:vAlign w:val="center"/>
          </w:tcPr>
          <w:p w14:paraId="4B9D7468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C2M（消费驱动智造）</w:t>
            </w:r>
          </w:p>
        </w:tc>
        <w:tc>
          <w:tcPr>
            <w:tcW w:w="6426" w:type="dxa"/>
            <w:shd w:val="clear" w:color="auto" w:fill="auto"/>
            <w:vAlign w:val="center"/>
          </w:tcPr>
          <w:p w14:paraId="5A5F0BFC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艾乐学伴的核心运作范式。特指系统通过实时采集和分析用户的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学习消费过程数据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（行为、交互、状态），动态驱动个性化学习计划、教学交互与内容的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制造与交付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，形成实时反馈优化闭环。</w:t>
            </w:r>
          </w:p>
        </w:tc>
        <w:tc>
          <w:tcPr>
            <w:tcW w:w="786" w:type="dxa"/>
            <w:shd w:val="clear" w:color="auto" w:fill="auto"/>
            <w:vAlign w:val="center"/>
          </w:tcPr>
          <w:p w14:paraId="1E10736A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整个系统</w:t>
            </w:r>
          </w:p>
        </w:tc>
      </w:tr>
      <w:tr w14:paraId="5B759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4" w:type="dxa"/>
            <w:shd w:val="clear" w:color="auto" w:fill="auto"/>
            <w:vAlign w:val="center"/>
          </w:tcPr>
          <w:p w14:paraId="464828DB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四层境界</w:t>
            </w:r>
          </w:p>
        </w:tc>
        <w:tc>
          <w:tcPr>
            <w:tcW w:w="6426" w:type="dxa"/>
            <w:shd w:val="clear" w:color="auto" w:fill="auto"/>
            <w:vAlign w:val="center"/>
          </w:tcPr>
          <w:p w14:paraId="34E9097A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描述学生对于知识掌握与认知深度的四个递进层级：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1. 知识知晓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（能做对题）、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2. 方法掌握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（举一反三，明晰方法）、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3. 思维悟知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（理解学科本质与思想）、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4. 底层融通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（跨学科洞察与创造）。艾乐学伴的核心目标是引导学生向更高境界演进。</w:t>
            </w:r>
          </w:p>
        </w:tc>
        <w:tc>
          <w:tcPr>
            <w:tcW w:w="786" w:type="dxa"/>
            <w:shd w:val="clear" w:color="auto" w:fill="auto"/>
            <w:vAlign w:val="center"/>
          </w:tcPr>
          <w:p w14:paraId="46E0A08E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愿景、A1、B2</w:t>
            </w:r>
          </w:p>
        </w:tc>
      </w:tr>
      <w:tr w14:paraId="25593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4" w:type="dxa"/>
            <w:shd w:val="clear" w:color="auto" w:fill="auto"/>
            <w:vAlign w:val="center"/>
          </w:tcPr>
          <w:p w14:paraId="10F61BFF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PIOPPE引擎</w:t>
            </w:r>
          </w:p>
        </w:tc>
        <w:tc>
          <w:tcPr>
            <w:tcW w:w="6426" w:type="dxa"/>
            <w:shd w:val="clear" w:color="auto" w:fill="auto"/>
            <w:vAlign w:val="center"/>
          </w:tcPr>
          <w:p w14:paraId="5D12526F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主动介入最佳绩效推进引擎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。负责监控用户状态与学习进程，在关键节点（如开始、停滞、挫折、完成）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主动发起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交互、提供建议、调整计划，以优化学习成效。它是学伴“主动性”的技术核心。</w:t>
            </w:r>
          </w:p>
        </w:tc>
        <w:tc>
          <w:tcPr>
            <w:tcW w:w="786" w:type="dxa"/>
            <w:shd w:val="clear" w:color="auto" w:fill="auto"/>
            <w:vAlign w:val="center"/>
          </w:tcPr>
          <w:p w14:paraId="1A1F58CB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A1</w:t>
            </w:r>
          </w:p>
        </w:tc>
      </w:tr>
      <w:tr w14:paraId="79F32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4" w:type="dxa"/>
            <w:shd w:val="clear" w:color="auto" w:fill="auto"/>
            <w:vAlign w:val="center"/>
          </w:tcPr>
          <w:p w14:paraId="4AA978F7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五大引擎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6426" w:type="dxa"/>
            <w:shd w:val="clear" w:color="auto" w:fill="auto"/>
            <w:vAlign w:val="center"/>
          </w:tcPr>
          <w:p w14:paraId="53D8BFAE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指协同工作的五个核心AI引擎：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PIOPPE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主动推进引擎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意图引擎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对话/交互引擎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规划/设计引擎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推荐引擎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。它们在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协调中心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调度下，共同完成一次C2M服务智造。</w:t>
            </w:r>
          </w:p>
        </w:tc>
        <w:tc>
          <w:tcPr>
            <w:tcW w:w="786" w:type="dxa"/>
            <w:shd w:val="clear" w:color="auto" w:fill="auto"/>
            <w:vAlign w:val="center"/>
          </w:tcPr>
          <w:p w14:paraId="68348B62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E, F</w:t>
            </w:r>
          </w:p>
        </w:tc>
      </w:tr>
      <w:tr w14:paraId="6D1FE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4" w:type="dxa"/>
            <w:shd w:val="clear" w:color="auto" w:fill="auto"/>
            <w:vAlign w:val="center"/>
          </w:tcPr>
          <w:p w14:paraId="485BDC55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七维动态数字孪生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6426" w:type="dxa"/>
            <w:shd w:val="clear" w:color="auto" w:fill="auto"/>
            <w:vAlign w:val="center"/>
          </w:tcPr>
          <w:p w14:paraId="2ACE0C13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用户在数字空间中全面、动态的映射模型。包含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基础属性、学习能力、实时状态、知识图谱、个人偏好、环境情境、需求表达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七个维度。它随交互持续进化，是智造的蓝图与依据。</w:t>
            </w:r>
          </w:p>
        </w:tc>
        <w:tc>
          <w:tcPr>
            <w:tcW w:w="786" w:type="dxa"/>
            <w:shd w:val="clear" w:color="auto" w:fill="auto"/>
            <w:vAlign w:val="center"/>
          </w:tcPr>
          <w:p w14:paraId="76F839CB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B1, G</w:t>
            </w:r>
          </w:p>
        </w:tc>
      </w:tr>
      <w:tr w14:paraId="65BCC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4" w:type="dxa"/>
            <w:shd w:val="clear" w:color="auto" w:fill="auto"/>
            <w:vAlign w:val="center"/>
          </w:tcPr>
          <w:p w14:paraId="6C3A75F0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内容即时生产与分发平台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6426" w:type="dxa"/>
            <w:shd w:val="clear" w:color="auto" w:fill="auto"/>
            <w:vAlign w:val="center"/>
          </w:tcPr>
          <w:p w14:paraId="4ED018AF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实现C2M“智造”的流水线。接收任务后，经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任务拆解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多模型/多工具调度生成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质量合成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个性化打包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，最终将教学内容分发给用户。包含五个层级的生产系统。</w:t>
            </w:r>
          </w:p>
        </w:tc>
        <w:tc>
          <w:tcPr>
            <w:tcW w:w="786" w:type="dxa"/>
            <w:shd w:val="clear" w:color="auto" w:fill="auto"/>
            <w:vAlign w:val="center"/>
          </w:tcPr>
          <w:p w14:paraId="66731193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H, A2</w:t>
            </w:r>
          </w:p>
        </w:tc>
      </w:tr>
      <w:tr w14:paraId="7E3A7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4" w:type="dxa"/>
            <w:shd w:val="clear" w:color="auto" w:fill="auto"/>
            <w:vAlign w:val="center"/>
          </w:tcPr>
          <w:p w14:paraId="05AF0072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六多技术路线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6426" w:type="dxa"/>
            <w:shd w:val="clear" w:color="auto" w:fill="auto"/>
            <w:vAlign w:val="center"/>
          </w:tcPr>
          <w:p w14:paraId="5821C024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系统的技术架构特性：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多源数据采集、跨平台运行、多工具/Skill调用、多源内容接入、多模态交互/输出、多个大模型接入与调度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。确保系统的开放性、扩展性与强大能力。</w:t>
            </w:r>
          </w:p>
        </w:tc>
        <w:tc>
          <w:tcPr>
            <w:tcW w:w="786" w:type="dxa"/>
            <w:shd w:val="clear" w:color="auto" w:fill="auto"/>
            <w:vAlign w:val="center"/>
          </w:tcPr>
          <w:p w14:paraId="37B29D78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非功能性需求</w:t>
            </w:r>
          </w:p>
        </w:tc>
      </w:tr>
    </w:tbl>
    <w:p w14:paraId="5DB56C58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章以C2M范式为核心，重构了产品生态系统图，突出了“消费-智造”闭环与五大引擎、七维画像等新核心组件；核心功能地图紧密围绕新价值主张与用户旅程进行了优化；核心概念定义全面更新，建立了团队在新范式下的统一语言。</w:t>
      </w:r>
    </w:p>
    <w:p w14:paraId="7886F568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3F12AB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第七章：核心场景与用户旅程</w:t>
      </w:r>
    </w:p>
    <w:p w14:paraId="731DA268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7.1 史诗级用户故事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06AA1502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在C2M范式与“四层境界”目标下，我们重新定义艾乐学伴需要解决的核心问题，形成以下五个史诗级用户故事。</w:t>
      </w:r>
    </w:p>
    <w:p w14:paraId="0FA140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作为一名在数学上挣扎、渴望系统提分的高二中等</w:t>
      </w:r>
      <w:r>
        <w:rPr>
          <w:rStyle w:val="10"/>
          <w:rFonts w:hint="eastAsia" w:ascii="宋体" w:hAnsi="宋体" w:eastAsia="宋体" w:cs="宋体"/>
          <w:sz w:val="21"/>
          <w:szCs w:val="21"/>
          <w:lang w:val="en-US" w:eastAsia="zh-CN"/>
        </w:rPr>
        <w:t>偏下学</w:t>
      </w:r>
      <w:r>
        <w:rPr>
          <w:rStyle w:val="10"/>
          <w:rFonts w:hint="eastAsia" w:ascii="宋体" w:hAnsi="宋体" w:eastAsia="宋体" w:cs="宋体"/>
          <w:sz w:val="21"/>
          <w:szCs w:val="21"/>
        </w:rPr>
        <w:t>生，我希望每天都有一个像“私人教练”一样的学伴，主动帮我理清现状、制定清晰的每日作战计划，并在我卡壳时实时生成最适合我的讲解，带领我一步步从“知识点知晓”扎实地迈向“方法掌握”，从而在下次考试中取得稳定进步。</w:t>
      </w:r>
    </w:p>
    <w:p w14:paraId="33F90518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产品价值</w:t>
      </w:r>
      <w:r>
        <w:rPr>
          <w:rFonts w:hint="eastAsia" w:ascii="宋体" w:hAnsi="宋体" w:eastAsia="宋体" w:cs="宋体"/>
          <w:sz w:val="21"/>
          <w:szCs w:val="21"/>
        </w:rPr>
        <w:t>：这是</w:t>
      </w:r>
      <w:r>
        <w:rPr>
          <w:rStyle w:val="10"/>
          <w:rFonts w:hint="eastAsia" w:ascii="宋体" w:hAnsi="宋体" w:eastAsia="宋体" w:cs="宋体"/>
          <w:sz w:val="21"/>
          <w:szCs w:val="21"/>
        </w:rPr>
        <w:t>最核心、最高频</w:t>
      </w:r>
      <w:r>
        <w:rPr>
          <w:rFonts w:hint="eastAsia" w:ascii="宋体" w:hAnsi="宋体" w:eastAsia="宋体" w:cs="宋体"/>
          <w:sz w:val="21"/>
          <w:szCs w:val="21"/>
        </w:rPr>
        <w:t>的场景，全面考验</w:t>
      </w:r>
      <w:r>
        <w:rPr>
          <w:rStyle w:val="10"/>
          <w:rFonts w:hint="eastAsia" w:ascii="宋体" w:hAnsi="宋体" w:eastAsia="宋体" w:cs="宋体"/>
          <w:sz w:val="21"/>
          <w:szCs w:val="21"/>
        </w:rPr>
        <w:t>C2M闭环</w:t>
      </w:r>
      <w:r>
        <w:rPr>
          <w:rFonts w:hint="eastAsia" w:ascii="宋体" w:hAnsi="宋体" w:eastAsia="宋体" w:cs="宋体"/>
          <w:sz w:val="21"/>
          <w:szCs w:val="21"/>
        </w:rPr>
        <w:t>的有效性，即学伴基于用户每日的“消费”（学习数据）实时“智造”（规划与教学）的能力，直接关联“主动规划”与“实时生成”两大价值支柱，目标是实现“境界”的实质性跃迁。</w:t>
      </w:r>
    </w:p>
    <w:p w14:paraId="03FABBC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作为一名在周末</w:t>
      </w:r>
      <w:r>
        <w:rPr>
          <w:rStyle w:val="10"/>
          <w:rFonts w:hint="eastAsia" w:ascii="宋体" w:hAnsi="宋体" w:eastAsia="宋体" w:cs="宋体"/>
          <w:sz w:val="21"/>
          <w:szCs w:val="21"/>
          <w:lang w:val="en-US" w:eastAsia="zh-CN"/>
        </w:rPr>
        <w:t>喜欢</w:t>
      </w:r>
      <w:r>
        <w:rPr>
          <w:rStyle w:val="10"/>
          <w:rFonts w:hint="eastAsia" w:ascii="宋体" w:hAnsi="宋体" w:eastAsia="宋体" w:cs="宋体"/>
          <w:sz w:val="21"/>
          <w:szCs w:val="21"/>
        </w:rPr>
        <w:t>拖延（</w:t>
      </w:r>
      <w:r>
        <w:rPr>
          <w:rFonts w:hint="eastAsia" w:ascii="宋体" w:hAnsi="宋体" w:eastAsia="宋体" w:cs="宋体"/>
          <w:sz w:val="21"/>
          <w:szCs w:val="21"/>
        </w:rPr>
        <w:t>procrastination</w:t>
      </w:r>
      <w:r>
        <w:rPr>
          <w:rStyle w:val="10"/>
          <w:rFonts w:hint="eastAsia" w:ascii="宋体" w:hAnsi="宋体" w:eastAsia="宋体" w:cs="宋体"/>
          <w:sz w:val="21"/>
          <w:szCs w:val="21"/>
        </w:rPr>
        <w:t>）、</w:t>
      </w:r>
      <w:r>
        <w:rPr>
          <w:rStyle w:val="10"/>
          <w:rFonts w:hint="eastAsia" w:ascii="宋体" w:hAnsi="宋体" w:eastAsia="宋体" w:cs="宋体"/>
          <w:sz w:val="21"/>
          <w:szCs w:val="21"/>
          <w:lang w:val="en-US" w:eastAsia="zh-CN"/>
        </w:rPr>
        <w:t>难以及时开始</w:t>
      </w:r>
      <w:r>
        <w:rPr>
          <w:rStyle w:val="10"/>
          <w:rFonts w:hint="eastAsia" w:ascii="宋体" w:hAnsi="宋体" w:eastAsia="宋体" w:cs="宋体"/>
          <w:sz w:val="21"/>
          <w:szCs w:val="21"/>
        </w:rPr>
        <w:t>学习的学生，我希望</w:t>
      </w:r>
      <w:r>
        <w:rPr>
          <w:rStyle w:val="10"/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Style w:val="10"/>
          <w:rFonts w:hint="eastAsia" w:ascii="宋体" w:hAnsi="宋体" w:eastAsia="宋体" w:cs="宋体"/>
          <w:sz w:val="21"/>
          <w:szCs w:val="21"/>
          <w:lang w:val="en-US" w:eastAsia="zh-CN"/>
        </w:rPr>
        <w:t>系统持续待机/休眠，类智能音箱</w:t>
      </w:r>
      <w:r>
        <w:rPr>
          <w:rStyle w:val="10"/>
          <w:rFonts w:hint="eastAsia" w:ascii="宋体" w:hAnsi="宋体" w:eastAsia="宋体" w:cs="宋体"/>
          <w:sz w:val="21"/>
          <w:szCs w:val="21"/>
          <w:lang w:eastAsia="zh-CN"/>
        </w:rPr>
        <w:t>）</w:t>
      </w:r>
      <w:r>
        <w:rPr>
          <w:rStyle w:val="10"/>
          <w:rFonts w:hint="eastAsia" w:ascii="宋体" w:hAnsi="宋体" w:eastAsia="宋体" w:cs="宋体"/>
          <w:sz w:val="21"/>
          <w:szCs w:val="21"/>
        </w:rPr>
        <w:t>学伴能主动、有趣地与我互动，快速理解我的抗拒心态，并用一种我能接受的方式“推动”我进入学习状态，帮我完成哪怕一个小目标，建立“启动”的正向循环。</w:t>
      </w:r>
    </w:p>
    <w:p w14:paraId="4F667982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产品价值</w:t>
      </w:r>
      <w:r>
        <w:rPr>
          <w:rFonts w:hint="eastAsia" w:ascii="宋体" w:hAnsi="宋体" w:eastAsia="宋体" w:cs="宋体"/>
          <w:sz w:val="21"/>
          <w:szCs w:val="21"/>
        </w:rPr>
        <w:t>：考验</w:t>
      </w:r>
      <w:r>
        <w:rPr>
          <w:rStyle w:val="10"/>
          <w:rFonts w:hint="eastAsia" w:ascii="宋体" w:hAnsi="宋体" w:eastAsia="宋体" w:cs="宋体"/>
          <w:sz w:val="21"/>
          <w:szCs w:val="21"/>
        </w:rPr>
        <w:t>PIOPPE引擎</w:t>
      </w:r>
      <w:r>
        <w:rPr>
          <w:rFonts w:hint="eastAsia" w:ascii="宋体" w:hAnsi="宋体" w:eastAsia="宋体" w:cs="宋体"/>
          <w:sz w:val="21"/>
          <w:szCs w:val="21"/>
        </w:rPr>
        <w:t>的“主动介入”与“动机护航”能力。学伴不再是被动工具，而需具备情感智能与行为设计能力，在用户动力最低点时发挥关键推动作用，验证“学伴”而非“工具”的定位。</w:t>
      </w:r>
    </w:p>
    <w:p w14:paraId="3D3796D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作为一名进入高压复习冲刺阶段的高三学生，我希望学伴能基于我全部的历史学情数据（七维数字孪生），像“战略参谋”一样，智能诊断出我当前“四层境界”中的最薄弱环节，并生成极具针对性的专项突破方案，同时在我焦虑时提供科学的心理调节支持，最大化冲刺效率。</w:t>
      </w:r>
    </w:p>
    <w:p w14:paraId="676387DB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产品价值</w:t>
      </w:r>
      <w:r>
        <w:rPr>
          <w:rFonts w:hint="eastAsia" w:ascii="宋体" w:hAnsi="宋体" w:eastAsia="宋体" w:cs="宋体"/>
          <w:sz w:val="21"/>
          <w:szCs w:val="21"/>
        </w:rPr>
        <w:t>：考验产品的</w:t>
      </w:r>
      <w:r>
        <w:rPr>
          <w:rStyle w:val="10"/>
          <w:rFonts w:hint="eastAsia" w:ascii="宋体" w:hAnsi="宋体" w:eastAsia="宋体" w:cs="宋体"/>
          <w:sz w:val="21"/>
          <w:szCs w:val="21"/>
        </w:rPr>
        <w:t>数据驱动深度</w:t>
      </w:r>
      <w:r>
        <w:rPr>
          <w:rFonts w:hint="eastAsia" w:ascii="宋体" w:hAnsi="宋体" w:eastAsia="宋体" w:cs="宋体"/>
          <w:sz w:val="21"/>
          <w:szCs w:val="21"/>
        </w:rPr>
        <w:t>与</w:t>
      </w:r>
      <w:r>
        <w:rPr>
          <w:rStyle w:val="10"/>
          <w:rFonts w:hint="eastAsia" w:ascii="宋体" w:hAnsi="宋体" w:eastAsia="宋体" w:cs="宋体"/>
          <w:sz w:val="21"/>
          <w:szCs w:val="21"/>
        </w:rPr>
        <w:t>高阶策略生成</w:t>
      </w:r>
      <w:r>
        <w:rPr>
          <w:rFonts w:hint="eastAsia" w:ascii="宋体" w:hAnsi="宋体" w:eastAsia="宋体" w:cs="宋体"/>
          <w:sz w:val="21"/>
          <w:szCs w:val="21"/>
        </w:rPr>
        <w:t>能力。需要“规划/设计引擎”与“推荐引擎”基于复杂的数字孪生，进行诊断和生成长期复习策略，并在此高压下验证“动机状态机”的疏导作用。</w:t>
      </w:r>
    </w:p>
    <w:p w14:paraId="099FC0D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作为一名关心孩子却不愿过度施压的家长，我希望能通过一个轻量的窗口，透明、无侵入地看到孩子近期在“四层境界”上的努力轨迹与微小进步，并在孩子获得关键突破时能与学伴一起为他庆祝，从而缓解我的焦虑，更科学地支持他。</w:t>
      </w:r>
    </w:p>
    <w:p w14:paraId="1D0C2F74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产品价值</w:t>
      </w:r>
      <w:r>
        <w:rPr>
          <w:rFonts w:hint="eastAsia" w:ascii="宋体" w:hAnsi="宋体" w:eastAsia="宋体" w:cs="宋体"/>
          <w:sz w:val="21"/>
          <w:szCs w:val="21"/>
        </w:rPr>
        <w:t>：定义</w:t>
      </w:r>
      <w:r>
        <w:rPr>
          <w:rStyle w:val="10"/>
          <w:rFonts w:hint="eastAsia" w:ascii="宋体" w:hAnsi="宋体" w:eastAsia="宋体" w:cs="宋体"/>
          <w:sz w:val="21"/>
          <w:szCs w:val="21"/>
        </w:rPr>
        <w:t>家长端</w:t>
      </w:r>
      <w:r>
        <w:rPr>
          <w:rFonts w:hint="eastAsia" w:ascii="宋体" w:hAnsi="宋体" w:eastAsia="宋体" w:cs="宋体"/>
          <w:sz w:val="21"/>
          <w:szCs w:val="21"/>
        </w:rPr>
        <w:t>的核心价值——提供“基于证据的安心”。将抽象的“进步”转化为可视化的“境界进阶”报告，建立健康的家校协同，是获取家庭支持与商业推广的关键。</w:t>
      </w:r>
    </w:p>
    <w:p w14:paraId="4EC6780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作为一名对数学有兴趣但觉得课堂内容枯燥的学生，我希望学伴能基于我的兴趣（如游戏、编程、宇宙），设计一些跨学科的趣味探索任务或迷你项目，在解决问题的过程中“悄无声息”地应用和深化数学知识，让我体验“思维悟知”甚至“底层融通”的乐趣。</w:t>
      </w:r>
    </w:p>
    <w:p w14:paraId="6F3018B3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产品价值</w:t>
      </w:r>
      <w:r>
        <w:rPr>
          <w:rFonts w:hint="eastAsia" w:ascii="宋体" w:hAnsi="宋体" w:eastAsia="宋体" w:cs="宋体"/>
          <w:sz w:val="21"/>
          <w:szCs w:val="21"/>
        </w:rPr>
        <w:t>：定义产品的</w:t>
      </w:r>
      <w:r>
        <w:rPr>
          <w:rStyle w:val="10"/>
          <w:rFonts w:hint="eastAsia" w:ascii="宋体" w:hAnsi="宋体" w:eastAsia="宋体" w:cs="宋体"/>
          <w:sz w:val="21"/>
          <w:szCs w:val="21"/>
        </w:rPr>
        <w:t>拓展性与上限</w:t>
      </w:r>
      <w:r>
        <w:rPr>
          <w:rFonts w:hint="eastAsia" w:ascii="宋体" w:hAnsi="宋体" w:eastAsia="宋体" w:cs="宋体"/>
          <w:sz w:val="21"/>
          <w:szCs w:val="21"/>
        </w:rPr>
        <w:t>。展示学伴不仅能“补差提分”，更能“激趣培优”，通过“规划/设计引擎”与“内容生产平台”创造跨学科、项目式的学习体验，指向最高的“融通”境界，真正向“终身学伴”演进。</w:t>
      </w:r>
    </w:p>
    <w:p w14:paraId="2B7EF6E7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7.2 用户旅程地图：主动规划与启动一天学习</w:t>
      </w:r>
    </w:p>
    <w:p w14:paraId="02BCF65F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我们选取</w:t>
      </w:r>
      <w:r>
        <w:rPr>
          <w:rStyle w:val="10"/>
          <w:rFonts w:hint="eastAsia" w:ascii="宋体" w:hAnsi="宋体" w:eastAsia="宋体" w:cs="宋体"/>
          <w:sz w:val="21"/>
          <w:szCs w:val="21"/>
        </w:rPr>
        <w:t>史诗故事1与2的结合</w:t>
      </w:r>
      <w:r>
        <w:rPr>
          <w:rFonts w:hint="eastAsia" w:ascii="宋体" w:hAnsi="宋体" w:eastAsia="宋体" w:cs="宋体"/>
          <w:sz w:val="21"/>
          <w:szCs w:val="21"/>
        </w:rPr>
        <w:t>——“一个拖延的中等生，在学伴主动介入下启动并完成一次高效学习”进行深度旅程映射。此场景完整呈现了“C2M主动服务”与“四层境界引导”的初态。</w:t>
      </w:r>
    </w:p>
    <w:tbl>
      <w:tblPr>
        <w:tblStyle w:val="8"/>
        <w:tblW w:w="85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8"/>
        <w:gridCol w:w="1240"/>
        <w:gridCol w:w="1296"/>
        <w:gridCol w:w="1707"/>
        <w:gridCol w:w="1420"/>
        <w:gridCol w:w="2470"/>
      </w:tblGrid>
      <w:tr w14:paraId="2C39C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8" w:type="dxa"/>
            <w:shd w:val="clear" w:color="auto" w:fill="auto"/>
            <w:vAlign w:val="center"/>
          </w:tcPr>
          <w:p w14:paraId="00C4D87F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阶段</w:t>
            </w:r>
          </w:p>
        </w:tc>
        <w:tc>
          <w:tcPr>
            <w:tcW w:w="1240" w:type="dxa"/>
            <w:shd w:val="clear" w:color="auto" w:fill="auto"/>
            <w:vAlign w:val="center"/>
          </w:tcPr>
          <w:p w14:paraId="445DC832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用户目标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437218FC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行为与触点</w:t>
            </w:r>
          </w:p>
        </w:tc>
        <w:tc>
          <w:tcPr>
            <w:tcW w:w="1707" w:type="dxa"/>
            <w:shd w:val="clear" w:color="auto" w:fill="auto"/>
            <w:vAlign w:val="center"/>
          </w:tcPr>
          <w:p w14:paraId="31101A87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想法与情绪曲线</w:t>
            </w:r>
          </w:p>
        </w:tc>
        <w:tc>
          <w:tcPr>
            <w:tcW w:w="1420" w:type="dxa"/>
            <w:shd w:val="clear" w:color="auto" w:fill="auto"/>
            <w:vAlign w:val="center"/>
          </w:tcPr>
          <w:p w14:paraId="553667DF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痛点/机会点</w:t>
            </w:r>
          </w:p>
        </w:tc>
        <w:tc>
          <w:tcPr>
            <w:tcW w:w="2470" w:type="dxa"/>
            <w:shd w:val="clear" w:color="auto" w:fill="auto"/>
            <w:vAlign w:val="center"/>
          </w:tcPr>
          <w:p w14:paraId="0DB99506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学伴响应（C2M智造体现）</w:t>
            </w:r>
          </w:p>
        </w:tc>
      </w:tr>
      <w:tr w14:paraId="4BC0F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8" w:type="dxa"/>
            <w:shd w:val="clear" w:color="auto" w:fill="auto"/>
            <w:vAlign w:val="center"/>
          </w:tcPr>
          <w:p w14:paraId="526F3141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1. 触发与介入</w:t>
            </w:r>
          </w:p>
        </w:tc>
        <w:tc>
          <w:tcPr>
            <w:tcW w:w="1240" w:type="dxa"/>
            <w:shd w:val="clear" w:color="auto" w:fill="auto"/>
            <w:vAlign w:val="center"/>
          </w:tcPr>
          <w:p w14:paraId="5ABA82D9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（无明确目标）感到应该学习但不想开始。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72DBD72A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周六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早上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早餐后，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百无聊赖地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开始刷抖音（不限于三种触点：家庭/台灯/摄像头、手机、在无任何其他触发点的情况下采用用户过去学习习惯作为触发）</w:t>
            </w:r>
          </w:p>
        </w:tc>
        <w:tc>
          <w:tcPr>
            <w:tcW w:w="1707" w:type="dxa"/>
            <w:shd w:val="clear" w:color="auto" w:fill="auto"/>
            <w:vAlign w:val="center"/>
          </w:tcPr>
          <w:p w14:paraId="754CE694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“好无聊，但又觉得该学点什么…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但又想再闲逛闲逛，不想马上学习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…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不愿面对那几个难的知识点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…”（情绪：平淡，轻微焦虑与拖延）</w:t>
            </w:r>
          </w:p>
        </w:tc>
        <w:tc>
          <w:tcPr>
            <w:tcW w:w="1420" w:type="dxa"/>
            <w:shd w:val="clear" w:color="auto" w:fill="auto"/>
            <w:vAlign w:val="center"/>
          </w:tcPr>
          <w:p w14:paraId="37F1683C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痛点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：传统产品等待用户发起明确指令，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但用户不开机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机会点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：学伴应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主动破冰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，降低启动门槛。</w:t>
            </w:r>
          </w:p>
        </w:tc>
        <w:tc>
          <w:tcPr>
            <w:tcW w:w="2470" w:type="dxa"/>
            <w:shd w:val="clear" w:color="auto" w:fill="auto"/>
            <w:vAlign w:val="center"/>
          </w:tcPr>
          <w:p w14:paraId="78C4C0AC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PIOPPE引擎触发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在多种触发点综合的触发机制下，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学伴以轻松语音主动开场：“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早上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好！感觉你今天能量值在寻找出口？我们花2分钟快速同步一下，看看今天怎么安排最舒服，怎么样？”</w:t>
            </w:r>
          </w:p>
        </w:tc>
      </w:tr>
      <w:tr w14:paraId="70572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8" w:type="dxa"/>
            <w:shd w:val="clear" w:color="auto" w:fill="auto"/>
            <w:vAlign w:val="center"/>
          </w:tcPr>
          <w:p w14:paraId="1D4865DB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2. 状态同步与共商</w:t>
            </w:r>
          </w:p>
        </w:tc>
        <w:tc>
          <w:tcPr>
            <w:tcW w:w="1240" w:type="dxa"/>
            <w:shd w:val="clear" w:color="auto" w:fill="auto"/>
            <w:vAlign w:val="center"/>
          </w:tcPr>
          <w:p w14:paraId="15487A52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在低压力下梳理现状，获得方向感。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65AE79CC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与学伴进行简短语音或点选式对话。回答关于“昨日遗留”、“本周目标”、“当下精力”的提问。</w:t>
            </w:r>
          </w:p>
        </w:tc>
        <w:tc>
          <w:tcPr>
            <w:tcW w:w="1707" w:type="dxa"/>
            <w:shd w:val="clear" w:color="auto" w:fill="auto"/>
            <w:vAlign w:val="center"/>
          </w:tcPr>
          <w:p w14:paraId="1B33A586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“昨天那道题确实还不太懂…这周想搞懂三角函数…现在精力还行吧。”（情绪：被引导思考，焦虑感下降，开始产生轻微目标感）</w:t>
            </w:r>
          </w:p>
        </w:tc>
        <w:tc>
          <w:tcPr>
            <w:tcW w:w="1420" w:type="dxa"/>
            <w:shd w:val="clear" w:color="auto" w:fill="auto"/>
            <w:vAlign w:val="center"/>
          </w:tcPr>
          <w:p w14:paraId="75452A90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机会点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：通过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对话式同步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，将模糊的焦虑转化为具体、可讨论的议题，赋予用户掌控感。</w:t>
            </w:r>
          </w:p>
        </w:tc>
        <w:tc>
          <w:tcPr>
            <w:tcW w:w="2470" w:type="dxa"/>
            <w:shd w:val="clear" w:color="auto" w:fill="auto"/>
            <w:vAlign w:val="center"/>
          </w:tcPr>
          <w:p w14:paraId="1DB8BDCF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意图引擎+规划引擎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：基于对话，快速生成一个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可视化概要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：“收到！我们优先解决‘三角恒等变换’这个遗留难点，顺便为下周的‘向量’预习热身。这是为你草拟的‘轻松版’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上午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计划，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你看还需要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调整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么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？”（呈现一个可拖拽调整的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小时计划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方案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）。</w:t>
            </w:r>
          </w:p>
        </w:tc>
      </w:tr>
      <w:tr w14:paraId="3606B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8" w:type="dxa"/>
            <w:shd w:val="clear" w:color="auto" w:fill="auto"/>
            <w:vAlign w:val="center"/>
          </w:tcPr>
          <w:p w14:paraId="3C79EE61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3. 计划确认与启动</w:t>
            </w:r>
          </w:p>
        </w:tc>
        <w:tc>
          <w:tcPr>
            <w:tcW w:w="1240" w:type="dxa"/>
            <w:shd w:val="clear" w:color="auto" w:fill="auto"/>
            <w:vAlign w:val="center"/>
          </w:tcPr>
          <w:p w14:paraId="066C8ED6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对一个“量身定制且不压迫”的计划说“是”，并轻松开始。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54B8E44E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浏览学伴生成的计划，将一项任务从45分钟拖拽为30分钟，点击“确认，开始吧”。</w:t>
            </w:r>
          </w:p>
        </w:tc>
        <w:tc>
          <w:tcPr>
            <w:tcW w:w="1707" w:type="dxa"/>
            <w:shd w:val="clear" w:color="auto" w:fill="auto"/>
            <w:vAlign w:val="center"/>
          </w:tcPr>
          <w:p w14:paraId="6A6E1278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“只攻一个难点，再加点预习，时间也不长，这个节奏我可以接受。那就开始吧！”（情绪：抗拒感消除，转为明确的执行意向）</w:t>
            </w:r>
          </w:p>
        </w:tc>
        <w:tc>
          <w:tcPr>
            <w:tcW w:w="1420" w:type="dxa"/>
            <w:shd w:val="clear" w:color="auto" w:fill="auto"/>
            <w:vAlign w:val="center"/>
          </w:tcPr>
          <w:p w14:paraId="627E2D81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机会点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：计划必须是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可协商、可调整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的。用户对计划的“微调权”是建立主人翁意识和承诺感的关键。</w:t>
            </w:r>
          </w:p>
        </w:tc>
        <w:tc>
          <w:tcPr>
            <w:tcW w:w="2470" w:type="dxa"/>
            <w:shd w:val="clear" w:color="auto" w:fill="auto"/>
            <w:vAlign w:val="center"/>
          </w:tcPr>
          <w:p w14:paraId="09C00E0D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规划引擎+PIOPPE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：学伴确认调整，并启动任务：“明智的调整！那我们今天的‘三角攻坚战’现在开始。首先，让我们用一道简单题，快速定位你的‘火力点’在哪里。” 同时，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动机状态机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将用户状态标记为“专注启动”。</w:t>
            </w:r>
          </w:p>
        </w:tc>
      </w:tr>
      <w:tr w14:paraId="73677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8" w:type="dxa"/>
            <w:shd w:val="clear" w:color="auto" w:fill="auto"/>
            <w:vAlign w:val="center"/>
          </w:tcPr>
          <w:p w14:paraId="00FB70DA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4. 执行与实时智造</w:t>
            </w:r>
          </w:p>
        </w:tc>
        <w:tc>
          <w:tcPr>
            <w:tcW w:w="1240" w:type="dxa"/>
            <w:shd w:val="clear" w:color="auto" w:fill="auto"/>
            <w:vAlign w:val="center"/>
          </w:tcPr>
          <w:p w14:paraId="47F6923A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攻克一个具体知识点。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57E30BC6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在解题卡住时点击求助。与学伴进行多轮诊断对话，观看实时生成的动态讲解。</w:t>
            </w:r>
          </w:p>
        </w:tc>
        <w:tc>
          <w:tcPr>
            <w:tcW w:w="1707" w:type="dxa"/>
            <w:shd w:val="clear" w:color="auto" w:fill="auto"/>
            <w:vAlign w:val="center"/>
          </w:tcPr>
          <w:p w14:paraId="5AADAF77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“原来是这个公式变形我没理解透…这个动画比喻让我一下就懂了！”（情绪：困惑→豁然开朗，产生“啊哈时刻”与获得感）</w:t>
            </w:r>
          </w:p>
        </w:tc>
        <w:tc>
          <w:tcPr>
            <w:tcW w:w="1420" w:type="dxa"/>
            <w:shd w:val="clear" w:color="auto" w:fill="auto"/>
            <w:vAlign w:val="center"/>
          </w:tcPr>
          <w:p w14:paraId="72D32B0C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核心价值点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：教学不是播放视频，而是针对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此刻、此地、此惑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的实时内容智造。</w:t>
            </w:r>
          </w:p>
        </w:tc>
        <w:tc>
          <w:tcPr>
            <w:tcW w:w="2470" w:type="dxa"/>
            <w:shd w:val="clear" w:color="auto" w:fill="auto"/>
            <w:vAlign w:val="center"/>
          </w:tcPr>
          <w:p w14:paraId="013BC6AE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意图/对话引擎+内容生产平台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：实时诊断卡点为“公式变形逻辑链断裂”。调度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多模态生成模型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，生成一个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将公式变形比喻为“折叠纸鹤步骤”的30秒动画讲解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，并附上一道针对性变式题。</w:t>
            </w:r>
          </w:p>
        </w:tc>
      </w:tr>
      <w:tr w14:paraId="0973C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8" w:type="dxa"/>
            <w:shd w:val="clear" w:color="auto" w:fill="auto"/>
            <w:vAlign w:val="center"/>
          </w:tcPr>
          <w:p w14:paraId="2BB57DF7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5. 闭环与激励</w:t>
            </w:r>
          </w:p>
        </w:tc>
        <w:tc>
          <w:tcPr>
            <w:tcW w:w="1240" w:type="dxa"/>
            <w:shd w:val="clear" w:color="auto" w:fill="auto"/>
            <w:vAlign w:val="center"/>
          </w:tcPr>
          <w:p w14:paraId="421090E8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获得完成感与正向反馈，愿意继续。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0DA69C48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完成学伴推送的巩固题，正确解答。学伴总结本次攻坚的“方法论”。</w:t>
            </w:r>
          </w:p>
        </w:tc>
        <w:tc>
          <w:tcPr>
            <w:tcW w:w="1707" w:type="dxa"/>
            <w:shd w:val="clear" w:color="auto" w:fill="auto"/>
            <w:vAlign w:val="center"/>
          </w:tcPr>
          <w:p w14:paraId="081B6699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“我不仅会做这道题，好像还摸到了这类题的窍门。有点成就感！”（情绪：满足，自信提升）</w:t>
            </w:r>
          </w:p>
        </w:tc>
        <w:tc>
          <w:tcPr>
            <w:tcW w:w="1420" w:type="dxa"/>
            <w:shd w:val="clear" w:color="auto" w:fill="auto"/>
            <w:vAlign w:val="center"/>
          </w:tcPr>
          <w:p w14:paraId="52110E97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机会点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：将解决单一问题升华为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可迁移的方法论掌握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，并给予情感激励，指向“方法掌握”境界。</w:t>
            </w:r>
          </w:p>
        </w:tc>
        <w:tc>
          <w:tcPr>
            <w:tcW w:w="2470" w:type="dxa"/>
            <w:shd w:val="clear" w:color="auto" w:fill="auto"/>
            <w:vAlign w:val="center"/>
          </w:tcPr>
          <w:p w14:paraId="083A00FE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推荐引擎+动机状态机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学伴语音总结：“太漂亮了！你不仅解决了这个问题，更重要的是掌握了‘从复杂公式中寻找变形锚点’的通用方法。这标志着你在这个知识点上，从‘知晓’向‘掌握’迈出了坚实一步！此法已收录至你的《方法锦囊》。” 同时，在成长看板中点亮相关节点。</w:t>
            </w:r>
          </w:p>
        </w:tc>
      </w:tr>
    </w:tbl>
    <w:p w14:paraId="4A27D265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旅程总结</w:t>
      </w:r>
      <w:r>
        <w:rPr>
          <w:rFonts w:hint="eastAsia" w:ascii="宋体" w:hAnsi="宋体" w:eastAsia="宋体" w:cs="宋体"/>
          <w:sz w:val="21"/>
          <w:szCs w:val="21"/>
        </w:rPr>
        <w:t>：此地图描绘了艾乐学伴如何将一次潜在的“拖延与无效学习”，转化为一次高质量的“主动引导与认知收获”。它体现了C2M模式的核心：学伴的</w:t>
      </w:r>
      <w:r>
        <w:rPr>
          <w:rStyle w:val="10"/>
          <w:rFonts w:hint="eastAsia" w:ascii="宋体" w:hAnsi="宋体" w:eastAsia="宋体" w:cs="宋体"/>
          <w:sz w:val="21"/>
          <w:szCs w:val="21"/>
        </w:rPr>
        <w:t>主动介入</w:t>
      </w:r>
      <w:r>
        <w:rPr>
          <w:rFonts w:hint="eastAsia" w:ascii="宋体" w:hAnsi="宋体" w:eastAsia="宋体" w:cs="宋体"/>
          <w:sz w:val="21"/>
          <w:szCs w:val="21"/>
        </w:rPr>
        <w:t>发起消费，</w:t>
      </w:r>
      <w:r>
        <w:rPr>
          <w:rStyle w:val="10"/>
          <w:rFonts w:hint="eastAsia" w:ascii="宋体" w:hAnsi="宋体" w:eastAsia="宋体" w:cs="宋体"/>
          <w:sz w:val="21"/>
          <w:szCs w:val="21"/>
        </w:rPr>
        <w:t>共商规划</w:t>
      </w:r>
      <w:r>
        <w:rPr>
          <w:rFonts w:hint="eastAsia" w:ascii="宋体" w:hAnsi="宋体" w:eastAsia="宋体" w:cs="宋体"/>
          <w:sz w:val="21"/>
          <w:szCs w:val="21"/>
        </w:rPr>
        <w:t>将消费需求具体化，</w:t>
      </w:r>
      <w:r>
        <w:rPr>
          <w:rStyle w:val="10"/>
          <w:rFonts w:hint="eastAsia" w:ascii="宋体" w:hAnsi="宋体" w:eastAsia="宋体" w:cs="宋体"/>
          <w:sz w:val="21"/>
          <w:szCs w:val="21"/>
        </w:rPr>
        <w:t>实时智造</w:t>
      </w:r>
      <w:r>
        <w:rPr>
          <w:rFonts w:hint="eastAsia" w:ascii="宋体" w:hAnsi="宋体" w:eastAsia="宋体" w:cs="宋体"/>
          <w:sz w:val="21"/>
          <w:szCs w:val="21"/>
        </w:rPr>
        <w:t>满足即时性深度消费需求，最后的</w:t>
      </w:r>
      <w:r>
        <w:rPr>
          <w:rStyle w:val="10"/>
          <w:rFonts w:hint="eastAsia" w:ascii="宋体" w:hAnsi="宋体" w:eastAsia="宋体" w:cs="宋体"/>
          <w:sz w:val="21"/>
          <w:szCs w:val="21"/>
        </w:rPr>
        <w:t>闭环升华</w:t>
      </w:r>
      <w:r>
        <w:rPr>
          <w:rFonts w:hint="eastAsia" w:ascii="宋体" w:hAnsi="宋体" w:eastAsia="宋体" w:cs="宋体"/>
          <w:sz w:val="21"/>
          <w:szCs w:val="21"/>
        </w:rPr>
        <w:t>将消费成果固化为资产（方法论、境界提升），并激发下一轮消费意愿。这正是区别于所有被动式学习工具的革命性体验。</w:t>
      </w:r>
    </w:p>
    <w:p w14:paraId="2003CC62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章的史诗故事与用户旅程地图，紧密围绕“C2M”、“主动介入”、“四层境界”等核心理念进行了重新设计，使产品价值主张在具体用户情境中得到生动、具体的体现，为后续的功能详设提供了清晰的用户视角蓝图。</w:t>
      </w:r>
    </w:p>
    <w:p w14:paraId="69FB7AE4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30F3B9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第八章：详细功能需求与交互描述</w:t>
      </w:r>
    </w:p>
    <w:p w14:paraId="16FBFCD4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本章将对第六章定义的核心功能模块进行逐一细化描述，采用“</w:t>
      </w:r>
      <w:r>
        <w:rPr>
          <w:rStyle w:val="10"/>
          <w:rFonts w:hint="eastAsia" w:ascii="宋体" w:hAnsi="宋体" w:eastAsia="宋体" w:cs="宋体"/>
          <w:sz w:val="21"/>
          <w:szCs w:val="21"/>
        </w:rPr>
        <w:t>用户故事 -&gt; 功能逻辑与规则（C2M视角）-&gt; 交互与设计要点 -&gt; 验收标准</w:t>
      </w:r>
      <w:r>
        <w:rPr>
          <w:rFonts w:hint="eastAsia" w:ascii="宋体" w:hAnsi="宋体" w:eastAsia="宋体" w:cs="宋体"/>
          <w:sz w:val="21"/>
          <w:szCs w:val="21"/>
        </w:rPr>
        <w:t>”的结构，确保升级后的理念能清晰、可执行地落地。</w:t>
      </w:r>
    </w:p>
    <w:p w14:paraId="08EDBC7F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8.1 功能模块A1：主动介入与规划推进引擎</w:t>
      </w:r>
    </w:p>
    <w:p w14:paraId="4BCFEDBB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核心用户故事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6487190C">
      <w:pPr>
        <w:pStyle w:val="6"/>
        <w:keepNext w:val="0"/>
        <w:keepLines w:val="0"/>
        <w:widowControl/>
        <w:suppressLineNumbers w:val="0"/>
        <w:ind w:right="7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“作为一个周末有点拖延、不知从何学起的高二学生，我希望艾乐学伴能主动、友好地和我聊聊，帮我快速理清今天最该做什么，并制定一个我愿意接受的、清晰的计划，然后推着我开始，这样我就不用自己纠结和内耗了。”</w:t>
      </w:r>
    </w:p>
    <w:p w14:paraId="2EF59233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8.1.1 功能详述（C2M视角）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73CE6759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rPr>
          <w:rStyle w:val="10"/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日启动主动同步与共商</w:t>
      </w:r>
    </w:p>
    <w:p w14:paraId="466D2E6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触发</w:t>
      </w:r>
      <w:r>
        <w:rPr>
          <w:rFonts w:hint="eastAsia" w:ascii="宋体" w:hAnsi="宋体" w:eastAsia="宋体" w:cs="宋体"/>
          <w:sz w:val="21"/>
          <w:szCs w:val="21"/>
        </w:rPr>
        <w:t>：用户每日首次启动应用。</w:t>
      </w:r>
      <w:r>
        <w:rPr>
          <w:rStyle w:val="10"/>
          <w:rFonts w:hint="eastAsia" w:ascii="宋体" w:hAnsi="宋体" w:eastAsia="宋体" w:cs="宋体"/>
          <w:sz w:val="21"/>
          <w:szCs w:val="21"/>
        </w:rPr>
        <w:t>由PIOPPE引擎主动发起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0E6FABE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输入（消费数据）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0D6F0AB6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历史数据</w:t>
      </w:r>
      <w:r>
        <w:rPr>
          <w:rFonts w:hint="eastAsia" w:ascii="宋体" w:hAnsi="宋体" w:eastAsia="宋体" w:cs="宋体"/>
          <w:sz w:val="21"/>
          <w:szCs w:val="21"/>
        </w:rPr>
        <w:t>：昨日计划完成情况、遗留问题、近期错题。</w:t>
      </w:r>
    </w:p>
    <w:p w14:paraId="0514A4B8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目标数据</w:t>
      </w:r>
      <w:r>
        <w:rPr>
          <w:rFonts w:hint="eastAsia" w:ascii="宋体" w:hAnsi="宋体" w:eastAsia="宋体" w:cs="宋体"/>
          <w:sz w:val="21"/>
          <w:szCs w:val="21"/>
        </w:rPr>
        <w:t>：长期目标（境界进阶）、短期目标（本周学校进度）。</w:t>
      </w:r>
    </w:p>
    <w:p w14:paraId="61D76EB9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实时状态</w:t>
      </w:r>
      <w:r>
        <w:rPr>
          <w:rFonts w:hint="eastAsia" w:ascii="宋体" w:hAnsi="宋体" w:eastAsia="宋体" w:cs="宋体"/>
          <w:sz w:val="21"/>
          <w:szCs w:val="21"/>
        </w:rPr>
        <w:t>：用户当前粗略精力自评（通过快捷选择）、近期情绪趋势。</w:t>
      </w:r>
    </w:p>
    <w:p w14:paraId="4660387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处理逻辑（智造过程）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76150D49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PIOPPE触发</w:t>
      </w:r>
      <w:r>
        <w:rPr>
          <w:rFonts w:hint="eastAsia" w:ascii="宋体" w:hAnsi="宋体" w:eastAsia="宋体" w:cs="宋体"/>
          <w:sz w:val="21"/>
          <w:szCs w:val="21"/>
        </w:rPr>
        <w:t>：引擎判断为新学习会话起点，启动主动问候与同步流程。</w:t>
      </w:r>
    </w:p>
    <w:p w14:paraId="321BFAE4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意图引擎分析</w:t>
      </w:r>
      <w:r>
        <w:rPr>
          <w:rFonts w:hint="eastAsia" w:ascii="宋体" w:hAnsi="宋体" w:eastAsia="宋体" w:cs="宋体"/>
          <w:sz w:val="21"/>
          <w:szCs w:val="21"/>
        </w:rPr>
        <w:t>：通过简短对话（如“今天感觉如何？想主攻薄弱点还是跟上学校进度？”）捕捉用户模糊意图。</w:t>
      </w:r>
    </w:p>
    <w:p w14:paraId="3A4BE542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规划引擎生成草案</w:t>
      </w:r>
      <w:r>
        <w:rPr>
          <w:rFonts w:hint="eastAsia" w:ascii="宋体" w:hAnsi="宋体" w:eastAsia="宋体" w:cs="宋体"/>
          <w:sz w:val="21"/>
          <w:szCs w:val="21"/>
        </w:rPr>
        <w:t>：综合“七维数字孪生”与实时意图，生成1-2个</w:t>
      </w:r>
      <w:r>
        <w:rPr>
          <w:rStyle w:val="10"/>
          <w:rFonts w:hint="eastAsia" w:ascii="宋体" w:hAnsi="宋体" w:eastAsia="宋体" w:cs="宋体"/>
          <w:sz w:val="21"/>
          <w:szCs w:val="21"/>
        </w:rPr>
        <w:t>个性化学习计划草案</w:t>
      </w:r>
      <w:r>
        <w:rPr>
          <w:rFonts w:hint="eastAsia" w:ascii="宋体" w:hAnsi="宋体" w:eastAsia="宋体" w:cs="宋体"/>
          <w:sz w:val="21"/>
          <w:szCs w:val="21"/>
        </w:rPr>
        <w:t>。草案包含：1个核心“学习元任务”（攻克遗留难点）、1个辅助任务（预习/复习），并预估总时长。</w:t>
      </w:r>
    </w:p>
    <w:p w14:paraId="440229E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输出（智造服务）</w:t>
      </w:r>
      <w:r>
        <w:rPr>
          <w:rFonts w:hint="eastAsia" w:ascii="宋体" w:hAnsi="宋体" w:eastAsia="宋体" w:cs="宋体"/>
          <w:sz w:val="21"/>
          <w:szCs w:val="21"/>
        </w:rPr>
        <w:t>：一个结构化的</w:t>
      </w:r>
      <w:r>
        <w:rPr>
          <w:rStyle w:val="10"/>
          <w:rFonts w:hint="eastAsia" w:ascii="宋体" w:hAnsi="宋体" w:eastAsia="宋体" w:cs="宋体"/>
          <w:sz w:val="21"/>
          <w:szCs w:val="21"/>
        </w:rPr>
        <w:t>计划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方案</w:t>
      </w:r>
      <w:r>
        <w:rPr>
          <w:rFonts w:hint="eastAsia" w:ascii="宋体" w:hAnsi="宋体" w:eastAsia="宋体" w:cs="宋体"/>
          <w:sz w:val="21"/>
          <w:szCs w:val="21"/>
        </w:rPr>
        <w:t>及引导语音，例如：</w:t>
      </w:r>
    </w:p>
    <w:p w14:paraId="7511137F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学伴语音：“下午好！看到你上周在‘空间向量夹角’上花了功夫，但还有个‘二面角’的小尾巴。今天我们用30分钟彻底搞定它，再用20分钟预习下‘导数’，怎么样？”</w:t>
      </w:r>
    </w:p>
    <w:p w14:paraId="552983DD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jc w:val="left"/>
        <w:rPr>
          <w:rStyle w:val="10"/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动态学习路径推进与调整</w:t>
      </w:r>
    </w:p>
    <w:p w14:paraId="7A3A45C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触发</w:t>
      </w:r>
      <w:r>
        <w:rPr>
          <w:rFonts w:hint="eastAsia" w:ascii="宋体" w:hAnsi="宋体" w:eastAsia="宋体" w:cs="宋体"/>
          <w:sz w:val="21"/>
          <w:szCs w:val="21"/>
        </w:rPr>
        <w:t>：用户确认计划后，或计划</w:t>
      </w:r>
      <w:r>
        <w:rPr>
          <w:rStyle w:val="10"/>
          <w:rFonts w:hint="eastAsia" w:ascii="宋体" w:hAnsi="宋体" w:eastAsia="宋体" w:cs="宋体"/>
          <w:sz w:val="21"/>
          <w:szCs w:val="21"/>
        </w:rPr>
        <w:t>执行</w:t>
      </w:r>
      <w:r>
        <w:rPr>
          <w:rFonts w:hint="eastAsia" w:ascii="宋体" w:hAnsi="宋体" w:eastAsia="宋体" w:cs="宋体"/>
          <w:sz w:val="21"/>
          <w:szCs w:val="21"/>
        </w:rPr>
        <w:t>中出现偏差（超时、频繁求助）。</w:t>
      </w:r>
    </w:p>
    <w:p w14:paraId="5EF8720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处理逻辑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30A9D7D2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PIOPPE监控</w:t>
      </w:r>
      <w:r>
        <w:rPr>
          <w:rFonts w:hint="eastAsia" w:ascii="宋体" w:hAnsi="宋体" w:eastAsia="宋体" w:cs="宋体"/>
          <w:sz w:val="21"/>
          <w:szCs w:val="21"/>
        </w:rPr>
        <w:t>：在任务执行期间，PIOPPE引擎监控进度与状态数据。</w:t>
      </w:r>
    </w:p>
    <w:p w14:paraId="2C05DDA8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主动介入决策</w:t>
      </w:r>
      <w:r>
        <w:rPr>
          <w:rFonts w:hint="eastAsia" w:ascii="宋体" w:hAnsi="宋体" w:eastAsia="宋体" w:cs="宋体"/>
          <w:sz w:val="21"/>
          <w:szCs w:val="21"/>
        </w:rPr>
        <w:t>：当检测到“任务严重超时”、“用户连续求助失败”或“用户长时间无操作”时，PIOPPE触发干预。</w:t>
      </w:r>
    </w:p>
    <w:p w14:paraId="26341903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规划引擎再规划</w:t>
      </w:r>
      <w:r>
        <w:rPr>
          <w:rFonts w:hint="eastAsia" w:ascii="宋体" w:hAnsi="宋体" w:eastAsia="宋体" w:cs="宋体"/>
          <w:sz w:val="21"/>
          <w:szCs w:val="21"/>
        </w:rPr>
        <w:t>：根据当前困境，提供调整选项：A) 拆分当前任务；B) 切换至更基础预备任务；C) 建议暂停并调整后续计划。</w:t>
      </w:r>
    </w:p>
    <w:p w14:paraId="64129B8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输出</w:t>
      </w:r>
      <w:r>
        <w:rPr>
          <w:rFonts w:hint="eastAsia" w:ascii="宋体" w:hAnsi="宋体" w:eastAsia="宋体" w:cs="宋体"/>
          <w:sz w:val="21"/>
          <w:szCs w:val="21"/>
        </w:rPr>
        <w:t>：及时的介入提示与调整建议，例如：“看起来这个‘二面角’比预想的有挑战。我们是把它拆成两步走，还是先换个‘向量投影’的任务热热身？”</w:t>
      </w:r>
    </w:p>
    <w:p w14:paraId="6471CCFE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8.1.2 交互与设计要点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5FED463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拟人化破冰</w:t>
      </w:r>
      <w:r>
        <w:rPr>
          <w:rFonts w:hint="eastAsia" w:ascii="宋体" w:hAnsi="宋体" w:eastAsia="宋体" w:cs="宋体"/>
          <w:sz w:val="21"/>
          <w:szCs w:val="21"/>
        </w:rPr>
        <w:t>：启动同步的话术必须轻松、非压迫感，以“我们”为主语，营造共商氛围。</w:t>
      </w:r>
    </w:p>
    <w:p w14:paraId="067927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计划的可视化与可操作性</w:t>
      </w:r>
      <w:r>
        <w:rPr>
          <w:rFonts w:hint="eastAsia" w:ascii="宋体" w:hAnsi="宋体" w:eastAsia="宋体" w:cs="宋体"/>
          <w:sz w:val="21"/>
          <w:szCs w:val="21"/>
        </w:rPr>
        <w:t>：生成的计划草案必须以</w:t>
      </w:r>
      <w:r>
        <w:rPr>
          <w:rStyle w:val="10"/>
          <w:rFonts w:hint="eastAsia" w:ascii="宋体" w:hAnsi="宋体" w:eastAsia="宋体" w:cs="宋体"/>
          <w:sz w:val="21"/>
          <w:szCs w:val="21"/>
        </w:rPr>
        <w:t>时间轴或看板形式可视化</w:t>
      </w:r>
      <w:r>
        <w:rPr>
          <w:rFonts w:hint="eastAsia" w:ascii="宋体" w:hAnsi="宋体" w:eastAsia="宋体" w:cs="宋体"/>
          <w:sz w:val="21"/>
          <w:szCs w:val="21"/>
        </w:rPr>
        <w:t>，用户可通过拖拽、删减、替换等方式直接调整。调整后，学伴应确认：“好的，已按你的想法更新计划。”</w:t>
      </w:r>
    </w:p>
    <w:p w14:paraId="4DC4B5F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介入的克制与尊重</w:t>
      </w:r>
      <w:r>
        <w:rPr>
          <w:rFonts w:hint="eastAsia" w:ascii="宋体" w:hAnsi="宋体" w:eastAsia="宋体" w:cs="宋体"/>
          <w:sz w:val="21"/>
          <w:szCs w:val="21"/>
        </w:rPr>
        <w:t>：所有主动</w:t>
      </w:r>
      <w:r>
        <w:rPr>
          <w:rStyle w:val="10"/>
          <w:rFonts w:hint="eastAsia" w:ascii="宋体" w:hAnsi="宋体" w:eastAsia="宋体" w:cs="宋体"/>
          <w:sz w:val="21"/>
          <w:szCs w:val="21"/>
        </w:rPr>
        <w:t>介入</w:t>
      </w:r>
      <w:r>
        <w:rPr>
          <w:rFonts w:hint="eastAsia" w:ascii="宋体" w:hAnsi="宋体" w:eastAsia="宋体" w:cs="宋体"/>
          <w:sz w:val="21"/>
          <w:szCs w:val="21"/>
        </w:rPr>
        <w:t>（如建议调整）必须以“询问”或“建议”形式出现，并允许用户“忽略”或“按原计划继续”。</w:t>
      </w:r>
    </w:p>
    <w:p w14:paraId="2F4FC04F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8.1.3 验收标准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7EB1553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用户启动应用后，5秒内收到学伴的主动语音问候。</w:t>
      </w:r>
    </w:p>
    <w:p w14:paraId="2994F11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系统能在3轮对话内（或30秒内）引导用户完成状态同步，并生成一个包含1-2个具体任务的计划草案。</w:t>
      </w:r>
    </w:p>
    <w:p w14:paraId="4DAEAF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用户可以对计划草案进行</w:t>
      </w:r>
      <w:r>
        <w:rPr>
          <w:rStyle w:val="10"/>
          <w:rFonts w:hint="eastAsia" w:ascii="宋体" w:hAnsi="宋体" w:eastAsia="宋体" w:cs="宋体"/>
          <w:sz w:val="21"/>
          <w:szCs w:val="21"/>
        </w:rPr>
        <w:t>至少</w:t>
      </w:r>
      <w:r>
        <w:rPr>
          <w:rFonts w:hint="eastAsia" w:ascii="宋体" w:hAnsi="宋体" w:eastAsia="宋体" w:cs="宋体"/>
          <w:sz w:val="21"/>
          <w:szCs w:val="21"/>
        </w:rPr>
        <w:t>“确认”、“调整任务时长”、“替换任务”三种操作。</w:t>
      </w:r>
    </w:p>
    <w:p w14:paraId="6BB49BA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当用户单任务用时超过预估150%时，PIOPPE应触发一次介入询问。</w:t>
      </w:r>
    </w:p>
    <w:p w14:paraId="5A105ECD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8.2 功能模块A2：实时生成式教学智造引擎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7D06318F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核心用户故事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3BEDCE11">
      <w:pPr>
        <w:pStyle w:val="6"/>
        <w:keepNext w:val="0"/>
        <w:keepLines w:val="0"/>
        <w:widowControl/>
        <w:suppressLineNumbers w:val="0"/>
        <w:ind w:right="7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“当我在攻克‘二面角’题目卡住时，我希望学伴不要直接给答案或播放通用视频，而是能像坐在身边的老师，通过问我几个问题找到我的卡点，然后当场‘画’一张图或‘编’个比喻，专门为我讲懂这一步，并马上给我一道类似的题巩固。”</w:t>
      </w:r>
    </w:p>
    <w:p w14:paraId="40941DFA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8.2.1 功能详述（C2M视角）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74996D8A">
      <w:pPr>
        <w:pStyle w:val="6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jc w:val="left"/>
        <w:rPr>
          <w:rStyle w:val="10"/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多轮诊断与意图识别</w:t>
      </w:r>
    </w:p>
    <w:p w14:paraId="2171910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触发</w:t>
      </w:r>
      <w:r>
        <w:rPr>
          <w:rFonts w:hint="eastAsia" w:ascii="宋体" w:hAnsi="宋体" w:eastAsia="宋体" w:cs="宋体"/>
          <w:sz w:val="21"/>
          <w:szCs w:val="21"/>
        </w:rPr>
        <w:t>：用户在任务中</w:t>
      </w:r>
      <w:r>
        <w:rPr>
          <w:rStyle w:val="10"/>
          <w:rFonts w:hint="eastAsia" w:ascii="宋体" w:hAnsi="宋体" w:eastAsia="宋体" w:cs="宋体"/>
          <w:sz w:val="21"/>
          <w:szCs w:val="21"/>
        </w:rPr>
        <w:t>点击</w:t>
      </w:r>
      <w:r>
        <w:rPr>
          <w:rFonts w:hint="eastAsia" w:ascii="宋体" w:hAnsi="宋体" w:eastAsia="宋体" w:cs="宋体"/>
          <w:sz w:val="21"/>
          <w:szCs w:val="21"/>
        </w:rPr>
        <w:t>“求助”或长时间无操作。</w:t>
      </w:r>
    </w:p>
    <w:p w14:paraId="0D752AB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输入</w:t>
      </w:r>
      <w:r>
        <w:rPr>
          <w:rFonts w:hint="eastAsia" w:ascii="宋体" w:hAnsi="宋体" w:eastAsia="宋体" w:cs="宋体"/>
          <w:sz w:val="21"/>
          <w:szCs w:val="21"/>
        </w:rPr>
        <w:t>：当前题目、用户已完成的步骤、历史相关错误。</w:t>
      </w:r>
    </w:p>
    <w:p w14:paraId="765E938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处理逻辑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45B85253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意图引擎深度分析</w:t>
      </w:r>
      <w:r>
        <w:rPr>
          <w:rFonts w:hint="eastAsia" w:ascii="宋体" w:hAnsi="宋体" w:eastAsia="宋体" w:cs="宋体"/>
          <w:sz w:val="21"/>
          <w:szCs w:val="21"/>
        </w:rPr>
        <w:t>：通过多轮对话引导用户暴露思考过程。例如：“卡在哪一步？”“你觉得应用哪个公式？为什么觉得不行？”</w:t>
      </w:r>
    </w:p>
    <w:p w14:paraId="7CBB58CB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卡点归因</w:t>
      </w:r>
      <w:r>
        <w:rPr>
          <w:rFonts w:hint="eastAsia" w:ascii="宋体" w:hAnsi="宋体" w:eastAsia="宋体" w:cs="宋体"/>
          <w:sz w:val="21"/>
          <w:szCs w:val="21"/>
        </w:rPr>
        <w:t>：将问题归因至“四层境界”的某一层障碍，如“概念混淆”（知晓层）、“策略选择困难”（方法层）。</w:t>
      </w:r>
    </w:p>
    <w:p w14:paraId="3EA16F7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输出</w:t>
      </w:r>
      <w:r>
        <w:rPr>
          <w:rFonts w:hint="eastAsia" w:ascii="宋体" w:hAnsi="宋体" w:eastAsia="宋体" w:cs="宋体"/>
          <w:sz w:val="21"/>
          <w:szCs w:val="21"/>
        </w:rPr>
        <w:t>：结构化的“</w:t>
      </w:r>
      <w:r>
        <w:rPr>
          <w:rStyle w:val="10"/>
          <w:rFonts w:hint="eastAsia" w:ascii="宋体" w:hAnsi="宋体" w:eastAsia="宋体" w:cs="宋体"/>
          <w:sz w:val="21"/>
          <w:szCs w:val="21"/>
        </w:rPr>
        <w:t>诊断</w:t>
      </w:r>
      <w:r>
        <w:rPr>
          <w:rFonts w:hint="eastAsia" w:ascii="宋体" w:hAnsi="宋体" w:eastAsia="宋体" w:cs="宋体"/>
          <w:sz w:val="21"/>
          <w:szCs w:val="21"/>
        </w:rPr>
        <w:t>报告”，包括卡点层级、具体困惑点、关联知识点。</w:t>
      </w:r>
    </w:p>
    <w:p w14:paraId="32C41722">
      <w:pPr>
        <w:pStyle w:val="6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jc w:val="left"/>
        <w:rPr>
          <w:rStyle w:val="10"/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基于五层级系统的内容实时智造</w:t>
      </w:r>
    </w:p>
    <w:p w14:paraId="41E7296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输入</w:t>
      </w:r>
      <w:r>
        <w:rPr>
          <w:rFonts w:hint="eastAsia" w:ascii="宋体" w:hAnsi="宋体" w:eastAsia="宋体" w:cs="宋体"/>
          <w:sz w:val="21"/>
          <w:szCs w:val="21"/>
        </w:rPr>
        <w:t>：诊断报告、</w:t>
      </w:r>
      <w:r>
        <w:rPr>
          <w:rStyle w:val="10"/>
          <w:rFonts w:hint="eastAsia" w:ascii="宋体" w:hAnsi="宋体" w:eastAsia="宋体" w:cs="宋体"/>
          <w:sz w:val="21"/>
          <w:szCs w:val="21"/>
        </w:rPr>
        <w:t>用户</w:t>
      </w:r>
      <w:r>
        <w:rPr>
          <w:rFonts w:hint="eastAsia" w:ascii="宋体" w:hAnsi="宋体" w:eastAsia="宋体" w:cs="宋体"/>
          <w:sz w:val="21"/>
          <w:szCs w:val="21"/>
        </w:rPr>
        <w:t>画像（偏好抽象或具象）。</w:t>
      </w:r>
    </w:p>
    <w:p w14:paraId="6B460D9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处理逻辑（核心智造链路）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28E186BC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任务拆解</w:t>
      </w:r>
      <w:r>
        <w:rPr>
          <w:rFonts w:hint="eastAsia" w:ascii="宋体" w:hAnsi="宋体" w:eastAsia="宋体" w:cs="宋体"/>
          <w:sz w:val="21"/>
          <w:szCs w:val="21"/>
        </w:rPr>
        <w:t>：内容生产平台将“讲解需求”拆解为子任务：核心讲解脚本、1个动态图示、1个类比案例、1道变式题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1个解题板书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5EAD21D3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多模型调度生成</w:t>
      </w:r>
      <w:r>
        <w:rPr>
          <w:rFonts w:hint="eastAsia" w:ascii="宋体" w:hAnsi="宋体" w:eastAsia="宋体" w:cs="宋体"/>
          <w:sz w:val="21"/>
          <w:szCs w:val="21"/>
        </w:rPr>
        <w:t>：调度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基于</w:t>
      </w:r>
      <w:r>
        <w:rPr>
          <w:rFonts w:hint="eastAsia" w:ascii="宋体" w:hAnsi="宋体" w:eastAsia="宋体" w:cs="宋体"/>
          <w:sz w:val="21"/>
          <w:szCs w:val="21"/>
        </w:rPr>
        <w:t>不同大模型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的Skill</w:t>
      </w:r>
      <w:r>
        <w:rPr>
          <w:rFonts w:hint="eastAsia" w:ascii="宋体" w:hAnsi="宋体" w:eastAsia="宋体" w:cs="宋体"/>
          <w:sz w:val="21"/>
          <w:szCs w:val="21"/>
        </w:rPr>
        <w:t>并行生成：文本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Skill</w:t>
      </w:r>
      <w:r>
        <w:rPr>
          <w:rFonts w:hint="eastAsia" w:ascii="宋体" w:hAnsi="宋体" w:eastAsia="宋体" w:cs="宋体"/>
          <w:sz w:val="21"/>
          <w:szCs w:val="21"/>
        </w:rPr>
        <w:t>生成讲解词，图像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Skill</w:t>
      </w:r>
      <w:r>
        <w:rPr>
          <w:rFonts w:hint="eastAsia" w:ascii="宋体" w:hAnsi="宋体" w:eastAsia="宋体" w:cs="宋体"/>
          <w:sz w:val="21"/>
          <w:szCs w:val="21"/>
        </w:rPr>
        <w:t>生成示意图，语音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Skill</w:t>
      </w:r>
      <w:r>
        <w:rPr>
          <w:rFonts w:hint="eastAsia" w:ascii="宋体" w:hAnsi="宋体" w:eastAsia="宋体" w:cs="宋体"/>
          <w:sz w:val="21"/>
          <w:szCs w:val="21"/>
        </w:rPr>
        <w:t>合成语音。</w:t>
      </w:r>
    </w:p>
    <w:p w14:paraId="6EBC18E7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个性化打包</w:t>
      </w:r>
      <w:r>
        <w:rPr>
          <w:rFonts w:hint="eastAsia" w:ascii="宋体" w:hAnsi="宋体" w:eastAsia="宋体" w:cs="宋体"/>
          <w:sz w:val="21"/>
          <w:szCs w:val="21"/>
        </w:rPr>
        <w:t>：根据用户偏好（如喜欢图形），调整打包权重（图示更突出）。将生成的内容组合成一个连贯的“微课流”。</w:t>
      </w:r>
    </w:p>
    <w:p w14:paraId="732444F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输出</w:t>
      </w:r>
      <w:r>
        <w:rPr>
          <w:rFonts w:hint="eastAsia" w:ascii="宋体" w:hAnsi="宋体" w:eastAsia="宋体" w:cs="宋体"/>
          <w:sz w:val="21"/>
          <w:szCs w:val="21"/>
        </w:rPr>
        <w:t>：一个包含以下元素的</w:t>
      </w:r>
      <w:r>
        <w:rPr>
          <w:rStyle w:val="10"/>
          <w:rFonts w:hint="eastAsia" w:ascii="宋体" w:hAnsi="宋体" w:eastAsia="宋体" w:cs="宋体"/>
          <w:sz w:val="21"/>
          <w:szCs w:val="21"/>
        </w:rPr>
        <w:t>实时</w:t>
      </w:r>
      <w:r>
        <w:rPr>
          <w:rFonts w:hint="eastAsia" w:ascii="宋体" w:hAnsi="宋体" w:eastAsia="宋体" w:cs="宋体"/>
          <w:sz w:val="21"/>
          <w:szCs w:val="21"/>
        </w:rPr>
        <w:t>生成教学包：</w:t>
      </w:r>
    </w:p>
    <w:p w14:paraId="2255E5DC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语音讲解</w:t>
      </w:r>
      <w:r>
        <w:rPr>
          <w:rFonts w:hint="eastAsia" w:ascii="宋体" w:hAnsi="宋体" w:eastAsia="宋体" w:cs="宋体"/>
          <w:sz w:val="21"/>
          <w:szCs w:val="21"/>
        </w:rPr>
        <w:t>：“很多同学想象不出二面角，我们把它假想成打开的书本...”</w:t>
      </w:r>
    </w:p>
    <w:p w14:paraId="0EA23B2D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动态板书</w:t>
      </w:r>
      <w:r>
        <w:rPr>
          <w:rFonts w:hint="eastAsia" w:ascii="宋体" w:hAnsi="宋体" w:eastAsia="宋体" w:cs="宋体"/>
          <w:sz w:val="21"/>
          <w:szCs w:val="21"/>
        </w:rPr>
        <w:t>：实时生成一个书本开合的3D示意图，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进行板书，</w:t>
      </w:r>
      <w:r>
        <w:rPr>
          <w:rFonts w:hint="eastAsia" w:ascii="宋体" w:hAnsi="宋体" w:eastAsia="宋体" w:cs="宋体"/>
          <w:sz w:val="21"/>
          <w:szCs w:val="21"/>
        </w:rPr>
        <w:t>并高亮二面角。</w:t>
      </w:r>
    </w:p>
    <w:p w14:paraId="5D6C5BEC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互动问答</w:t>
      </w:r>
      <w:r>
        <w:rPr>
          <w:rFonts w:hint="eastAsia" w:ascii="宋体" w:hAnsi="宋体" w:eastAsia="宋体" w:cs="宋体"/>
          <w:sz w:val="21"/>
          <w:szCs w:val="21"/>
        </w:rPr>
        <w:t>：嵌入快速提问：“现在，书脊可以看作我们要求的棱吗？”</w:t>
      </w:r>
    </w:p>
    <w:p w14:paraId="0527BED8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变式巩固题</w:t>
      </w:r>
      <w:r>
        <w:rPr>
          <w:rFonts w:hint="eastAsia" w:ascii="宋体" w:hAnsi="宋体" w:eastAsia="宋体" w:cs="宋体"/>
          <w:sz w:val="21"/>
          <w:szCs w:val="21"/>
        </w:rPr>
        <w:t>：一道更换场景但核心思路一致的题目。</w:t>
      </w:r>
    </w:p>
    <w:p w14:paraId="4C693B1A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8.2.2 交互与设计要点</w:t>
      </w:r>
    </w:p>
    <w:p w14:paraId="74687C8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对话优先</w:t>
      </w:r>
      <w:r>
        <w:rPr>
          <w:rFonts w:hint="eastAsia" w:ascii="宋体" w:hAnsi="宋体" w:eastAsia="宋体" w:cs="宋体"/>
          <w:sz w:val="21"/>
          <w:szCs w:val="21"/>
        </w:rPr>
        <w:t>：整个求助流程以语音对话为主，文本按钮为辅，维持“私教”沉浸感。</w:t>
      </w:r>
    </w:p>
    <w:p w14:paraId="698294D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生成过程可视化</w:t>
      </w:r>
      <w:r>
        <w:rPr>
          <w:rFonts w:hint="eastAsia" w:ascii="宋体" w:hAnsi="宋体" w:eastAsia="宋体" w:cs="宋体"/>
          <w:sz w:val="21"/>
          <w:szCs w:val="21"/>
        </w:rPr>
        <w:t>：在生成时，可</w:t>
      </w:r>
      <w:r>
        <w:rPr>
          <w:rStyle w:val="10"/>
          <w:rFonts w:hint="eastAsia" w:ascii="宋体" w:hAnsi="宋体" w:eastAsia="宋体" w:cs="宋体"/>
          <w:sz w:val="21"/>
          <w:szCs w:val="21"/>
        </w:rPr>
        <w:t>显示</w:t>
      </w:r>
      <w:r>
        <w:rPr>
          <w:rFonts w:hint="eastAsia" w:ascii="宋体" w:hAnsi="宋体" w:eastAsia="宋体" w:cs="宋体"/>
          <w:sz w:val="21"/>
          <w:szCs w:val="21"/>
        </w:rPr>
        <w:t>“学伴正在为你准备讲解...”的轻量动画，管理用户预期。</w:t>
      </w:r>
    </w:p>
    <w:p w14:paraId="20F7E5F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内容可控</w:t>
      </w:r>
      <w:r>
        <w:rPr>
          <w:rFonts w:hint="eastAsia" w:ascii="宋体" w:hAnsi="宋体" w:eastAsia="宋体" w:cs="宋体"/>
          <w:sz w:val="21"/>
          <w:szCs w:val="21"/>
        </w:rPr>
        <w:t>：提供“没听懂，再讲一遍”、“讲慢点”、“跳过这个例子”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、“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直接给我看解题过程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”、“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把答案给我看下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”</w:t>
      </w:r>
      <w:r>
        <w:rPr>
          <w:rFonts w:hint="eastAsia" w:ascii="宋体" w:hAnsi="宋体" w:eastAsia="宋体" w:cs="宋体"/>
          <w:sz w:val="21"/>
          <w:szCs w:val="21"/>
        </w:rPr>
        <w:t>等即时控制选项。</w:t>
      </w:r>
    </w:p>
    <w:p w14:paraId="45FBE61B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8.2.3 验收标准</w:t>
      </w:r>
    </w:p>
    <w:p w14:paraId="560EE74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从用户求助到开始多轮诊断对话，延迟小于2秒。</w:t>
      </w:r>
    </w:p>
    <w:p w14:paraId="161894B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生成的讲解内容必须</w:t>
      </w:r>
      <w:r>
        <w:rPr>
          <w:rStyle w:val="10"/>
          <w:rFonts w:hint="eastAsia" w:ascii="宋体" w:hAnsi="宋体" w:eastAsia="宋体" w:cs="宋体"/>
          <w:sz w:val="21"/>
          <w:szCs w:val="21"/>
        </w:rPr>
        <w:t>包含</w:t>
      </w:r>
      <w:r>
        <w:rPr>
          <w:rFonts w:hint="eastAsia" w:ascii="宋体" w:hAnsi="宋体" w:eastAsia="宋体" w:cs="宋体"/>
          <w:sz w:val="21"/>
          <w:szCs w:val="21"/>
        </w:rPr>
        <w:t>至少一个针对诊断卡点的</w:t>
      </w:r>
      <w:r>
        <w:rPr>
          <w:rStyle w:val="10"/>
          <w:rFonts w:hint="eastAsia" w:ascii="宋体" w:hAnsi="宋体" w:eastAsia="宋体" w:cs="宋体"/>
          <w:sz w:val="21"/>
          <w:szCs w:val="21"/>
        </w:rPr>
        <w:t>个性化元素</w:t>
      </w:r>
      <w:r>
        <w:rPr>
          <w:rFonts w:hint="eastAsia" w:ascii="宋体" w:hAnsi="宋体" w:eastAsia="宋体" w:cs="宋体"/>
          <w:sz w:val="21"/>
          <w:szCs w:val="21"/>
        </w:rPr>
        <w:t>（如用户相关的生活化类比）。</w:t>
      </w:r>
    </w:p>
    <w:p w14:paraId="3DF3C7D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完整教学包（语音+</w:t>
      </w:r>
      <w:r>
        <w:rPr>
          <w:rStyle w:val="10"/>
          <w:rFonts w:hint="eastAsia" w:ascii="宋体" w:hAnsi="宋体" w:eastAsia="宋体" w:cs="宋体"/>
          <w:sz w:val="21"/>
          <w:szCs w:val="21"/>
        </w:rPr>
        <w:t>图示</w:t>
      </w:r>
      <w:r>
        <w:rPr>
          <w:rFonts w:hint="eastAsia" w:ascii="宋体" w:hAnsi="宋体" w:eastAsia="宋体" w:cs="宋体"/>
          <w:sz w:val="21"/>
          <w:szCs w:val="21"/>
        </w:rPr>
        <w:t>）的生成到开始播放，P95延迟小于5秒。</w:t>
      </w:r>
    </w:p>
    <w:p w14:paraId="6A17AAE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用户可对生成的教学内容进行“暂停”、“重复本节”的控制。</w:t>
      </w:r>
    </w:p>
    <w:p w14:paraId="6188591C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8.3 功能模块A3：动机状态识别与护航引擎</w:t>
      </w:r>
    </w:p>
    <w:p w14:paraId="3E78F9FF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核心用户故事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7DF2A7C4">
      <w:pPr>
        <w:pStyle w:val="6"/>
        <w:keepNext w:val="0"/>
        <w:keepLines w:val="0"/>
        <w:widowControl/>
        <w:suppressLineNumbers w:val="0"/>
        <w:ind w:right="7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“当我连续做错题开始烦躁时，我希望学伴能察觉到我的挫败，不是说简单的‘加油’，而是能理解我的情绪，帮我调整一下任务难度，或者说一句真正能让我感到被理解、愿意再试一次的话。”</w:t>
      </w:r>
    </w:p>
    <w:p w14:paraId="0C2C5EBC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8.3.1 功能详述（C2M视角）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0D1F966B">
      <w:pPr>
        <w:pStyle w:val="6"/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jc w:val="left"/>
        <w:rPr>
          <w:rStyle w:val="10"/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七维状态识别</w:t>
      </w:r>
    </w:p>
    <w:p w14:paraId="6F984A7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数据源</w:t>
      </w:r>
      <w:r>
        <w:rPr>
          <w:rFonts w:hint="eastAsia" w:ascii="宋体" w:hAnsi="宋体" w:eastAsia="宋体" w:cs="宋体"/>
          <w:sz w:val="21"/>
          <w:szCs w:val="21"/>
        </w:rPr>
        <w:t>：答题正误/速度、对话文本情感、求助语气、任务完成率、面部表情（合规授权下）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肢体动作（合规授权下）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3A37C19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处理逻辑</w:t>
      </w:r>
      <w:r>
        <w:rPr>
          <w:rFonts w:hint="eastAsia" w:ascii="宋体" w:hAnsi="宋体" w:eastAsia="宋体" w:cs="宋体"/>
          <w:sz w:val="21"/>
          <w:szCs w:val="21"/>
        </w:rPr>
        <w:t>：动机状态机</w:t>
      </w:r>
      <w:r>
        <w:rPr>
          <w:rStyle w:val="10"/>
          <w:rFonts w:hint="eastAsia" w:ascii="宋体" w:hAnsi="宋体" w:eastAsia="宋体" w:cs="宋体"/>
          <w:sz w:val="21"/>
          <w:szCs w:val="21"/>
        </w:rPr>
        <w:t>实时</w:t>
      </w:r>
      <w:r>
        <w:rPr>
          <w:rFonts w:hint="eastAsia" w:ascii="宋体" w:hAnsi="宋体" w:eastAsia="宋体" w:cs="宋体"/>
          <w:sz w:val="21"/>
          <w:szCs w:val="21"/>
        </w:rPr>
        <w:t>融合多源数据，将用户状态归类为：</w:t>
      </w:r>
      <w:r>
        <w:rPr>
          <w:rStyle w:val="10"/>
          <w:rFonts w:hint="eastAsia" w:ascii="宋体" w:hAnsi="宋体" w:eastAsia="宋体" w:cs="宋体"/>
          <w:sz w:val="21"/>
          <w:szCs w:val="21"/>
        </w:rPr>
        <w:t>心流、专注、平淡、焦虑、挫败、倦怠</w:t>
      </w:r>
      <w:r>
        <w:rPr>
          <w:rStyle w:val="10"/>
          <w:rFonts w:hint="eastAsia" w:ascii="宋体" w:hAnsi="宋体" w:eastAsia="宋体" w:cs="宋体"/>
          <w:sz w:val="21"/>
          <w:szCs w:val="21"/>
          <w:lang w:val="en-US" w:eastAsia="zh-CN"/>
        </w:rPr>
        <w:t>等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60203CB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输出</w:t>
      </w:r>
      <w:r>
        <w:rPr>
          <w:rFonts w:hint="eastAsia" w:ascii="宋体" w:hAnsi="宋体" w:eastAsia="宋体" w:cs="宋体"/>
          <w:sz w:val="21"/>
          <w:szCs w:val="21"/>
        </w:rPr>
        <w:t>：实时更新的用户</w:t>
      </w:r>
      <w:r>
        <w:rPr>
          <w:rStyle w:val="10"/>
          <w:rFonts w:hint="eastAsia" w:ascii="宋体" w:hAnsi="宋体" w:eastAsia="宋体" w:cs="宋体"/>
          <w:sz w:val="21"/>
          <w:szCs w:val="21"/>
        </w:rPr>
        <w:t>状态</w:t>
      </w:r>
      <w:r>
        <w:rPr>
          <w:rFonts w:hint="eastAsia" w:ascii="宋体" w:hAnsi="宋体" w:eastAsia="宋体" w:cs="宋体"/>
          <w:sz w:val="21"/>
          <w:szCs w:val="21"/>
        </w:rPr>
        <w:t>标签及置信度。</w:t>
      </w:r>
    </w:p>
    <w:p w14:paraId="39964CA1">
      <w:pPr>
        <w:pStyle w:val="6"/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jc w:val="left"/>
        <w:rPr>
          <w:rStyle w:val="10"/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个性化干预策略执行</w:t>
      </w:r>
    </w:p>
    <w:p w14:paraId="5626C32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输入</w:t>
      </w:r>
      <w:r>
        <w:rPr>
          <w:rFonts w:hint="eastAsia" w:ascii="宋体" w:hAnsi="宋体" w:eastAsia="宋体" w:cs="宋体"/>
          <w:sz w:val="21"/>
          <w:szCs w:val="21"/>
        </w:rPr>
        <w:t>：用户状态标签、</w:t>
      </w:r>
      <w:r>
        <w:rPr>
          <w:rStyle w:val="10"/>
          <w:rFonts w:hint="eastAsia" w:ascii="宋体" w:hAnsi="宋体" w:eastAsia="宋体" w:cs="宋体"/>
          <w:sz w:val="21"/>
          <w:szCs w:val="21"/>
        </w:rPr>
        <w:t>当前</w:t>
      </w:r>
      <w:r>
        <w:rPr>
          <w:rFonts w:hint="eastAsia" w:ascii="宋体" w:hAnsi="宋体" w:eastAsia="宋体" w:cs="宋体"/>
          <w:sz w:val="21"/>
          <w:szCs w:val="21"/>
        </w:rPr>
        <w:t>任务上下文、历史干预效果。</w:t>
      </w:r>
    </w:p>
    <w:p w14:paraId="204B54C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处理逻辑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62878315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推荐引擎策略匹配</w:t>
      </w:r>
      <w:r>
        <w:rPr>
          <w:rFonts w:hint="eastAsia" w:ascii="宋体" w:hAnsi="宋体" w:eastAsia="宋体" w:cs="宋体"/>
          <w:sz w:val="21"/>
          <w:szCs w:val="21"/>
        </w:rPr>
        <w:t>：根据状态匹配干预库。如“挫败”态匹配“拆分任务+成长型话术+鼓励”。</w:t>
      </w:r>
    </w:p>
    <w:p w14:paraId="5A83757D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话术实时生成</w:t>
      </w:r>
      <w:r>
        <w:rPr>
          <w:rFonts w:hint="eastAsia" w:ascii="宋体" w:hAnsi="宋体" w:eastAsia="宋体" w:cs="宋体"/>
          <w:sz w:val="21"/>
          <w:szCs w:val="21"/>
        </w:rPr>
        <w:t>：基于模板与上下文，生成具体话术。例如：“刚才的尝试很有价值，它告诉我们‘建系’这个思路需要更仔细。我们退一步，先把建系的通用步骤过一遍，怎么样？”</w:t>
      </w:r>
    </w:p>
    <w:p w14:paraId="26D052AB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PIOPPE执行介入</w:t>
      </w:r>
      <w:r>
        <w:rPr>
          <w:rFonts w:hint="eastAsia" w:ascii="宋体" w:hAnsi="宋体" w:eastAsia="宋体" w:cs="宋体"/>
          <w:sz w:val="21"/>
          <w:szCs w:val="21"/>
        </w:rPr>
        <w:t>：由PIOPPE引擎决策并执行干预，如自动调整下一题难度、插入休息提醒。</w:t>
      </w:r>
    </w:p>
    <w:p w14:paraId="1611707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输出</w:t>
      </w:r>
      <w:r>
        <w:rPr>
          <w:rFonts w:hint="eastAsia" w:ascii="宋体" w:hAnsi="宋体" w:eastAsia="宋体" w:cs="宋体"/>
          <w:sz w:val="21"/>
          <w:szCs w:val="21"/>
        </w:rPr>
        <w:t>：具体的干预动作与话术。</w:t>
      </w:r>
    </w:p>
    <w:p w14:paraId="232565B7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8.3.2 交互与设计要点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4B30DBC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无缝融入</w:t>
      </w:r>
      <w:r>
        <w:rPr>
          <w:rFonts w:hint="eastAsia" w:ascii="宋体" w:hAnsi="宋体" w:eastAsia="宋体" w:cs="宋体"/>
          <w:sz w:val="21"/>
          <w:szCs w:val="21"/>
        </w:rPr>
        <w:t>：激励话术必须</w:t>
      </w:r>
      <w:r>
        <w:rPr>
          <w:rStyle w:val="10"/>
          <w:rFonts w:hint="eastAsia" w:ascii="宋体" w:hAnsi="宋体" w:eastAsia="宋体" w:cs="宋体"/>
          <w:sz w:val="21"/>
          <w:szCs w:val="21"/>
        </w:rPr>
        <w:t>自然</w:t>
      </w:r>
      <w:r>
        <w:rPr>
          <w:rFonts w:hint="eastAsia" w:ascii="宋体" w:hAnsi="宋体" w:eastAsia="宋体" w:cs="宋体"/>
          <w:sz w:val="21"/>
          <w:szCs w:val="21"/>
        </w:rPr>
        <w:t>嵌入教学对话中，不能是生硬的弹窗。</w:t>
      </w:r>
    </w:p>
    <w:p w14:paraId="6F0A73A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正向引导</w:t>
      </w:r>
      <w:r>
        <w:rPr>
          <w:rFonts w:hint="eastAsia" w:ascii="宋体" w:hAnsi="宋体" w:eastAsia="宋体" w:cs="宋体"/>
          <w:sz w:val="21"/>
          <w:szCs w:val="21"/>
        </w:rPr>
        <w:t>：永远采用成长型思维，聚焦于“努力”、“策略”、“进步”，而非“聪明”、“正确”。</w:t>
      </w:r>
    </w:p>
    <w:p w14:paraId="0533BF8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用户设置</w:t>
      </w:r>
      <w:r>
        <w:rPr>
          <w:rFonts w:hint="eastAsia" w:ascii="宋体" w:hAnsi="宋体" w:eastAsia="宋体" w:cs="宋体"/>
          <w:sz w:val="21"/>
          <w:szCs w:val="21"/>
        </w:rPr>
        <w:t>：允许用户关闭</w:t>
      </w:r>
      <w:r>
        <w:rPr>
          <w:rStyle w:val="10"/>
          <w:rFonts w:hint="eastAsia" w:ascii="宋体" w:hAnsi="宋体" w:eastAsia="宋体" w:cs="宋体"/>
          <w:sz w:val="21"/>
          <w:szCs w:val="21"/>
        </w:rPr>
        <w:t>特定</w:t>
      </w:r>
      <w:r>
        <w:rPr>
          <w:rFonts w:hint="eastAsia" w:ascii="宋体" w:hAnsi="宋体" w:eastAsia="宋体" w:cs="宋体"/>
          <w:sz w:val="21"/>
          <w:szCs w:val="21"/>
        </w:rPr>
        <w:t>类型的主动干预（如休息提醒），或选择偏好的鼓励风格。</w:t>
      </w:r>
    </w:p>
    <w:p w14:paraId="2ADBDCE3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8.3.3 验收标准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2B548F4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系统能准确识别“连续3次错误后5分钟内无操作”为“挫败”状态。</w:t>
      </w:r>
    </w:p>
    <w:p w14:paraId="3717215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当状态为“挫败”时，下一次学伴的反馈必须包含成长型思维话术，且必须提供一个具体的、可操作的调整建议（如“我们换个更基础的题目”）。</w:t>
      </w:r>
    </w:p>
    <w:p w14:paraId="32313F8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提供至少两种鼓励风格（如“热情教练型”和“冷静导师型”）供用户选择。</w:t>
      </w:r>
    </w:p>
    <w:p w14:paraId="33435634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8.4 功能模块B1 &amp; B2：七维动态数字孪生与四层境界成长看板</w:t>
      </w:r>
    </w:p>
    <w:p w14:paraId="53419EEC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核心用户故事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3EDE41F2">
      <w:pPr>
        <w:pStyle w:val="6"/>
        <w:keepNext w:val="0"/>
        <w:keepLines w:val="0"/>
        <w:widowControl/>
        <w:suppressLineNumbers w:val="0"/>
        <w:ind w:right="7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“我希望有一个地方，能像游戏地图一样，清晰看到我在数学世界里探索了哪些领域、哪些是安全区、哪些是待攻克关卡，更能看到自己从‘小白’到‘高手’的成长轨迹，让我和爸妈都对我的进步充满信心。”</w:t>
      </w:r>
    </w:p>
    <w:p w14:paraId="3CF2A90C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8.4.1 功能详述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6AEF7369">
      <w:pPr>
        <w:pStyle w:val="6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  <w:jc w:val="left"/>
        <w:rPr>
          <w:rStyle w:val="10"/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七维数字孪生构建：</w:t>
      </w:r>
    </w:p>
    <w:p w14:paraId="46E75D1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知识图谱</w:t>
      </w:r>
      <w:r>
        <w:rPr>
          <w:rFonts w:hint="eastAsia" w:ascii="宋体" w:hAnsi="宋体" w:eastAsia="宋体" w:cs="宋体"/>
          <w:sz w:val="21"/>
          <w:szCs w:val="21"/>
        </w:rPr>
        <w:t>：动态掌握度，红黄绿标识。</w:t>
      </w:r>
    </w:p>
    <w:p w14:paraId="07D4027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能力模型</w:t>
      </w:r>
      <w:r>
        <w:rPr>
          <w:rFonts w:hint="eastAsia" w:ascii="宋体" w:hAnsi="宋体" w:eastAsia="宋体" w:cs="宋体"/>
          <w:sz w:val="21"/>
          <w:szCs w:val="21"/>
        </w:rPr>
        <w:t>：计算、逻辑、空间等维度雷达图。</w:t>
      </w:r>
    </w:p>
    <w:p w14:paraId="0AF2967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学习行为画像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0"/>
          <w:rFonts w:hint="eastAsia" w:ascii="宋体" w:hAnsi="宋体" w:eastAsia="宋体" w:cs="宋体"/>
          <w:sz w:val="21"/>
          <w:szCs w:val="21"/>
        </w:rPr>
        <w:t>高效</w:t>
      </w:r>
      <w:r>
        <w:rPr>
          <w:rFonts w:hint="eastAsia" w:ascii="宋体" w:hAnsi="宋体" w:eastAsia="宋体" w:cs="宋体"/>
          <w:sz w:val="21"/>
          <w:szCs w:val="21"/>
        </w:rPr>
        <w:t>时段、常用策略偏好。</w:t>
      </w:r>
    </w:p>
    <w:p w14:paraId="1F7F955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状态画像</w:t>
      </w:r>
      <w:r>
        <w:rPr>
          <w:rFonts w:hint="eastAsia" w:ascii="宋体" w:hAnsi="宋体" w:eastAsia="宋体" w:cs="宋体"/>
          <w:sz w:val="21"/>
          <w:szCs w:val="21"/>
        </w:rPr>
        <w:t>：近期</w:t>
      </w:r>
      <w:r>
        <w:rPr>
          <w:rStyle w:val="10"/>
          <w:rFonts w:hint="eastAsia" w:ascii="宋体" w:hAnsi="宋体" w:eastAsia="宋体" w:cs="宋体"/>
          <w:sz w:val="21"/>
          <w:szCs w:val="21"/>
        </w:rPr>
        <w:t>情绪</w:t>
      </w:r>
      <w:r>
        <w:rPr>
          <w:rFonts w:hint="eastAsia" w:ascii="宋体" w:hAnsi="宋体" w:eastAsia="宋体" w:cs="宋体"/>
          <w:sz w:val="21"/>
          <w:szCs w:val="21"/>
        </w:rPr>
        <w:t>能量曲线。</w:t>
      </w:r>
    </w:p>
    <w:p w14:paraId="4F8A82F7">
      <w:pPr>
        <w:pStyle w:val="6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  <w:jc w:val="left"/>
        <w:rPr>
          <w:rStyle w:val="10"/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四层境界成长看板：</w:t>
      </w:r>
    </w:p>
    <w:p w14:paraId="2488BF3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境界定位图</w:t>
      </w:r>
      <w:r>
        <w:rPr>
          <w:rFonts w:hint="eastAsia" w:ascii="宋体" w:hAnsi="宋体" w:eastAsia="宋体" w:cs="宋体"/>
          <w:sz w:val="21"/>
          <w:szCs w:val="21"/>
        </w:rPr>
        <w:t>：以“山峰”或“星球”为隐喻，可视化用户在各章节所处的境界层级（如“函数-掌握层”、“立体几何-知晓层”）。</w:t>
      </w:r>
    </w:p>
    <w:p w14:paraId="3AC1CE4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进阶轨迹</w:t>
      </w:r>
      <w:r>
        <w:rPr>
          <w:rFonts w:hint="eastAsia" w:ascii="宋体" w:hAnsi="宋体" w:eastAsia="宋体" w:cs="宋体"/>
          <w:sz w:val="21"/>
          <w:szCs w:val="21"/>
        </w:rPr>
        <w:t>：展示关键</w:t>
      </w:r>
      <w:r>
        <w:rPr>
          <w:rStyle w:val="10"/>
          <w:rFonts w:hint="eastAsia" w:ascii="宋体" w:hAnsi="宋体" w:eastAsia="宋体" w:cs="宋体"/>
          <w:sz w:val="21"/>
          <w:szCs w:val="21"/>
        </w:rPr>
        <w:t>里程碑</w:t>
      </w:r>
      <w:r>
        <w:rPr>
          <w:rFonts w:hint="eastAsia" w:ascii="宋体" w:hAnsi="宋体" w:eastAsia="宋体" w:cs="宋体"/>
          <w:sz w:val="21"/>
          <w:szCs w:val="21"/>
        </w:rPr>
        <w:t>（如“首次独立完成综合题”标志着向“方法层”跃迁）。</w:t>
      </w:r>
    </w:p>
    <w:p w14:paraId="76A0F3A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境界报告</w:t>
      </w:r>
      <w:r>
        <w:rPr>
          <w:rFonts w:hint="eastAsia" w:ascii="宋体" w:hAnsi="宋体" w:eastAsia="宋体" w:cs="宋体"/>
          <w:sz w:val="21"/>
          <w:szCs w:val="21"/>
        </w:rPr>
        <w:t>：周期性生成报告，总结在“知晓→掌握”过程中突破的核心方法论数量。</w:t>
      </w:r>
    </w:p>
    <w:p w14:paraId="0674080C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8.4.2 交互与设计要点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787B854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可探索的故事</w:t>
      </w:r>
      <w:r>
        <w:rPr>
          <w:rFonts w:hint="eastAsia" w:ascii="宋体" w:hAnsi="宋体" w:eastAsia="宋体" w:cs="宋体"/>
          <w:sz w:val="21"/>
          <w:szCs w:val="21"/>
        </w:rPr>
        <w:t>：点击</w:t>
      </w:r>
      <w:r>
        <w:rPr>
          <w:rStyle w:val="10"/>
          <w:rFonts w:hint="eastAsia" w:ascii="宋体" w:hAnsi="宋体" w:eastAsia="宋体" w:cs="宋体"/>
          <w:sz w:val="21"/>
          <w:szCs w:val="21"/>
        </w:rPr>
        <w:t>知识</w:t>
      </w:r>
      <w:r>
        <w:rPr>
          <w:rFonts w:hint="eastAsia" w:ascii="宋体" w:hAnsi="宋体" w:eastAsia="宋体" w:cs="宋体"/>
          <w:sz w:val="21"/>
          <w:szCs w:val="21"/>
        </w:rPr>
        <w:t>图谱任何节点，可查看与之相关的所有学习历史、错题、学伴讲解记录。</w:t>
      </w:r>
    </w:p>
    <w:p w14:paraId="570705A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成就瞬间回放</w:t>
      </w:r>
      <w:r>
        <w:rPr>
          <w:rFonts w:hint="eastAsia" w:ascii="宋体" w:hAnsi="宋体" w:eastAsia="宋体" w:cs="宋体"/>
          <w:sz w:val="21"/>
          <w:szCs w:val="21"/>
        </w:rPr>
        <w:t>：点击</w:t>
      </w:r>
      <w:r>
        <w:rPr>
          <w:rStyle w:val="10"/>
          <w:rFonts w:hint="eastAsia" w:ascii="宋体" w:hAnsi="宋体" w:eastAsia="宋体" w:cs="宋体"/>
          <w:sz w:val="21"/>
          <w:szCs w:val="21"/>
        </w:rPr>
        <w:t>里程碑</w:t>
      </w:r>
      <w:r>
        <w:rPr>
          <w:rFonts w:hint="eastAsia" w:ascii="宋体" w:hAnsi="宋体" w:eastAsia="宋体" w:cs="宋体"/>
          <w:sz w:val="21"/>
          <w:szCs w:val="21"/>
        </w:rPr>
        <w:t>，可回放当时攻克难题时与学伴的关键对话片段或生成的精彩讲解。</w:t>
      </w:r>
    </w:p>
    <w:p w14:paraId="1838837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分享与庆祝</w:t>
      </w:r>
      <w:r>
        <w:rPr>
          <w:rFonts w:hint="eastAsia" w:ascii="宋体" w:hAnsi="宋体" w:eastAsia="宋体" w:cs="宋体"/>
          <w:sz w:val="21"/>
          <w:szCs w:val="21"/>
        </w:rPr>
        <w:t>：支持一键</w:t>
      </w:r>
      <w:r>
        <w:rPr>
          <w:rStyle w:val="10"/>
          <w:rFonts w:hint="eastAsia" w:ascii="宋体" w:hAnsi="宋体" w:eastAsia="宋体" w:cs="宋体"/>
          <w:sz w:val="21"/>
          <w:szCs w:val="21"/>
        </w:rPr>
        <w:t>生成</w:t>
      </w:r>
      <w:r>
        <w:rPr>
          <w:rFonts w:hint="eastAsia" w:ascii="宋体" w:hAnsi="宋体" w:eastAsia="宋体" w:cs="宋体"/>
          <w:sz w:val="21"/>
          <w:szCs w:val="21"/>
        </w:rPr>
        <w:t>美观的“境界突破”海报，用于分享庆祝。</w:t>
      </w:r>
    </w:p>
    <w:p w14:paraId="431007E6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8.4.3 验收标准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6250949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知识图谱的掌握度状态更新延迟不超过1小时。</w:t>
      </w:r>
    </w:p>
    <w:p w14:paraId="7723659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成长看板能正确标识出</w:t>
      </w:r>
      <w:r>
        <w:rPr>
          <w:rStyle w:val="10"/>
          <w:rFonts w:hint="eastAsia" w:ascii="宋体" w:hAnsi="宋体" w:eastAsia="宋体" w:cs="宋体"/>
          <w:sz w:val="21"/>
          <w:szCs w:val="21"/>
        </w:rPr>
        <w:t>用户</w:t>
      </w:r>
      <w:r>
        <w:rPr>
          <w:rFonts w:hint="eastAsia" w:ascii="宋体" w:hAnsi="宋体" w:eastAsia="宋体" w:cs="宋体"/>
          <w:sz w:val="21"/>
          <w:szCs w:val="21"/>
        </w:rPr>
        <w:t>至少在一个知识点上达到了“方法掌握”层（标准为：能独立、正确解答2道及以上变式题）。</w:t>
      </w:r>
    </w:p>
    <w:p w14:paraId="1644C04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用户可以生成一份包含</w:t>
      </w:r>
      <w:r>
        <w:rPr>
          <w:rStyle w:val="10"/>
          <w:rFonts w:hint="eastAsia" w:ascii="宋体" w:hAnsi="宋体" w:eastAsia="宋体" w:cs="宋体"/>
          <w:sz w:val="21"/>
          <w:szCs w:val="21"/>
        </w:rPr>
        <w:t>当前</w:t>
      </w:r>
      <w:r>
        <w:rPr>
          <w:rFonts w:hint="eastAsia" w:ascii="宋体" w:hAnsi="宋体" w:eastAsia="宋体" w:cs="宋体"/>
          <w:sz w:val="21"/>
          <w:szCs w:val="21"/>
        </w:rPr>
        <w:t>境界定位和1个最新成就的分享图。</w:t>
      </w:r>
    </w:p>
    <w:p w14:paraId="01C13BC0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本章将“C2M”、“主动介入”、“五层级生产”、“四层境界”等核心理念，深度融入每一个功能模块的血液中，转化为具体、可执行、可验证的产品需求，为研发、设计、测试提供了精准的蓝图。</w:t>
      </w:r>
    </w:p>
    <w:p w14:paraId="1E33323A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A49235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第九章：非功能性需求</w:t>
      </w:r>
    </w:p>
    <w:p w14:paraId="670C2595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9.1 性能需求</w:t>
      </w:r>
    </w:p>
    <w:p w14:paraId="117877D9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性能是“C2M实时智造”模式的生命线，直接决定“主动介入私教感”的体验上限。所有指标需围绕核心交互链路设定。</w:t>
      </w:r>
    </w:p>
    <w:tbl>
      <w:tblPr>
        <w:tblStyle w:val="8"/>
        <w:tblW w:w="83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4"/>
        <w:gridCol w:w="829"/>
        <w:gridCol w:w="5663"/>
      </w:tblGrid>
      <w:tr w14:paraId="25692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4" w:type="dxa"/>
            <w:shd w:val="clear" w:color="auto" w:fill="auto"/>
            <w:vAlign w:val="center"/>
          </w:tcPr>
          <w:p w14:paraId="3388B1CF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指标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73786DB4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目标</w:t>
            </w:r>
          </w:p>
        </w:tc>
        <w:tc>
          <w:tcPr>
            <w:tcW w:w="5663" w:type="dxa"/>
            <w:shd w:val="clear" w:color="auto" w:fill="auto"/>
            <w:vAlign w:val="center"/>
          </w:tcPr>
          <w:p w14:paraId="140A0F14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说明与测量方式</w:t>
            </w:r>
          </w:p>
        </w:tc>
      </w:tr>
      <w:tr w14:paraId="376CE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4" w:type="dxa"/>
            <w:shd w:val="clear" w:color="auto" w:fill="auto"/>
            <w:vAlign w:val="center"/>
          </w:tcPr>
          <w:p w14:paraId="59CF06E0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端到端语音响应延迟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4976293E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P99 &lt; 1.2秒</w:t>
            </w:r>
          </w:p>
        </w:tc>
        <w:tc>
          <w:tcPr>
            <w:tcW w:w="5663" w:type="dxa"/>
            <w:shd w:val="clear" w:color="auto" w:fill="auto"/>
            <w:vAlign w:val="center"/>
          </w:tcPr>
          <w:p w14:paraId="03E080E9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从用户停止说话，到听到学伴第一个有效语音回应的间隔。这是维持“自然对话”的黄金标准，由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意图/对话引擎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与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TTS服务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链路决定。</w:t>
            </w:r>
          </w:p>
        </w:tc>
      </w:tr>
      <w:tr w14:paraId="78039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4" w:type="dxa"/>
            <w:shd w:val="clear" w:color="auto" w:fill="auto"/>
            <w:vAlign w:val="center"/>
          </w:tcPr>
          <w:p w14:paraId="528BF067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教学流生成延迟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3F5A8CF9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P95 &lt; 4秒</w:t>
            </w:r>
          </w:p>
        </w:tc>
        <w:tc>
          <w:tcPr>
            <w:tcW w:w="5663" w:type="dxa"/>
            <w:shd w:val="clear" w:color="auto" w:fill="auto"/>
            <w:vAlign w:val="center"/>
          </w:tcPr>
          <w:p w14:paraId="4E46D95B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从完成多轮诊断、到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内容生产平台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完成打包、首个教学媒体（语音/动画）开始播放的间隔。这是“实时智造”核心体验。</w:t>
            </w:r>
          </w:p>
        </w:tc>
      </w:tr>
      <w:tr w14:paraId="34D85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4" w:type="dxa"/>
            <w:shd w:val="clear" w:color="auto" w:fill="auto"/>
            <w:vAlign w:val="center"/>
          </w:tcPr>
          <w:p w14:paraId="645A4AC1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主动介入（PIOPPE）决策延迟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4BF45227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P95 &lt; 2秒</w:t>
            </w:r>
          </w:p>
        </w:tc>
        <w:tc>
          <w:tcPr>
            <w:tcW w:w="5663" w:type="dxa"/>
            <w:shd w:val="clear" w:color="auto" w:fill="auto"/>
            <w:vAlign w:val="center"/>
          </w:tcPr>
          <w:p w14:paraId="2E6E281C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从系统检测到需介入事件（如连续错误），到生成干预策略（话术/任务调整）的间隔。确保介入的及时性。</w:t>
            </w:r>
          </w:p>
        </w:tc>
      </w:tr>
      <w:tr w14:paraId="6DFF5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4" w:type="dxa"/>
            <w:shd w:val="clear" w:color="auto" w:fill="auto"/>
            <w:vAlign w:val="center"/>
          </w:tcPr>
          <w:p w14:paraId="0238BBA3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日计划共商生成延迟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494F94CC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P95 &lt; 3秒</w:t>
            </w:r>
          </w:p>
        </w:tc>
        <w:tc>
          <w:tcPr>
            <w:tcW w:w="5663" w:type="dxa"/>
            <w:shd w:val="clear" w:color="auto" w:fill="auto"/>
            <w:vAlign w:val="center"/>
          </w:tcPr>
          <w:p w14:paraId="438FE785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用户完成状态同步后，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规划引擎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生成个性化计划草案的间隔。影响启动流程的流畅度。</w:t>
            </w:r>
          </w:p>
        </w:tc>
      </w:tr>
      <w:tr w14:paraId="01F2E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4" w:type="dxa"/>
            <w:shd w:val="clear" w:color="auto" w:fill="auto"/>
            <w:vAlign w:val="center"/>
          </w:tcPr>
          <w:p w14:paraId="076F5F23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跨端状态同步延迟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687903C0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P99 &lt; 3秒</w:t>
            </w:r>
          </w:p>
        </w:tc>
        <w:tc>
          <w:tcPr>
            <w:tcW w:w="5663" w:type="dxa"/>
            <w:shd w:val="clear" w:color="auto" w:fill="auto"/>
            <w:vAlign w:val="center"/>
          </w:tcPr>
          <w:p w14:paraId="5D72130F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用户在一台设备上的操作（如完成任务），在另一台已登录设备上状态同步的延迟。保障“统一学伴”感知。</w:t>
            </w:r>
          </w:p>
        </w:tc>
      </w:tr>
      <w:tr w14:paraId="06B6D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4" w:type="dxa"/>
            <w:shd w:val="clear" w:color="auto" w:fill="auto"/>
            <w:vAlign w:val="center"/>
          </w:tcPr>
          <w:p w14:paraId="43DF8BC1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首屏可交互时间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595DE7BC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&lt; 2秒</w:t>
            </w:r>
          </w:p>
        </w:tc>
        <w:tc>
          <w:tcPr>
            <w:tcW w:w="5663" w:type="dxa"/>
            <w:shd w:val="clear" w:color="auto" w:fill="auto"/>
            <w:vAlign w:val="center"/>
          </w:tcPr>
          <w:p w14:paraId="15377D62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在标准4G/Wi-Fi网络下，H5应用首屏加载完毕并可触发与学伴首次交互的时间。</w:t>
            </w:r>
          </w:p>
        </w:tc>
      </w:tr>
    </w:tbl>
    <w:p w14:paraId="581D2124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9.2 可用性与易用性</w:t>
      </w:r>
    </w:p>
    <w:p w14:paraId="7FB59ABB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确保不同认知水平、身心状态及能力的用户都能高效、舒适地使用产品。</w:t>
      </w:r>
    </w:p>
    <w:tbl>
      <w:tblPr>
        <w:tblStyle w:val="8"/>
        <w:tblW w:w="83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1"/>
        <w:gridCol w:w="6415"/>
      </w:tblGrid>
      <w:tr w14:paraId="3524D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1" w:type="dxa"/>
            <w:shd w:val="clear" w:color="auto" w:fill="auto"/>
            <w:vAlign w:val="center"/>
          </w:tcPr>
          <w:p w14:paraId="520880F9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需求类别</w:t>
            </w:r>
          </w:p>
        </w:tc>
        <w:tc>
          <w:tcPr>
            <w:tcW w:w="6415" w:type="dxa"/>
            <w:shd w:val="clear" w:color="auto" w:fill="auto"/>
            <w:vAlign w:val="center"/>
          </w:tcPr>
          <w:p w14:paraId="0C1F6BE2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具体描述</w:t>
            </w:r>
          </w:p>
        </w:tc>
      </w:tr>
      <w:tr w14:paraId="330A3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1" w:type="dxa"/>
            <w:shd w:val="clear" w:color="auto" w:fill="auto"/>
            <w:vAlign w:val="center"/>
          </w:tcPr>
          <w:p w14:paraId="6D8B1E0B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新手引导与上手</w:t>
            </w:r>
          </w:p>
        </w:tc>
        <w:tc>
          <w:tcPr>
            <w:tcW w:w="6415" w:type="dxa"/>
            <w:shd w:val="clear" w:color="auto" w:fill="auto"/>
            <w:vAlign w:val="center"/>
          </w:tcPr>
          <w:p w14:paraId="39E93D46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提供不超过5分钟的、强引导的“启航任务”，确保用户在首次会话中100%经历“主动同步→计划共商→求助智造”的核心C2M闭环，并感受到“被帮助”的瞬间价值。</w:t>
            </w:r>
          </w:p>
        </w:tc>
      </w:tr>
      <w:tr w14:paraId="7ED68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1" w:type="dxa"/>
            <w:shd w:val="clear" w:color="auto" w:fill="auto"/>
            <w:vAlign w:val="center"/>
          </w:tcPr>
          <w:p w14:paraId="6A816304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无障碍访问</w:t>
            </w:r>
          </w:p>
        </w:tc>
        <w:tc>
          <w:tcPr>
            <w:tcW w:w="6415" w:type="dxa"/>
            <w:shd w:val="clear" w:color="auto" w:fill="auto"/>
            <w:vAlign w:val="center"/>
          </w:tcPr>
          <w:p w14:paraId="6F1FE2F4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遵循WCAG 2.1 AA级标准。为视障用户提供完整的屏幕阅读器支持，关键教学图示提供语音描述替代；为色盲用户优化知识图谱等可视化元素的色彩对比度。</w:t>
            </w:r>
          </w:p>
        </w:tc>
      </w:tr>
      <w:tr w14:paraId="3692B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1" w:type="dxa"/>
            <w:shd w:val="clear" w:color="auto" w:fill="auto"/>
            <w:vAlign w:val="center"/>
          </w:tcPr>
          <w:p w14:paraId="1EB2067B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情境化帮助与容错</w:t>
            </w:r>
          </w:p>
        </w:tc>
        <w:tc>
          <w:tcPr>
            <w:tcW w:w="6415" w:type="dxa"/>
            <w:shd w:val="clear" w:color="auto" w:fill="auto"/>
            <w:vAlign w:val="center"/>
          </w:tcPr>
          <w:p w14:paraId="19D96985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在任何交互步骤，用户均可通过“这是什么？”或“我需要帮助”触发针对当前上下文的情境化提示。系统对用户的无意义输入或操作错误应有友好、引导性的回复。</w:t>
            </w:r>
          </w:p>
        </w:tc>
      </w:tr>
      <w:tr w14:paraId="39AA3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1" w:type="dxa"/>
            <w:shd w:val="clear" w:color="auto" w:fill="auto"/>
            <w:vAlign w:val="center"/>
          </w:tcPr>
          <w:p w14:paraId="0622161D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多端体验一致性</w:t>
            </w:r>
          </w:p>
        </w:tc>
        <w:tc>
          <w:tcPr>
            <w:tcW w:w="6415" w:type="dxa"/>
            <w:shd w:val="clear" w:color="auto" w:fill="auto"/>
            <w:vAlign w:val="center"/>
          </w:tcPr>
          <w:p w14:paraId="001B8BD8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在手机、平板、PC三种主要终端上，核心任务流（如求助、规划）的交互范式与信息架构需保持一致，降低用户切换设备的学习成本。</w:t>
            </w:r>
          </w:p>
        </w:tc>
      </w:tr>
    </w:tbl>
    <w:p w14:paraId="6DA79381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9.3 可靠性、可维护性与可服务性</w:t>
      </w:r>
    </w:p>
    <w:p w14:paraId="46D4E1A2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“五大引擎”协同与“实时智造”的复杂性，对系统的稳健性、可观测性与快速恢复能力提出极高要求。</w:t>
      </w:r>
    </w:p>
    <w:tbl>
      <w:tblPr>
        <w:tblStyle w:val="8"/>
        <w:tblW w:w="83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1"/>
        <w:gridCol w:w="7315"/>
      </w:tblGrid>
      <w:tr w14:paraId="4C189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1" w:type="dxa"/>
            <w:shd w:val="clear" w:color="auto" w:fill="auto"/>
            <w:vAlign w:val="center"/>
          </w:tcPr>
          <w:p w14:paraId="6DD49745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需求类别</w:t>
            </w:r>
          </w:p>
        </w:tc>
        <w:tc>
          <w:tcPr>
            <w:tcW w:w="7315" w:type="dxa"/>
            <w:shd w:val="clear" w:color="auto" w:fill="auto"/>
            <w:vAlign w:val="center"/>
          </w:tcPr>
          <w:p w14:paraId="1E5DF3D4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具体描述</w:t>
            </w:r>
          </w:p>
        </w:tc>
      </w:tr>
      <w:tr w14:paraId="12828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1" w:type="dxa"/>
            <w:shd w:val="clear" w:color="auto" w:fill="auto"/>
            <w:vAlign w:val="center"/>
          </w:tcPr>
          <w:p w14:paraId="5D6FA684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服务可用性</w:t>
            </w:r>
          </w:p>
        </w:tc>
        <w:tc>
          <w:tcPr>
            <w:tcW w:w="7315" w:type="dxa"/>
            <w:shd w:val="clear" w:color="auto" w:fill="auto"/>
            <w:vAlign w:val="center"/>
          </w:tcPr>
          <w:p w14:paraId="3DFCAC69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核心C2M智造服务（涵盖五大引擎、内容生产平台、实时通信）的月度可用性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≥ 99.95%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（即每月不可用时间少于21.6分钟）。</w:t>
            </w:r>
          </w:p>
        </w:tc>
      </w:tr>
      <w:tr w14:paraId="0A1CB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1" w:type="dxa"/>
            <w:shd w:val="clear" w:color="auto" w:fill="auto"/>
            <w:vAlign w:val="center"/>
          </w:tcPr>
          <w:p w14:paraId="309BE55D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容错与优雅降级</w:t>
            </w:r>
          </w:p>
        </w:tc>
        <w:tc>
          <w:tcPr>
            <w:tcW w:w="7315" w:type="dxa"/>
            <w:shd w:val="clear" w:color="auto" w:fill="auto"/>
            <w:vAlign w:val="center"/>
          </w:tcPr>
          <w:p w14:paraId="531CD2EC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当任一核心引擎（如规划引擎）或大模型服务不可用时，系统必须具备自动降级策略：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•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规划引擎故障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：降级为基于简单规则的推荐任务列表。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•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实时生成故障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：降级为推送预制的精品视频片段+文本解析。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• 任何降级都需明确告知用户“学伴正在优化服务，当前采用备用方案”。</w:t>
            </w:r>
          </w:p>
        </w:tc>
      </w:tr>
      <w:tr w14:paraId="5BE63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1" w:type="dxa"/>
            <w:shd w:val="clear" w:color="auto" w:fill="auto"/>
            <w:vAlign w:val="center"/>
          </w:tcPr>
          <w:p w14:paraId="32F05A2F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数据持久性与一致性</w:t>
            </w:r>
          </w:p>
        </w:tc>
        <w:tc>
          <w:tcPr>
            <w:tcW w:w="7315" w:type="dxa"/>
            <w:shd w:val="clear" w:color="auto" w:fill="auto"/>
            <w:vAlign w:val="center"/>
          </w:tcPr>
          <w:p w14:paraId="1919EE28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用户“七维数字孪生”核心数据、交互记录、个人笔记的持久性保证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99.999%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。在多引擎协同写入场景下，保障数据的最终一致性，关键状态（如任务完成）要求强一致性。</w:t>
            </w:r>
          </w:p>
        </w:tc>
      </w:tr>
      <w:tr w14:paraId="6653F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1" w:type="dxa"/>
            <w:shd w:val="clear" w:color="auto" w:fill="auto"/>
            <w:vAlign w:val="center"/>
          </w:tcPr>
          <w:p w14:paraId="07BB8FF6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平均故障恢复时间</w:t>
            </w:r>
          </w:p>
        </w:tc>
        <w:tc>
          <w:tcPr>
            <w:tcW w:w="7315" w:type="dxa"/>
            <w:shd w:val="clear" w:color="auto" w:fill="auto"/>
            <w:vAlign w:val="center"/>
          </w:tcPr>
          <w:p w14:paraId="16EEDEE4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对于P1级（核心功能不可用）故障，平均恢复时间（MTTR）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&lt; 10分钟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。这要求具备完善的监控、告警和自动化回滚能力。</w:t>
            </w:r>
          </w:p>
        </w:tc>
      </w:tr>
      <w:tr w14:paraId="0E37B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1" w:type="dxa"/>
            <w:shd w:val="clear" w:color="auto" w:fill="auto"/>
            <w:vAlign w:val="center"/>
          </w:tcPr>
          <w:p w14:paraId="1A13BDFB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可观测性</w:t>
            </w:r>
          </w:p>
        </w:tc>
        <w:tc>
          <w:tcPr>
            <w:tcW w:w="7315" w:type="dxa"/>
            <w:shd w:val="clear" w:color="auto" w:fill="auto"/>
            <w:vAlign w:val="center"/>
          </w:tcPr>
          <w:p w14:paraId="04C1AAEC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建立覆盖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基础设施、微服务、五大引擎、AI模型、业务流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五层的立体监控。能实时追踪一次“用户求助”请求在所有引擎和服务间的完整调用链路、性能瓶颈与状态。</w:t>
            </w:r>
          </w:p>
        </w:tc>
      </w:tr>
    </w:tbl>
    <w:p w14:paraId="687918E5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9.4 安全性需求</w:t>
      </w:r>
    </w:p>
    <w:p w14:paraId="463435DC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处理未成年人多维深度数据，安全与隐私是绝对红线，需超越合规，建立信任。</w:t>
      </w:r>
    </w:p>
    <w:tbl>
      <w:tblPr>
        <w:tblStyle w:val="8"/>
        <w:tblW w:w="83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1"/>
        <w:gridCol w:w="7685"/>
      </w:tblGrid>
      <w:tr w14:paraId="48B11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1" w:type="dxa"/>
            <w:shd w:val="clear" w:color="auto" w:fill="auto"/>
            <w:vAlign w:val="center"/>
          </w:tcPr>
          <w:p w14:paraId="61427F6A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需求类别</w:t>
            </w:r>
          </w:p>
        </w:tc>
        <w:tc>
          <w:tcPr>
            <w:tcW w:w="7685" w:type="dxa"/>
            <w:shd w:val="clear" w:color="auto" w:fill="auto"/>
            <w:vAlign w:val="center"/>
          </w:tcPr>
          <w:p w14:paraId="1ECB1BEB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具体描述</w:t>
            </w:r>
          </w:p>
        </w:tc>
      </w:tr>
      <w:tr w14:paraId="39C57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1" w:type="dxa"/>
            <w:shd w:val="clear" w:color="auto" w:fill="auto"/>
            <w:vAlign w:val="center"/>
          </w:tcPr>
          <w:p w14:paraId="1D7DA855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数据安全与加密</w:t>
            </w:r>
          </w:p>
        </w:tc>
        <w:tc>
          <w:tcPr>
            <w:tcW w:w="7685" w:type="dxa"/>
            <w:shd w:val="clear" w:color="auto" w:fill="auto"/>
            <w:vAlign w:val="center"/>
          </w:tcPr>
          <w:p w14:paraId="61F2C150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所有用户数据在传输和静态存储时都必须使用强加密（TLS 1.3, AES-256）。敏感数据（如诊断录音、交互文本）在非必要情况下应在处理后及时于边缘端删除。</w:t>
            </w:r>
          </w:p>
        </w:tc>
      </w:tr>
      <w:tr w14:paraId="4FCAD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1" w:type="dxa"/>
            <w:shd w:val="clear" w:color="auto" w:fill="auto"/>
            <w:vAlign w:val="center"/>
          </w:tcPr>
          <w:p w14:paraId="6C9872C8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隐私保护与合规</w:t>
            </w:r>
          </w:p>
        </w:tc>
        <w:tc>
          <w:tcPr>
            <w:tcW w:w="7685" w:type="dxa"/>
            <w:shd w:val="clear" w:color="auto" w:fill="auto"/>
            <w:vAlign w:val="center"/>
          </w:tcPr>
          <w:p w14:paraId="4DE69A55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严格遵循GDPR、中国《个人信息保护法》《儿童个人信息网络保护规定》。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七维数据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的采集遵循“最小必要、单独授权、目的明确”原则。为家长提供透明、易用的数据看板和管理权限。默认采用差分隐私、联邦学习等技术处理用于模型训练的群体数据。</w:t>
            </w:r>
          </w:p>
        </w:tc>
      </w:tr>
      <w:tr w14:paraId="2289C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1" w:type="dxa"/>
            <w:shd w:val="clear" w:color="auto" w:fill="auto"/>
            <w:vAlign w:val="center"/>
          </w:tcPr>
          <w:p w14:paraId="0313A0E2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访问控制与审计</w:t>
            </w:r>
          </w:p>
        </w:tc>
        <w:tc>
          <w:tcPr>
            <w:tcW w:w="7685" w:type="dxa"/>
            <w:shd w:val="clear" w:color="auto" w:fill="auto"/>
            <w:vAlign w:val="center"/>
          </w:tcPr>
          <w:p w14:paraId="5E4A2AE0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实施基于角色的精细化访问控制。学生、家长、教研、运营、开发人员的数据和功能访问权限严格隔离。所有对核心数据和系统的访问必须有完整的、不可篡改的审计日志。</w:t>
            </w:r>
          </w:p>
        </w:tc>
      </w:tr>
      <w:tr w14:paraId="3CF43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1" w:type="dxa"/>
            <w:shd w:val="clear" w:color="auto" w:fill="auto"/>
            <w:vAlign w:val="center"/>
          </w:tcPr>
          <w:p w14:paraId="2FCAB47B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内容与AI安全</w:t>
            </w:r>
          </w:p>
        </w:tc>
        <w:tc>
          <w:tcPr>
            <w:tcW w:w="7685" w:type="dxa"/>
            <w:shd w:val="clear" w:color="auto" w:fill="auto"/>
            <w:vAlign w:val="center"/>
          </w:tcPr>
          <w:p w14:paraId="53DD5882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对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内容生产平台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的所有产出（文本、语音、图像、视频）进行实时多模态内容安全过滤，杜绝涉及暴力、偏见、歧视及不良价值观引导的内容。建立“用户反馈-模型复盘-人工复核-模型迭代”的安全闭环。</w:t>
            </w:r>
          </w:p>
        </w:tc>
      </w:tr>
      <w:tr w14:paraId="34DAB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1" w:type="dxa"/>
            <w:shd w:val="clear" w:color="auto" w:fill="auto"/>
            <w:vAlign w:val="center"/>
          </w:tcPr>
          <w:p w14:paraId="2E8139D8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合规认证</w:t>
            </w:r>
          </w:p>
        </w:tc>
        <w:tc>
          <w:tcPr>
            <w:tcW w:w="7685" w:type="dxa"/>
            <w:shd w:val="clear" w:color="auto" w:fill="auto"/>
            <w:vAlign w:val="center"/>
          </w:tcPr>
          <w:p w14:paraId="1A317506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在正式运营前，必须通过国家网络安全等级保护（等保2.0）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第三级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备案与测评，并积极寻求ISO 27001等信息安全管理体系认证。</w:t>
            </w:r>
          </w:p>
        </w:tc>
      </w:tr>
    </w:tbl>
    <w:p w14:paraId="1F24F89D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9.5 兼容性需求</w:t>
      </w:r>
    </w:p>
    <w:p w14:paraId="237E73CD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支持“六多技术路线”，确保最广泛的用户覆盖与未来生态集成。</w:t>
      </w:r>
    </w:p>
    <w:tbl>
      <w:tblPr>
        <w:tblStyle w:val="8"/>
        <w:tblW w:w="83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0"/>
        <w:gridCol w:w="7086"/>
      </w:tblGrid>
      <w:tr w14:paraId="1D6A8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0" w:type="dxa"/>
            <w:shd w:val="clear" w:color="auto" w:fill="auto"/>
            <w:vAlign w:val="center"/>
          </w:tcPr>
          <w:p w14:paraId="6A124341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需求类别</w:t>
            </w:r>
          </w:p>
        </w:tc>
        <w:tc>
          <w:tcPr>
            <w:tcW w:w="7086" w:type="dxa"/>
            <w:shd w:val="clear" w:color="auto" w:fill="auto"/>
            <w:vAlign w:val="center"/>
          </w:tcPr>
          <w:p w14:paraId="6B5D75AD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目标环境/标准</w:t>
            </w:r>
          </w:p>
        </w:tc>
      </w:tr>
      <w:tr w14:paraId="377EB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0" w:type="dxa"/>
            <w:shd w:val="clear" w:color="auto" w:fill="auto"/>
            <w:vAlign w:val="center"/>
          </w:tcPr>
          <w:p w14:paraId="641F1893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浏览器与PWA</w:t>
            </w:r>
          </w:p>
        </w:tc>
        <w:tc>
          <w:tcPr>
            <w:tcW w:w="7086" w:type="dxa"/>
            <w:shd w:val="clear" w:color="auto" w:fill="auto"/>
            <w:vAlign w:val="center"/>
          </w:tcPr>
          <w:p w14:paraId="6F55EEEB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必须支持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：Chrome/Edge (最新2个稳定版)、Safari (iOS 14+/macOS Catalina+)。必须支持作为PWA安装，具备核心功能离线能力。</w:t>
            </w:r>
          </w:p>
        </w:tc>
      </w:tr>
      <w:tr w14:paraId="06350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0" w:type="dxa"/>
            <w:shd w:val="clear" w:color="auto" w:fill="auto"/>
            <w:vAlign w:val="center"/>
          </w:tcPr>
          <w:p w14:paraId="7318269D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操作系统</w:t>
            </w:r>
          </w:p>
        </w:tc>
        <w:tc>
          <w:tcPr>
            <w:tcW w:w="7086" w:type="dxa"/>
            <w:shd w:val="clear" w:color="auto" w:fill="auto"/>
            <w:vAlign w:val="center"/>
          </w:tcPr>
          <w:p w14:paraId="4FF5C7AF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iOS 13+、Android 8+、Windows 10+、macOS Catalina+。</w:t>
            </w:r>
          </w:p>
        </w:tc>
      </w:tr>
      <w:tr w14:paraId="54EEE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0" w:type="dxa"/>
            <w:shd w:val="clear" w:color="auto" w:fill="auto"/>
            <w:vAlign w:val="center"/>
          </w:tcPr>
          <w:p w14:paraId="14B1A436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分辨率与适配</w:t>
            </w:r>
          </w:p>
        </w:tc>
        <w:tc>
          <w:tcPr>
            <w:tcW w:w="7086" w:type="dxa"/>
            <w:shd w:val="clear" w:color="auto" w:fill="auto"/>
            <w:vAlign w:val="center"/>
          </w:tcPr>
          <w:p w14:paraId="0CC10FB7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必须完美适配从375x667 (iPhone SE) 到2560x1600 (常见平板/PC) 的屏幕分辨率与像素密度，核心交互无布局错乱。</w:t>
            </w:r>
          </w:p>
        </w:tc>
      </w:tr>
      <w:tr w14:paraId="48515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0" w:type="dxa"/>
            <w:shd w:val="clear" w:color="auto" w:fill="auto"/>
            <w:vAlign w:val="center"/>
          </w:tcPr>
          <w:p w14:paraId="51D0C300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外接设备与传感器</w:t>
            </w:r>
          </w:p>
        </w:tc>
        <w:tc>
          <w:tcPr>
            <w:tcW w:w="7086" w:type="dxa"/>
            <w:shd w:val="clear" w:color="auto" w:fill="auto"/>
            <w:vAlign w:val="center"/>
          </w:tcPr>
          <w:p w14:paraId="553436D9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为未来接入智能笔、摄像头（情感识别）、心率手环等设备预留标准化、安全的数据接入接口与权限管理框架。</w:t>
            </w:r>
          </w:p>
        </w:tc>
      </w:tr>
    </w:tbl>
    <w:p w14:paraId="4414B806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9.6 可扩展性与可维护性</w:t>
      </w:r>
    </w:p>
    <w:p w14:paraId="55D8972A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为“终身学伴”的长期演进、多学科扩展与用户规模指数级增长设计。</w:t>
      </w:r>
    </w:p>
    <w:tbl>
      <w:tblPr>
        <w:tblStyle w:val="8"/>
        <w:tblW w:w="83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"/>
        <w:gridCol w:w="7389"/>
      </w:tblGrid>
      <w:tr w14:paraId="3CAB4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7" w:type="dxa"/>
            <w:shd w:val="clear" w:color="auto" w:fill="auto"/>
            <w:vAlign w:val="center"/>
          </w:tcPr>
          <w:p w14:paraId="07C38BB6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需求类别</w:t>
            </w:r>
          </w:p>
        </w:tc>
        <w:tc>
          <w:tcPr>
            <w:tcW w:w="7389" w:type="dxa"/>
            <w:shd w:val="clear" w:color="auto" w:fill="auto"/>
            <w:vAlign w:val="center"/>
          </w:tcPr>
          <w:p w14:paraId="56B9481F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具体描述</w:t>
            </w:r>
          </w:p>
        </w:tc>
      </w:tr>
      <w:tr w14:paraId="0F9D6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7" w:type="dxa"/>
            <w:shd w:val="clear" w:color="auto" w:fill="auto"/>
            <w:vAlign w:val="center"/>
          </w:tcPr>
          <w:p w14:paraId="2E1696E0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架构扩展性</w:t>
            </w:r>
          </w:p>
        </w:tc>
        <w:tc>
          <w:tcPr>
            <w:tcW w:w="7389" w:type="dxa"/>
            <w:shd w:val="clear" w:color="auto" w:fill="auto"/>
            <w:vAlign w:val="center"/>
          </w:tcPr>
          <w:p w14:paraId="41916DD2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微服务与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五大引擎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需设计为无状态或可水平扩展的状态，支持基于Kubernetes的自动扩缩容。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内容生产平台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需支持动态接入新的AI模型与生成工具。</w:t>
            </w:r>
          </w:p>
        </w:tc>
      </w:tr>
      <w:tr w14:paraId="08642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7" w:type="dxa"/>
            <w:shd w:val="clear" w:color="auto" w:fill="auto"/>
            <w:vAlign w:val="center"/>
          </w:tcPr>
          <w:p w14:paraId="171787D0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数据模型扩展</w:t>
            </w:r>
          </w:p>
        </w:tc>
        <w:tc>
          <w:tcPr>
            <w:tcW w:w="7389" w:type="dxa"/>
            <w:shd w:val="clear" w:color="auto" w:fill="auto"/>
            <w:vAlign w:val="center"/>
          </w:tcPr>
          <w:p w14:paraId="243B97F7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七维数字孪生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的数据模型需预留扩展字段，支持未来新增维度（如社交画像）。知识图谱 schema 需支持向物理、化学等新学科的平滑扩展。</w:t>
            </w:r>
          </w:p>
        </w:tc>
      </w:tr>
      <w:tr w14:paraId="3BA08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7" w:type="dxa"/>
            <w:shd w:val="clear" w:color="auto" w:fill="auto"/>
            <w:vAlign w:val="center"/>
          </w:tcPr>
          <w:p w14:paraId="68FBE996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配置化与热更新</w:t>
            </w:r>
          </w:p>
        </w:tc>
        <w:tc>
          <w:tcPr>
            <w:tcW w:w="7389" w:type="dxa"/>
            <w:shd w:val="clear" w:color="auto" w:fill="auto"/>
            <w:vAlign w:val="center"/>
          </w:tcPr>
          <w:p w14:paraId="05CD357F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教学策略、干预话术、游戏化规则、产品文案等应实现高度配置化，支持运营人员通过后台热更新，无需发布新版本客户端。</w:t>
            </w:r>
          </w:p>
        </w:tc>
      </w:tr>
      <w:tr w14:paraId="7A7B9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7" w:type="dxa"/>
            <w:shd w:val="clear" w:color="auto" w:fill="auto"/>
            <w:vAlign w:val="center"/>
          </w:tcPr>
          <w:p w14:paraId="111B4035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部署与迭代</w:t>
            </w:r>
          </w:p>
        </w:tc>
        <w:tc>
          <w:tcPr>
            <w:tcW w:w="7389" w:type="dxa"/>
            <w:shd w:val="clear" w:color="auto" w:fill="auto"/>
            <w:vAlign w:val="center"/>
          </w:tcPr>
          <w:p w14:paraId="16DF0BF1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五大引擎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的独立灰度发布与A/B测试。AI模型更新需支持蓝绿部署与快速回滚。</w:t>
            </w:r>
          </w:p>
        </w:tc>
      </w:tr>
    </w:tbl>
    <w:p w14:paraId="16F89447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章的非功能性需求已根据优化后的产品架构（C2M、五大引擎、实时生成）进行了全面升级和具化，特别强调了低延迟、高可用、强安全与可扩展性，为技术架构的设计、测试验证和运维保障提供了明确、严格的质量标准。</w:t>
      </w:r>
    </w:p>
    <w:p w14:paraId="1ABA6110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A60E7F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第十章：系统架构与技术选型</w:t>
      </w:r>
    </w:p>
    <w:p w14:paraId="58CD5476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10.1 整体架构设计（C2M范式重构）</w:t>
      </w:r>
    </w:p>
    <w:p w14:paraId="561672A2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艾乐学伴采用分层、解耦的</w:t>
      </w:r>
      <w:r>
        <w:rPr>
          <w:rStyle w:val="10"/>
          <w:rFonts w:hint="eastAsia" w:ascii="宋体" w:hAnsi="宋体" w:eastAsia="宋体" w:cs="宋体"/>
          <w:sz w:val="21"/>
          <w:szCs w:val="21"/>
        </w:rPr>
        <w:t>云原生微服务架构</w:t>
      </w:r>
      <w:r>
        <w:rPr>
          <w:rFonts w:hint="eastAsia" w:ascii="宋体" w:hAnsi="宋体" w:eastAsia="宋体" w:cs="宋体"/>
          <w:sz w:val="21"/>
          <w:szCs w:val="21"/>
        </w:rPr>
        <w:t xml:space="preserve">，并在此基础上，为支撑 </w:t>
      </w:r>
      <w:r>
        <w:rPr>
          <w:rStyle w:val="10"/>
          <w:rFonts w:hint="eastAsia" w:ascii="宋体" w:hAnsi="宋体" w:eastAsia="宋体" w:cs="宋体"/>
          <w:sz w:val="21"/>
          <w:szCs w:val="21"/>
        </w:rPr>
        <w:t>C2M实时智造</w:t>
      </w:r>
      <w:r>
        <w:rPr>
          <w:rFonts w:hint="eastAsia" w:ascii="宋体" w:hAnsi="宋体" w:eastAsia="宋体" w:cs="宋体"/>
          <w:sz w:val="21"/>
          <w:szCs w:val="21"/>
        </w:rPr>
        <w:t>与</w:t>
      </w:r>
      <w:r>
        <w:rPr>
          <w:rStyle w:val="10"/>
          <w:rFonts w:hint="eastAsia" w:ascii="宋体" w:hAnsi="宋体" w:eastAsia="宋体" w:cs="宋体"/>
          <w:sz w:val="21"/>
          <w:szCs w:val="21"/>
        </w:rPr>
        <w:t>五大引擎协同</w:t>
      </w:r>
      <w:r>
        <w:rPr>
          <w:rFonts w:hint="eastAsia" w:ascii="宋体" w:hAnsi="宋体" w:eastAsia="宋体" w:cs="宋体"/>
          <w:sz w:val="21"/>
          <w:szCs w:val="21"/>
        </w:rPr>
        <w:t>的核心范式，设计了专门的</w:t>
      </w:r>
      <w:r>
        <w:rPr>
          <w:rStyle w:val="10"/>
          <w:rFonts w:hint="eastAsia" w:ascii="宋体" w:hAnsi="宋体" w:eastAsia="宋体" w:cs="宋体"/>
          <w:sz w:val="21"/>
          <w:szCs w:val="21"/>
        </w:rPr>
        <w:t>智能中枢层</w:t>
      </w:r>
      <w:r>
        <w:rPr>
          <w:rFonts w:hint="eastAsia" w:ascii="宋体" w:hAnsi="宋体" w:eastAsia="宋体" w:cs="宋体"/>
          <w:sz w:val="21"/>
          <w:szCs w:val="21"/>
        </w:rPr>
        <w:t>。整体架构自下而上分为：基础设施层、数据与智能中枢层、业务服务层、统一接入与终端层。</w:t>
      </w:r>
    </w:p>
    <w:p w14:paraId="19E6282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5240655" cy="2408555"/>
            <wp:effectExtent l="0" t="0" r="1905" b="14605"/>
            <wp:docPr id="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0655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04E7D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>graph TB</w:t>
      </w:r>
    </w:p>
    <w:p w14:paraId="51714184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subgraph L4[统一接入与终端层]</w:t>
      </w:r>
    </w:p>
    <w:p w14:paraId="7E132279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A1[学生终端: H5/PWA] &lt;--&gt; A2[家长端: 小程序/轻应用]</w:t>
      </w:r>
    </w:p>
    <w:p w14:paraId="167421AB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A1 &amp; A2 --&gt; B[统一AI智能体网关]</w:t>
      </w:r>
    </w:p>
    <w:p w14:paraId="24C0A4CF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01F1E1FD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</w:p>
    <w:p w14:paraId="7EC1D560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subgraph L3[业务服务层]</w:t>
      </w:r>
    </w:p>
    <w:p w14:paraId="2AFCB8D5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C1[用户与学伴会话服务]</w:t>
      </w:r>
    </w:p>
    <w:p w14:paraId="4ED5942B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C2[任务与活动流服务]</w:t>
      </w:r>
    </w:p>
    <w:p w14:paraId="2B2055D3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C3[内容与交互处理服务]</w:t>
      </w:r>
    </w:p>
    <w:p w14:paraId="606D07D2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C4[激励与成就服务]</w:t>
      </w:r>
    </w:p>
    <w:p w14:paraId="2E8EDB65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4D2EC094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</w:p>
    <w:p w14:paraId="0BFBFEFC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subgraph L2[数据与智能中枢层]</w:t>
      </w:r>
    </w:p>
    <w:p w14:paraId="625EE175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D1[C2M智能中枢]</w:t>
      </w:r>
    </w:p>
    <w:p w14:paraId="74EF4987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D2[数据资产平台]</w:t>
      </w:r>
    </w:p>
    <w:p w14:paraId="4D2D18ED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</w:t>
      </w:r>
    </w:p>
    <w:p w14:paraId="72CAEF8E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subgraph D1S[C2M智能中枢]</w:t>
      </w:r>
    </w:p>
    <w:p w14:paraId="62159367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    D1_1[五大引擎协调中心]</w:t>
      </w:r>
    </w:p>
    <w:p w14:paraId="2974CDB6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    D1_2[七维画像实时计算引擎]</w:t>
      </w:r>
    </w:p>
    <w:p w14:paraId="4D35EE9B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    D1_3[内容即时生产与分发平台]</w:t>
      </w:r>
    </w:p>
    <w:p w14:paraId="255C5762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end</w:t>
      </w:r>
    </w:p>
    <w:p w14:paraId="129E4D72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</w:p>
    <w:p w14:paraId="45690F19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subgraph D2S[数据资产平台]</w:t>
      </w:r>
    </w:p>
    <w:p w14:paraId="7E864194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    D2_1[用户数字孪生仓库]</w:t>
      </w:r>
    </w:p>
    <w:p w14:paraId="77B06343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    D2_2[领域知识图谱服务]</w:t>
      </w:r>
    </w:p>
    <w:p w14:paraId="0326EE65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    D2_3[交互事件与特征仓库]</w:t>
      </w:r>
    </w:p>
    <w:p w14:paraId="72BF82E3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end</w:t>
      </w:r>
    </w:p>
    <w:p w14:paraId="0D6BCB1B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5E3D1B91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</w:p>
    <w:p w14:paraId="38A565E2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subgraph L1[基础设施层]</w:t>
      </w:r>
    </w:p>
    <w:p w14:paraId="0A798E9B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E1[容器云平台 K8s]</w:t>
      </w:r>
    </w:p>
    <w:p w14:paraId="028096CC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E2[高性能存储(对象/向量/关系)]</w:t>
      </w:r>
    </w:p>
    <w:p w14:paraId="6A1B042A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E3[弹性算力池(CPU/GPU)]</w:t>
      </w:r>
    </w:p>
    <w:p w14:paraId="1A171786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E4[监控/可观测性/安全]</w:t>
      </w:r>
    </w:p>
    <w:p w14:paraId="273025E7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150131E9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</w:p>
    <w:p w14:paraId="139D233E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C1 &amp; C2 &amp; C3 &amp; C4 --&gt; B</w:t>
      </w:r>
    </w:p>
    <w:p w14:paraId="54847A82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C1 &amp; C2 &amp; C3 &amp; C4 --&gt; D1</w:t>
      </w:r>
    </w:p>
    <w:p w14:paraId="35FE1EC5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C1 &amp; C2 &amp; C3 &amp; C4 --&gt; D2</w:t>
      </w:r>
    </w:p>
    <w:p w14:paraId="76B832CB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D1 --&gt; D2</w:t>
      </w:r>
    </w:p>
    <w:p w14:paraId="10DF565C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D1 --&gt; E3</w:t>
      </w:r>
    </w:p>
    <w:p w14:paraId="02283304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D1 &amp; D2 --&gt; E1</w:t>
      </w:r>
    </w:p>
    <w:p w14:paraId="09EE67E7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D1 &amp; D2 --&gt; E2</w:t>
      </w:r>
    </w:p>
    <w:p w14:paraId="4A8D6ACD">
      <w:pPr>
        <w:pStyle w:val="6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b/>
          <w:b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bCs w:val="0"/>
          <w:sz w:val="21"/>
          <w:szCs w:val="21"/>
        </w:rPr>
        <w:t>架构分层解读（C2M视角）</w:t>
      </w:r>
      <w:r>
        <w:rPr>
          <w:rFonts w:hint="eastAsia" w:ascii="宋体" w:hAnsi="宋体" w:eastAsia="宋体" w:cs="宋体"/>
          <w:b/>
          <w:bCs w:val="0"/>
          <w:sz w:val="21"/>
          <w:szCs w:val="21"/>
        </w:rPr>
        <w:t>：</w:t>
      </w:r>
    </w:p>
    <w:p w14:paraId="412FFD2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统一接入与终端层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3C40017D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终端</w:t>
      </w:r>
      <w:r>
        <w:rPr>
          <w:rFonts w:hint="eastAsia" w:ascii="宋体" w:hAnsi="宋体" w:eastAsia="宋体" w:cs="宋体"/>
          <w:sz w:val="21"/>
          <w:szCs w:val="21"/>
        </w:rPr>
        <w:t>：跨端响应式H5应用（PWA）、家长轻应用。通过</w:t>
      </w:r>
      <w:r>
        <w:rPr>
          <w:rStyle w:val="10"/>
          <w:rFonts w:hint="eastAsia" w:ascii="宋体" w:hAnsi="宋体" w:eastAsia="宋体" w:cs="宋体"/>
          <w:sz w:val="21"/>
          <w:szCs w:val="21"/>
        </w:rPr>
        <w:t>统一AI智能体网关</w:t>
      </w:r>
      <w:r>
        <w:rPr>
          <w:rFonts w:hint="eastAsia" w:ascii="宋体" w:hAnsi="宋体" w:eastAsia="宋体" w:cs="宋体"/>
          <w:sz w:val="21"/>
          <w:szCs w:val="21"/>
        </w:rPr>
        <w:t>封装“学伴”的单一接入点，处理会话保持、协议转换、请求路由。</w:t>
      </w:r>
    </w:p>
    <w:p w14:paraId="34296FC0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多端数据采集</w:t>
      </w:r>
      <w:r>
        <w:rPr>
          <w:rFonts w:hint="eastAsia" w:ascii="宋体" w:hAnsi="宋体" w:eastAsia="宋体" w:cs="宋体"/>
          <w:sz w:val="21"/>
          <w:szCs w:val="21"/>
        </w:rPr>
        <w:t>：为支持“六多技术路线”，网关需规范接入来自不同终端、传感器的标准化数据报文。</w:t>
      </w:r>
    </w:p>
    <w:p w14:paraId="6AFAA23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业务服务层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07F9E645">
      <w:pPr>
        <w:pStyle w:val="6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由一组轻量的、面向业务场景的微服务构成，负责标准化业务流程和资源管理。它们不包含核心AI逻辑，而是作为</w:t>
      </w:r>
      <w:r>
        <w:rPr>
          <w:rStyle w:val="10"/>
          <w:rFonts w:hint="eastAsia" w:ascii="宋体" w:hAnsi="宋体" w:eastAsia="宋体" w:cs="宋体"/>
          <w:sz w:val="21"/>
          <w:szCs w:val="21"/>
        </w:rPr>
        <w:t>智能中枢的调用方和协调者</w:t>
      </w:r>
      <w:r>
        <w:rPr>
          <w:rFonts w:hint="eastAsia" w:ascii="宋体" w:hAnsi="宋体" w:eastAsia="宋体" w:cs="宋体"/>
          <w:sz w:val="21"/>
          <w:szCs w:val="21"/>
        </w:rPr>
        <w:t>。例如：</w:t>
      </w:r>
    </w:p>
    <w:p w14:paraId="0CF51E63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学伴会话服务</w:t>
      </w:r>
      <w:r>
        <w:rPr>
          <w:rFonts w:hint="eastAsia" w:ascii="宋体" w:hAnsi="宋体" w:eastAsia="宋体" w:cs="宋体"/>
          <w:sz w:val="21"/>
          <w:szCs w:val="21"/>
        </w:rPr>
        <w:t>：管理用户与学伴的对话生命周期。</w:t>
      </w:r>
    </w:p>
    <w:p w14:paraId="7C5EC99B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任务与活动流服务</w:t>
      </w:r>
      <w:r>
        <w:rPr>
          <w:rFonts w:hint="eastAsia" w:ascii="宋体" w:hAnsi="宋体" w:eastAsia="宋体" w:cs="宋体"/>
          <w:sz w:val="21"/>
          <w:szCs w:val="21"/>
        </w:rPr>
        <w:t>：执行业务计划，并调用智能中枢生成下一个任务。</w:t>
      </w:r>
    </w:p>
    <w:p w14:paraId="42E7897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数据与智能中枢层（C2M大脑）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45DF08A4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C2M智能中枢</w:t>
      </w:r>
      <w:r>
        <w:rPr>
          <w:rFonts w:hint="eastAsia" w:ascii="宋体" w:hAnsi="宋体" w:eastAsia="宋体" w:cs="宋体"/>
          <w:sz w:val="21"/>
          <w:szCs w:val="21"/>
        </w:rPr>
        <w:t>：本系统的核心创新层，封装所有实时决策与内容生产能力。</w:t>
      </w:r>
    </w:p>
    <w:p w14:paraId="799AEE9D">
      <w:pPr>
        <w:pStyle w:val="6"/>
        <w:keepNext w:val="0"/>
        <w:keepLines w:val="0"/>
        <w:widowControl/>
        <w:numPr>
          <w:ilvl w:val="0"/>
          <w:numId w:val="12"/>
        </w:numPr>
        <w:suppressLineNumbers w:val="0"/>
        <w:ind w:left="126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五大引擎协调中心</w:t>
      </w:r>
      <w:r>
        <w:rPr>
          <w:rFonts w:hint="eastAsia" w:ascii="宋体" w:hAnsi="宋体" w:eastAsia="宋体" w:cs="宋体"/>
          <w:sz w:val="21"/>
          <w:szCs w:val="21"/>
        </w:rPr>
        <w:t>：作为总控，接收业务服务请求，按需调度</w:t>
      </w:r>
      <w:r>
        <w:rPr>
          <w:rStyle w:val="10"/>
          <w:rFonts w:hint="eastAsia" w:ascii="宋体" w:hAnsi="宋体" w:eastAsia="宋体" w:cs="宋体"/>
          <w:sz w:val="21"/>
          <w:szCs w:val="21"/>
        </w:rPr>
        <w:t>PIOPPE、意图、对话、规划、推荐</w:t>
      </w:r>
      <w:r>
        <w:rPr>
          <w:rFonts w:hint="eastAsia" w:ascii="宋体" w:hAnsi="宋体" w:eastAsia="宋体" w:cs="宋体"/>
          <w:sz w:val="21"/>
          <w:szCs w:val="21"/>
        </w:rPr>
        <w:t>五大引擎工作，并解决引擎间的决策冲突。</w:t>
      </w:r>
    </w:p>
    <w:p w14:paraId="0DA7CD53">
      <w:pPr>
        <w:pStyle w:val="6"/>
        <w:keepNext w:val="0"/>
        <w:keepLines w:val="0"/>
        <w:widowControl/>
        <w:numPr>
          <w:ilvl w:val="0"/>
          <w:numId w:val="12"/>
        </w:numPr>
        <w:suppressLineNumbers w:val="0"/>
        <w:ind w:left="126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七维画像实时计算引擎</w:t>
      </w:r>
      <w:r>
        <w:rPr>
          <w:rFonts w:hint="eastAsia" w:ascii="宋体" w:hAnsi="宋体" w:eastAsia="宋体" w:cs="宋体"/>
          <w:sz w:val="21"/>
          <w:szCs w:val="21"/>
        </w:rPr>
        <w:t>：基于流处理技术，实时融合多源数据，更新用户数字孪生，为引擎提供最新的决策依据。</w:t>
      </w:r>
    </w:p>
    <w:p w14:paraId="762FFBCD">
      <w:pPr>
        <w:pStyle w:val="6"/>
        <w:keepNext w:val="0"/>
        <w:keepLines w:val="0"/>
        <w:widowControl/>
        <w:numPr>
          <w:ilvl w:val="0"/>
          <w:numId w:val="12"/>
        </w:numPr>
        <w:suppressLineNumbers w:val="0"/>
        <w:ind w:left="126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内容即时生产与分发平台</w:t>
      </w:r>
      <w:r>
        <w:rPr>
          <w:rFonts w:hint="eastAsia" w:ascii="宋体" w:hAnsi="宋体" w:eastAsia="宋体" w:cs="宋体"/>
          <w:sz w:val="21"/>
          <w:szCs w:val="21"/>
        </w:rPr>
        <w:t>：实现“</w:t>
      </w:r>
      <w:r>
        <w:rPr>
          <w:rStyle w:val="10"/>
          <w:rFonts w:hint="eastAsia" w:ascii="宋体" w:hAnsi="宋体" w:eastAsia="宋体" w:cs="宋体"/>
          <w:sz w:val="21"/>
          <w:szCs w:val="21"/>
        </w:rPr>
        <w:t>七维度五层级</w:t>
      </w:r>
      <w:r>
        <w:rPr>
          <w:rFonts w:hint="eastAsia" w:ascii="宋体" w:hAnsi="宋体" w:eastAsia="宋体" w:cs="宋体"/>
          <w:sz w:val="21"/>
          <w:szCs w:val="21"/>
        </w:rPr>
        <w:t>”生产系统。接收引擎的生产任务，进行任务拆解、调用多模态大模型生成、质量校验、个性化打包与边缘分发。</w:t>
      </w:r>
    </w:p>
    <w:p w14:paraId="702DFD6B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数据资产平台</w:t>
      </w:r>
      <w:r>
        <w:rPr>
          <w:rFonts w:hint="eastAsia" w:ascii="宋体" w:hAnsi="宋体" w:eastAsia="宋体" w:cs="宋体"/>
          <w:sz w:val="21"/>
          <w:szCs w:val="21"/>
        </w:rPr>
        <w:t>：唯一可信数据源，统一存储结构化的数字孪生、知识图谱、交互事件与特征，为智能中枢提供离线训练与实时检索服务。</w:t>
      </w:r>
    </w:p>
    <w:p w14:paraId="1C27F25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基础设施层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375C9059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基于Kubernetes构建，实现极致的弹性伸缩，特别是GPU算力池需能应对实时生成任务的突发负载。</w:t>
      </w:r>
    </w:p>
    <w:p w14:paraId="4AE39A7E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包含对象存储（生成内容）、向量数据库（画像与知识检索）、关系数据库（业务数据）等多元存储。</w:t>
      </w:r>
    </w:p>
    <w:p w14:paraId="3F99E4E0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10.2 技术栈选型建议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7AEA5322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选型原则：</w:t>
      </w:r>
      <w:r>
        <w:rPr>
          <w:rStyle w:val="10"/>
          <w:rFonts w:hint="eastAsia" w:ascii="宋体" w:hAnsi="宋体" w:eastAsia="宋体" w:cs="宋体"/>
          <w:sz w:val="21"/>
          <w:szCs w:val="21"/>
        </w:rPr>
        <w:t>云原生友好、高性能、符合AI工程最佳实践、支撑“六多”路线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tbl>
      <w:tblPr>
        <w:tblStyle w:val="8"/>
        <w:tblW w:w="83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792"/>
        <w:gridCol w:w="2886"/>
        <w:gridCol w:w="4094"/>
      </w:tblGrid>
      <w:tr w14:paraId="37CB7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shd w:val="clear" w:color="auto" w:fill="auto"/>
            <w:vAlign w:val="center"/>
          </w:tcPr>
          <w:p w14:paraId="623482A3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层级</w:t>
            </w:r>
          </w:p>
        </w:tc>
        <w:tc>
          <w:tcPr>
            <w:tcW w:w="792" w:type="dxa"/>
            <w:shd w:val="clear" w:color="auto" w:fill="auto"/>
            <w:vAlign w:val="center"/>
          </w:tcPr>
          <w:p w14:paraId="17FA8675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组件</w:t>
            </w:r>
          </w:p>
        </w:tc>
        <w:tc>
          <w:tcPr>
            <w:tcW w:w="2886" w:type="dxa"/>
            <w:shd w:val="clear" w:color="auto" w:fill="auto"/>
            <w:vAlign w:val="center"/>
          </w:tcPr>
          <w:p w14:paraId="025603E0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推荐选型</w:t>
            </w:r>
          </w:p>
        </w:tc>
        <w:tc>
          <w:tcPr>
            <w:tcW w:w="4094" w:type="dxa"/>
            <w:shd w:val="clear" w:color="auto" w:fill="auto"/>
            <w:vAlign w:val="center"/>
          </w:tcPr>
          <w:p w14:paraId="67FBF07D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选型理由（支撑优化升级特性）</w:t>
            </w:r>
          </w:p>
        </w:tc>
      </w:tr>
      <w:tr w14:paraId="63C97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vMerge w:val="restart"/>
            <w:shd w:val="clear" w:color="auto" w:fill="auto"/>
            <w:vAlign w:val="center"/>
          </w:tcPr>
          <w:p w14:paraId="2A9F7E13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前端/终端</w:t>
            </w:r>
          </w:p>
        </w:tc>
        <w:tc>
          <w:tcPr>
            <w:tcW w:w="792" w:type="dxa"/>
            <w:shd w:val="clear" w:color="auto" w:fill="auto"/>
            <w:vAlign w:val="center"/>
          </w:tcPr>
          <w:p w14:paraId="3E26DF74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前端框架</w:t>
            </w:r>
          </w:p>
        </w:tc>
        <w:tc>
          <w:tcPr>
            <w:tcW w:w="2886" w:type="dxa"/>
            <w:shd w:val="clear" w:color="auto" w:fill="auto"/>
            <w:vAlign w:val="center"/>
          </w:tcPr>
          <w:p w14:paraId="6618EC37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React 18+ (Next.js SSR/SSG)</w:t>
            </w:r>
          </w:p>
        </w:tc>
        <w:tc>
          <w:tcPr>
            <w:tcW w:w="4094" w:type="dxa"/>
            <w:shd w:val="clear" w:color="auto" w:fill="auto"/>
            <w:vAlign w:val="center"/>
          </w:tcPr>
          <w:p w14:paraId="71F8CA1F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支持服务端渲染，优化H5首屏性能。完善的PWA支持。</w:t>
            </w:r>
          </w:p>
        </w:tc>
      </w:tr>
      <w:tr w14:paraId="50B79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vMerge w:val="continue"/>
            <w:shd w:val="clear" w:color="auto" w:fill="auto"/>
            <w:vAlign w:val="center"/>
          </w:tcPr>
          <w:p w14:paraId="47CDD9A0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2" w:type="dxa"/>
            <w:shd w:val="clear" w:color="auto" w:fill="auto"/>
            <w:vAlign w:val="center"/>
          </w:tcPr>
          <w:p w14:paraId="72357CAC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状态与数据流</w:t>
            </w:r>
          </w:p>
        </w:tc>
        <w:tc>
          <w:tcPr>
            <w:tcW w:w="2886" w:type="dxa"/>
            <w:shd w:val="clear" w:color="auto" w:fill="auto"/>
            <w:vAlign w:val="center"/>
          </w:tcPr>
          <w:p w14:paraId="64384E18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React Query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/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Apollo Client (GraphQL)</w:t>
            </w:r>
          </w:p>
        </w:tc>
        <w:tc>
          <w:tcPr>
            <w:tcW w:w="4094" w:type="dxa"/>
            <w:shd w:val="clear" w:color="auto" w:fill="auto"/>
            <w:vAlign w:val="center"/>
          </w:tcPr>
          <w:p w14:paraId="6B2FF2D1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高效管理服务器状态，完美配合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五大引擎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的异步、实时数据流。</w:t>
            </w:r>
          </w:p>
        </w:tc>
      </w:tr>
      <w:tr w14:paraId="350BF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vMerge w:val="continue"/>
            <w:shd w:val="clear" w:color="auto" w:fill="auto"/>
            <w:vAlign w:val="center"/>
          </w:tcPr>
          <w:p w14:paraId="4EEC4F61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2" w:type="dxa"/>
            <w:shd w:val="clear" w:color="auto" w:fill="auto"/>
            <w:vAlign w:val="center"/>
          </w:tcPr>
          <w:p w14:paraId="5391E48F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跨端开发</w:t>
            </w:r>
          </w:p>
        </w:tc>
        <w:tc>
          <w:tcPr>
            <w:tcW w:w="2886" w:type="dxa"/>
            <w:shd w:val="clear" w:color="auto" w:fill="auto"/>
            <w:vAlign w:val="center"/>
          </w:tcPr>
          <w:p w14:paraId="16C067D4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Taro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/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Uni-app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(可选)</w:t>
            </w:r>
          </w:p>
        </w:tc>
        <w:tc>
          <w:tcPr>
            <w:tcW w:w="4094" w:type="dxa"/>
            <w:shd w:val="clear" w:color="auto" w:fill="auto"/>
            <w:vAlign w:val="center"/>
          </w:tcPr>
          <w:p w14:paraId="267AE9E1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如需快速覆盖小程序端，可考虑多端统一开发框架。</w:t>
            </w:r>
          </w:p>
        </w:tc>
      </w:tr>
      <w:tr w14:paraId="09A1C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vMerge w:val="restart"/>
            <w:shd w:val="clear" w:color="auto" w:fill="auto"/>
            <w:vAlign w:val="center"/>
          </w:tcPr>
          <w:p w14:paraId="7A369E45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后端/服务</w:t>
            </w:r>
          </w:p>
        </w:tc>
        <w:tc>
          <w:tcPr>
            <w:tcW w:w="792" w:type="dxa"/>
            <w:shd w:val="clear" w:color="auto" w:fill="auto"/>
            <w:vAlign w:val="center"/>
          </w:tcPr>
          <w:p w14:paraId="436D124B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API网关/智能体入口</w:t>
            </w:r>
          </w:p>
        </w:tc>
        <w:tc>
          <w:tcPr>
            <w:tcW w:w="2886" w:type="dxa"/>
            <w:shd w:val="clear" w:color="auto" w:fill="auto"/>
            <w:vAlign w:val="center"/>
          </w:tcPr>
          <w:p w14:paraId="1F17D0AB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Apache APISIX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/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Kong</w:t>
            </w:r>
          </w:p>
        </w:tc>
        <w:tc>
          <w:tcPr>
            <w:tcW w:w="4094" w:type="dxa"/>
            <w:shd w:val="clear" w:color="auto" w:fill="auto"/>
            <w:vAlign w:val="center"/>
          </w:tcPr>
          <w:p w14:paraId="44A6B0B8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云原生API网关，支持高性能、插件化，易于集成AI智能体会话管理。</w:t>
            </w:r>
          </w:p>
        </w:tc>
      </w:tr>
      <w:tr w14:paraId="20B93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vMerge w:val="continue"/>
            <w:shd w:val="clear" w:color="auto" w:fill="auto"/>
            <w:vAlign w:val="center"/>
          </w:tcPr>
          <w:p w14:paraId="43CDE3D4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2" w:type="dxa"/>
            <w:shd w:val="clear" w:color="auto" w:fill="auto"/>
            <w:vAlign w:val="center"/>
          </w:tcPr>
          <w:p w14:paraId="3086058C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微服务框架</w:t>
            </w:r>
          </w:p>
        </w:tc>
        <w:tc>
          <w:tcPr>
            <w:tcW w:w="2886" w:type="dxa"/>
            <w:shd w:val="clear" w:color="auto" w:fill="auto"/>
            <w:vAlign w:val="center"/>
          </w:tcPr>
          <w:p w14:paraId="5CA6ED1E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Go (Go Frame/Kratos)</w:t>
            </w:r>
          </w:p>
        </w:tc>
        <w:tc>
          <w:tcPr>
            <w:tcW w:w="4094" w:type="dxa"/>
            <w:shd w:val="clear" w:color="auto" w:fill="auto"/>
            <w:vAlign w:val="center"/>
          </w:tcPr>
          <w:p w14:paraId="14F9EC26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高性能、高并发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，完美应对海量实时交互与引擎调度请求，资源占用低。</w:t>
            </w:r>
          </w:p>
        </w:tc>
      </w:tr>
      <w:tr w14:paraId="67765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vMerge w:val="continue"/>
            <w:shd w:val="clear" w:color="auto" w:fill="auto"/>
            <w:vAlign w:val="center"/>
          </w:tcPr>
          <w:p w14:paraId="7658FAA7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2" w:type="dxa"/>
            <w:shd w:val="clear" w:color="auto" w:fill="auto"/>
            <w:vAlign w:val="center"/>
          </w:tcPr>
          <w:p w14:paraId="7B5F38AE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服务通信</w:t>
            </w:r>
          </w:p>
        </w:tc>
        <w:tc>
          <w:tcPr>
            <w:tcW w:w="2886" w:type="dxa"/>
            <w:shd w:val="clear" w:color="auto" w:fill="auto"/>
            <w:vAlign w:val="center"/>
          </w:tcPr>
          <w:p w14:paraId="25BB4F0E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gRPC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(内部) +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GraphQL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(对外BFF)</w:t>
            </w:r>
          </w:p>
        </w:tc>
        <w:tc>
          <w:tcPr>
            <w:tcW w:w="4094" w:type="dxa"/>
            <w:shd w:val="clear" w:color="auto" w:fill="auto"/>
            <w:vAlign w:val="center"/>
          </w:tcPr>
          <w:p w14:paraId="6A03C49A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gRPC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用于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智能中枢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内部高性能通信；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GraphQL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便于前端灵活查询复杂的数字孪生与境界数据。</w:t>
            </w:r>
          </w:p>
        </w:tc>
      </w:tr>
      <w:tr w14:paraId="45B07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vMerge w:val="continue"/>
            <w:shd w:val="clear" w:color="auto" w:fill="auto"/>
            <w:vAlign w:val="center"/>
          </w:tcPr>
          <w:p w14:paraId="325307AB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2" w:type="dxa"/>
            <w:shd w:val="clear" w:color="auto" w:fill="auto"/>
            <w:vAlign w:val="center"/>
          </w:tcPr>
          <w:p w14:paraId="21655ABE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流处理与实时计算</w:t>
            </w:r>
          </w:p>
        </w:tc>
        <w:tc>
          <w:tcPr>
            <w:tcW w:w="2886" w:type="dxa"/>
            <w:shd w:val="clear" w:color="auto" w:fill="auto"/>
            <w:vAlign w:val="center"/>
          </w:tcPr>
          <w:p w14:paraId="7777630B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Apache Flink</w:t>
            </w:r>
          </w:p>
        </w:tc>
        <w:tc>
          <w:tcPr>
            <w:tcW w:w="4094" w:type="dxa"/>
            <w:shd w:val="clear" w:color="auto" w:fill="auto"/>
            <w:vAlign w:val="center"/>
          </w:tcPr>
          <w:p w14:paraId="42C29BD8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用于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七维画像实时计算引擎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，实时处理用户行为流，更新画像。</w:t>
            </w:r>
          </w:p>
        </w:tc>
      </w:tr>
      <w:tr w14:paraId="04A6A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vMerge w:val="restart"/>
            <w:shd w:val="clear" w:color="auto" w:fill="auto"/>
            <w:vAlign w:val="center"/>
          </w:tcPr>
          <w:p w14:paraId="5F45A4BD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数据与存储</w:t>
            </w:r>
          </w:p>
        </w:tc>
        <w:tc>
          <w:tcPr>
            <w:tcW w:w="792" w:type="dxa"/>
            <w:shd w:val="clear" w:color="auto" w:fill="auto"/>
            <w:vAlign w:val="center"/>
          </w:tcPr>
          <w:p w14:paraId="074A8CFE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关系数据库</w:t>
            </w:r>
          </w:p>
        </w:tc>
        <w:tc>
          <w:tcPr>
            <w:tcW w:w="2886" w:type="dxa"/>
            <w:shd w:val="clear" w:color="auto" w:fill="auto"/>
            <w:vAlign w:val="center"/>
          </w:tcPr>
          <w:p w14:paraId="4100BF4C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PostgreSQL 16+</w:t>
            </w:r>
          </w:p>
        </w:tc>
        <w:tc>
          <w:tcPr>
            <w:tcW w:w="4094" w:type="dxa"/>
            <w:shd w:val="clear" w:color="auto" w:fill="auto"/>
            <w:vAlign w:val="center"/>
          </w:tcPr>
          <w:p w14:paraId="26D32E3D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支持JSONB，适合存储动态扩展的用户画像与业务数据。</w:t>
            </w:r>
          </w:p>
        </w:tc>
      </w:tr>
      <w:tr w14:paraId="4C3C2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vMerge w:val="continue"/>
            <w:shd w:val="clear" w:color="auto" w:fill="auto"/>
            <w:vAlign w:val="center"/>
          </w:tcPr>
          <w:p w14:paraId="6209812E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2" w:type="dxa"/>
            <w:shd w:val="clear" w:color="auto" w:fill="auto"/>
            <w:vAlign w:val="center"/>
          </w:tcPr>
          <w:p w14:paraId="7E73279C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向量数据库</w:t>
            </w:r>
          </w:p>
        </w:tc>
        <w:tc>
          <w:tcPr>
            <w:tcW w:w="2886" w:type="dxa"/>
            <w:shd w:val="clear" w:color="auto" w:fill="auto"/>
            <w:vAlign w:val="center"/>
          </w:tcPr>
          <w:p w14:paraId="2788C22F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Weaviate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/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Milvus</w:t>
            </w:r>
          </w:p>
        </w:tc>
        <w:tc>
          <w:tcPr>
            <w:tcW w:w="4094" w:type="dxa"/>
            <w:shd w:val="clear" w:color="auto" w:fill="auto"/>
            <w:vAlign w:val="center"/>
          </w:tcPr>
          <w:p w14:paraId="34590835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存储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用户数字孪生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知识概念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的向量化表示，支撑实时相似性检索与推荐，是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推荐引擎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的基石。</w:t>
            </w:r>
          </w:p>
        </w:tc>
      </w:tr>
      <w:tr w14:paraId="3885D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vMerge w:val="continue"/>
            <w:shd w:val="clear" w:color="auto" w:fill="auto"/>
            <w:vAlign w:val="center"/>
          </w:tcPr>
          <w:p w14:paraId="6EC5782B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2" w:type="dxa"/>
            <w:shd w:val="clear" w:color="auto" w:fill="auto"/>
            <w:vAlign w:val="center"/>
          </w:tcPr>
          <w:p w14:paraId="03C21893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对象存储与CDN</w:t>
            </w:r>
          </w:p>
        </w:tc>
        <w:tc>
          <w:tcPr>
            <w:tcW w:w="2886" w:type="dxa"/>
            <w:shd w:val="clear" w:color="auto" w:fill="auto"/>
            <w:vAlign w:val="center"/>
          </w:tcPr>
          <w:p w14:paraId="71A9CE90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云厂商对象存储 +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Cloudflare R2</w:t>
            </w:r>
          </w:p>
        </w:tc>
        <w:tc>
          <w:tcPr>
            <w:tcW w:w="4094" w:type="dxa"/>
            <w:shd w:val="clear" w:color="auto" w:fill="auto"/>
            <w:vAlign w:val="center"/>
          </w:tcPr>
          <w:p w14:paraId="4A05BA69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存储和全球加速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实时生成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的海量音视频、图片内容。</w:t>
            </w:r>
          </w:p>
        </w:tc>
      </w:tr>
      <w:tr w14:paraId="71AD1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vMerge w:val="continue"/>
            <w:shd w:val="clear" w:color="auto" w:fill="auto"/>
            <w:vAlign w:val="center"/>
          </w:tcPr>
          <w:p w14:paraId="0F920D81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2" w:type="dxa"/>
            <w:shd w:val="clear" w:color="auto" w:fill="auto"/>
            <w:vAlign w:val="center"/>
          </w:tcPr>
          <w:p w14:paraId="1D5DC8EF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大数据分析</w:t>
            </w:r>
          </w:p>
        </w:tc>
        <w:tc>
          <w:tcPr>
            <w:tcW w:w="2886" w:type="dxa"/>
            <w:shd w:val="clear" w:color="auto" w:fill="auto"/>
            <w:vAlign w:val="center"/>
          </w:tcPr>
          <w:p w14:paraId="1554F989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ClickHouse</w:t>
            </w:r>
          </w:p>
        </w:tc>
        <w:tc>
          <w:tcPr>
            <w:tcW w:w="4094" w:type="dxa"/>
            <w:shd w:val="clear" w:color="auto" w:fill="auto"/>
            <w:vAlign w:val="center"/>
          </w:tcPr>
          <w:p w14:paraId="4BC94AD7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实时分析海量交互事件，用于效果评估、A/B测试与运营决策。</w:t>
            </w:r>
          </w:p>
        </w:tc>
      </w:tr>
      <w:tr w14:paraId="3747C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vMerge w:val="restart"/>
            <w:shd w:val="clear" w:color="auto" w:fill="auto"/>
            <w:vAlign w:val="center"/>
          </w:tcPr>
          <w:p w14:paraId="7A7E9BDD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AI中台与引擎</w:t>
            </w:r>
          </w:p>
        </w:tc>
        <w:tc>
          <w:tcPr>
            <w:tcW w:w="792" w:type="dxa"/>
            <w:shd w:val="clear" w:color="auto" w:fill="auto"/>
            <w:vAlign w:val="center"/>
          </w:tcPr>
          <w:p w14:paraId="45E2B7E4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大模型底座与调度</w:t>
            </w:r>
          </w:p>
        </w:tc>
        <w:tc>
          <w:tcPr>
            <w:tcW w:w="2886" w:type="dxa"/>
            <w:shd w:val="clear" w:color="auto" w:fill="auto"/>
            <w:vAlign w:val="center"/>
          </w:tcPr>
          <w:p w14:paraId="5BFBD74B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开源模型微调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​+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Model Router</w:t>
            </w:r>
          </w:p>
        </w:tc>
        <w:tc>
          <w:tcPr>
            <w:tcW w:w="4094" w:type="dxa"/>
            <w:shd w:val="clear" w:color="auto" w:fill="auto"/>
            <w:vAlign w:val="center"/>
          </w:tcPr>
          <w:p w14:paraId="00307D8B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微调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DeepSeek、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豆包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等作为领域模型。构建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模型路由层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，根据任务类型、成本、性能动态选择最佳模型，实现“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多模型接入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”。</w:t>
            </w:r>
          </w:p>
        </w:tc>
      </w:tr>
      <w:tr w14:paraId="01883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vMerge w:val="continue"/>
            <w:shd w:val="clear" w:color="auto" w:fill="auto"/>
            <w:vAlign w:val="center"/>
          </w:tcPr>
          <w:p w14:paraId="08FB6B0D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2" w:type="dxa"/>
            <w:shd w:val="clear" w:color="auto" w:fill="auto"/>
            <w:vAlign w:val="center"/>
          </w:tcPr>
          <w:p w14:paraId="6BC94E18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引擎框架与编排</w:t>
            </w:r>
          </w:p>
        </w:tc>
        <w:tc>
          <w:tcPr>
            <w:tcW w:w="2886" w:type="dxa"/>
            <w:shd w:val="clear" w:color="auto" w:fill="auto"/>
            <w:vAlign w:val="center"/>
          </w:tcPr>
          <w:p w14:paraId="2DEBAB00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LangChain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/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LlamaIndex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+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AutoGen</w:t>
            </w:r>
          </w:p>
        </w:tc>
        <w:tc>
          <w:tcPr>
            <w:tcW w:w="4094" w:type="dxa"/>
            <w:shd w:val="clear" w:color="auto" w:fill="auto"/>
            <w:vAlign w:val="center"/>
          </w:tcPr>
          <w:p w14:paraId="53FEA9F6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用于快速构建和编排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五大引擎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中的复杂推理与决策链，特别是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规划引擎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和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PIOPPE引擎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的逻辑实现。</w:t>
            </w:r>
          </w:p>
        </w:tc>
      </w:tr>
      <w:tr w14:paraId="4AF43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vMerge w:val="continue"/>
            <w:shd w:val="clear" w:color="auto" w:fill="auto"/>
            <w:vAlign w:val="center"/>
          </w:tcPr>
          <w:p w14:paraId="34EF7F28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2" w:type="dxa"/>
            <w:shd w:val="clear" w:color="auto" w:fill="auto"/>
            <w:vAlign w:val="center"/>
          </w:tcPr>
          <w:p w14:paraId="495459FE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内容生成与多模态</w:t>
            </w:r>
          </w:p>
        </w:tc>
        <w:tc>
          <w:tcPr>
            <w:tcW w:w="2886" w:type="dxa"/>
            <w:shd w:val="clear" w:color="auto" w:fill="auto"/>
            <w:vAlign w:val="center"/>
          </w:tcPr>
          <w:p w14:paraId="16EEA0B4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Stable Diffusion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​(图) /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Suno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(音) /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HeyGen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(数字人) API</w:t>
            </w:r>
          </w:p>
        </w:tc>
        <w:tc>
          <w:tcPr>
            <w:tcW w:w="4094" w:type="dxa"/>
            <w:shd w:val="clear" w:color="auto" w:fill="auto"/>
            <w:vAlign w:val="center"/>
          </w:tcPr>
          <w:p w14:paraId="400D45B5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初期可集成顶尖垂类生成API，快速搭建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内容生产平台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的“多模态生成”能力，后期逐步自研替代。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火山引擎众Skill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）</w:t>
            </w:r>
          </w:p>
        </w:tc>
      </w:tr>
      <w:tr w14:paraId="4FACC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vMerge w:val="continue"/>
            <w:shd w:val="clear" w:color="auto" w:fill="auto"/>
            <w:vAlign w:val="center"/>
          </w:tcPr>
          <w:p w14:paraId="1EEA3AD7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2" w:type="dxa"/>
            <w:shd w:val="clear" w:color="auto" w:fill="auto"/>
            <w:vAlign w:val="center"/>
          </w:tcPr>
          <w:p w14:paraId="78EC8085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模型部署与服务化</w:t>
            </w:r>
          </w:p>
        </w:tc>
        <w:tc>
          <w:tcPr>
            <w:tcW w:w="2886" w:type="dxa"/>
            <w:shd w:val="clear" w:color="auto" w:fill="auto"/>
            <w:vAlign w:val="center"/>
          </w:tcPr>
          <w:p w14:paraId="1092589F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Triton Inference Server</w:t>
            </w:r>
          </w:p>
        </w:tc>
        <w:tc>
          <w:tcPr>
            <w:tcW w:w="4094" w:type="dxa"/>
            <w:shd w:val="clear" w:color="auto" w:fill="auto"/>
            <w:vAlign w:val="center"/>
          </w:tcPr>
          <w:p w14:paraId="18980721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统一高性能推理平台，部署所有自研AI模型，支持动态批处理、并发推理，优化GPU利用率。</w:t>
            </w:r>
          </w:p>
        </w:tc>
      </w:tr>
      <w:tr w14:paraId="6F9AD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vMerge w:val="restart"/>
            <w:shd w:val="clear" w:color="auto" w:fill="auto"/>
            <w:vAlign w:val="center"/>
          </w:tcPr>
          <w:p w14:paraId="35BC25EC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运维与监控</w:t>
            </w:r>
          </w:p>
        </w:tc>
        <w:tc>
          <w:tcPr>
            <w:tcW w:w="792" w:type="dxa"/>
            <w:shd w:val="clear" w:color="auto" w:fill="auto"/>
            <w:vAlign w:val="center"/>
          </w:tcPr>
          <w:p w14:paraId="0F5DF2C2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服务网格</w:t>
            </w:r>
          </w:p>
        </w:tc>
        <w:tc>
          <w:tcPr>
            <w:tcW w:w="2886" w:type="dxa"/>
            <w:shd w:val="clear" w:color="auto" w:fill="auto"/>
            <w:vAlign w:val="center"/>
          </w:tcPr>
          <w:p w14:paraId="3FF8C3A2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Istio</w:t>
            </w:r>
          </w:p>
        </w:tc>
        <w:tc>
          <w:tcPr>
            <w:tcW w:w="4094" w:type="dxa"/>
            <w:shd w:val="clear" w:color="auto" w:fill="auto"/>
            <w:vAlign w:val="center"/>
          </w:tcPr>
          <w:p w14:paraId="7A40F9D7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对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智能中枢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内部复杂的服务间调用（引擎间调用）提供强大的流量管理、安全、可观测性与韧性保障。</w:t>
            </w:r>
          </w:p>
        </w:tc>
      </w:tr>
      <w:tr w14:paraId="142AC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vMerge w:val="continue"/>
            <w:shd w:val="clear" w:color="auto" w:fill="auto"/>
            <w:vAlign w:val="center"/>
          </w:tcPr>
          <w:p w14:paraId="3D293BDF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2" w:type="dxa"/>
            <w:shd w:val="clear" w:color="auto" w:fill="auto"/>
            <w:vAlign w:val="center"/>
          </w:tcPr>
          <w:p w14:paraId="1C5269B6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监控与可观测性</w:t>
            </w:r>
          </w:p>
        </w:tc>
        <w:tc>
          <w:tcPr>
            <w:tcW w:w="2886" w:type="dxa"/>
            <w:shd w:val="clear" w:color="auto" w:fill="auto"/>
            <w:vAlign w:val="center"/>
          </w:tcPr>
          <w:p w14:paraId="2E1D287F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Prometheus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+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Grafana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+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Loki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+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Tempo</w:t>
            </w:r>
          </w:p>
        </w:tc>
        <w:tc>
          <w:tcPr>
            <w:tcW w:w="4094" w:type="dxa"/>
            <w:shd w:val="clear" w:color="auto" w:fill="auto"/>
            <w:vAlign w:val="center"/>
          </w:tcPr>
          <w:p w14:paraId="217B752E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完整实现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指标、日志、追踪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可观测性三板斧，特别是追踪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一次C2M请求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跨所有引擎和服务的完整链路，对性能调优和故障排查至关重要。</w:t>
            </w:r>
          </w:p>
        </w:tc>
      </w:tr>
      <w:tr w14:paraId="230F2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vMerge w:val="continue"/>
            <w:shd w:val="clear" w:color="auto" w:fill="auto"/>
            <w:vAlign w:val="center"/>
          </w:tcPr>
          <w:p w14:paraId="2559DDF6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2" w:type="dxa"/>
            <w:shd w:val="clear" w:color="auto" w:fill="auto"/>
            <w:vAlign w:val="center"/>
          </w:tcPr>
          <w:p w14:paraId="7436867C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特征平台</w:t>
            </w:r>
          </w:p>
        </w:tc>
        <w:tc>
          <w:tcPr>
            <w:tcW w:w="2886" w:type="dxa"/>
            <w:shd w:val="clear" w:color="auto" w:fill="auto"/>
            <w:vAlign w:val="center"/>
          </w:tcPr>
          <w:p w14:paraId="512CF61F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Feast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/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Tecton</w:t>
            </w:r>
          </w:p>
        </w:tc>
        <w:tc>
          <w:tcPr>
            <w:tcW w:w="4094" w:type="dxa"/>
            <w:shd w:val="clear" w:color="auto" w:fill="auto"/>
            <w:vAlign w:val="center"/>
          </w:tcPr>
          <w:p w14:paraId="2905B6F1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管理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七维画像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的离线与在线特征，确保训练与推理时特征的一致性，是AI模型效果稳定的基础。</w:t>
            </w:r>
          </w:p>
        </w:tc>
      </w:tr>
    </w:tbl>
    <w:p w14:paraId="0B117267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10.3 C2M智能中枢专项架构</w:t>
      </w:r>
    </w:p>
    <w:p w14:paraId="377D8876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这是实现“实时智造”的核心，其内部设计必须高度精细化。</w:t>
      </w:r>
    </w:p>
    <w:p w14:paraId="150381F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五大引擎协调中心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083AB0D7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基于工作流引擎</w:t>
      </w:r>
      <w:r>
        <w:rPr>
          <w:rFonts w:hint="eastAsia" w:ascii="宋体" w:hAnsi="宋体" w:eastAsia="宋体" w:cs="宋体"/>
          <w:sz w:val="21"/>
          <w:szCs w:val="21"/>
        </w:rPr>
        <w:t>：采用</w:t>
      </w:r>
      <w:r>
        <w:rPr>
          <w:rStyle w:val="10"/>
          <w:rFonts w:hint="eastAsia" w:ascii="宋体" w:hAnsi="宋体" w:eastAsia="宋体" w:cs="宋体"/>
          <w:sz w:val="21"/>
          <w:szCs w:val="21"/>
        </w:rPr>
        <w:t>Temporal</w:t>
      </w:r>
      <w:r>
        <w:rPr>
          <w:rFonts w:hint="eastAsia" w:ascii="宋体" w:hAnsi="宋体" w:eastAsia="宋体" w:cs="宋体"/>
          <w:sz w:val="21"/>
          <w:szCs w:val="21"/>
        </w:rPr>
        <w:t>或</w:t>
      </w:r>
      <w:r>
        <w:rPr>
          <w:rStyle w:val="10"/>
          <w:rFonts w:hint="eastAsia" w:ascii="宋体" w:hAnsi="宋体" w:eastAsia="宋体" w:cs="宋体"/>
          <w:sz w:val="21"/>
          <w:szCs w:val="21"/>
        </w:rPr>
        <w:t>Cadence</w:t>
      </w:r>
      <w:r>
        <w:rPr>
          <w:rFonts w:hint="eastAsia" w:ascii="宋体" w:hAnsi="宋体" w:eastAsia="宋体" w:cs="宋体"/>
          <w:sz w:val="21"/>
          <w:szCs w:val="21"/>
        </w:rPr>
        <w:t>等编排引擎，将一次完整的C2M服务（如“规划-教学”闭环）定义为可持久化、可重试、可观测的工作流。确保复杂流程的可靠性。</w:t>
      </w:r>
    </w:p>
    <w:p w14:paraId="6AEC956F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决策仲裁</w:t>
      </w:r>
      <w:r>
        <w:rPr>
          <w:rFonts w:hint="eastAsia" w:ascii="宋体" w:hAnsi="宋体" w:eastAsia="宋体" w:cs="宋体"/>
          <w:sz w:val="21"/>
          <w:szCs w:val="21"/>
        </w:rPr>
        <w:t>：设立仲裁规则，例如当</w:t>
      </w:r>
      <w:r>
        <w:rPr>
          <w:rStyle w:val="10"/>
          <w:rFonts w:hint="eastAsia" w:ascii="宋体" w:hAnsi="宋体" w:eastAsia="宋体" w:cs="宋体"/>
          <w:sz w:val="21"/>
          <w:szCs w:val="21"/>
        </w:rPr>
        <w:t>PIOPPE引擎</w:t>
      </w:r>
      <w:r>
        <w:rPr>
          <w:rFonts w:hint="eastAsia" w:ascii="宋体" w:hAnsi="宋体" w:eastAsia="宋体" w:cs="宋体"/>
          <w:sz w:val="21"/>
          <w:szCs w:val="21"/>
        </w:rPr>
        <w:t>（建议休息）与</w:t>
      </w:r>
      <w:r>
        <w:rPr>
          <w:rStyle w:val="10"/>
          <w:rFonts w:hint="eastAsia" w:ascii="宋体" w:hAnsi="宋体" w:eastAsia="宋体" w:cs="宋体"/>
          <w:sz w:val="21"/>
          <w:szCs w:val="21"/>
        </w:rPr>
        <w:t>规划引擎</w:t>
      </w:r>
      <w:r>
        <w:rPr>
          <w:rFonts w:hint="eastAsia" w:ascii="宋体" w:hAnsi="宋体" w:eastAsia="宋体" w:cs="宋体"/>
          <w:sz w:val="21"/>
          <w:szCs w:val="21"/>
        </w:rPr>
        <w:t>（建议继续）冲突时，优先PIOPPE。</w:t>
      </w:r>
    </w:p>
    <w:p w14:paraId="783E7A3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内容即时生产与分发平台（五层级系统）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6D626752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层级1：任务拆解系统</w:t>
      </w:r>
      <w:r>
        <w:rPr>
          <w:rFonts w:hint="eastAsia" w:ascii="宋体" w:hAnsi="宋体" w:eastAsia="宋体" w:cs="宋体"/>
          <w:sz w:val="21"/>
          <w:szCs w:val="21"/>
        </w:rPr>
        <w:t>：接收“讲解导数单调性”任务，拆解为</w:t>
      </w:r>
      <w:r>
        <w:rPr>
          <w:rStyle w:val="11"/>
          <w:rFonts w:hint="eastAsia" w:ascii="宋体" w:hAnsi="宋体" w:eastAsia="宋体" w:cs="宋体"/>
          <w:sz w:val="21"/>
          <w:szCs w:val="21"/>
        </w:rPr>
        <w:t>[“文本讲解”， “函数图像动画”，“例题”，“易错点提示”]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7C37D645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层级2/3：多模型调度与生成</w:t>
      </w:r>
      <w:r>
        <w:rPr>
          <w:rFonts w:hint="eastAsia" w:ascii="宋体" w:hAnsi="宋体" w:eastAsia="宋体" w:cs="宋体"/>
          <w:sz w:val="21"/>
          <w:szCs w:val="21"/>
        </w:rPr>
        <w:t>：建立</w:t>
      </w:r>
      <w:r>
        <w:rPr>
          <w:rStyle w:val="10"/>
          <w:rFonts w:hint="eastAsia" w:ascii="宋体" w:hAnsi="宋体" w:eastAsia="宋体" w:cs="宋体"/>
          <w:sz w:val="21"/>
          <w:szCs w:val="21"/>
        </w:rPr>
        <w:t>模型效能看板</w:t>
      </w:r>
      <w:r>
        <w:rPr>
          <w:rFonts w:hint="eastAsia" w:ascii="宋体" w:hAnsi="宋体" w:eastAsia="宋体" w:cs="宋体"/>
          <w:sz w:val="21"/>
          <w:szCs w:val="21"/>
        </w:rPr>
        <w:t>，根据子任务类型、紧急程度、当前负载，从模型池中调度最优模型进行生成。例如，标准讲解调</w:t>
      </w:r>
      <w:r>
        <w:rPr>
          <w:rStyle w:val="11"/>
          <w:rFonts w:hint="eastAsia" w:ascii="宋体" w:hAnsi="宋体" w:eastAsia="宋体" w:cs="宋体"/>
          <w:sz w:val="21"/>
          <w:szCs w:val="21"/>
        </w:rPr>
        <w:t>Model-A</w:t>
      </w:r>
      <w:r>
        <w:rPr>
          <w:rFonts w:hint="eastAsia" w:ascii="宋体" w:hAnsi="宋体" w:eastAsia="宋体" w:cs="宋体"/>
          <w:sz w:val="21"/>
          <w:szCs w:val="21"/>
        </w:rPr>
        <w:t>，创意比喻调</w:t>
      </w:r>
      <w:r>
        <w:rPr>
          <w:rStyle w:val="11"/>
          <w:rFonts w:hint="eastAsia" w:ascii="宋体" w:hAnsi="宋体" w:eastAsia="宋体" w:cs="宋体"/>
          <w:sz w:val="21"/>
          <w:szCs w:val="21"/>
        </w:rPr>
        <w:t>Model-B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38A8D5F9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层级4：个性化打包系统</w:t>
      </w:r>
      <w:r>
        <w:rPr>
          <w:rFonts w:hint="eastAsia" w:ascii="宋体" w:hAnsi="宋体" w:eastAsia="宋体" w:cs="宋体"/>
          <w:sz w:val="21"/>
          <w:szCs w:val="21"/>
        </w:rPr>
        <w:t>：根据用户偏好（如“喜欢看动画”），调整内容包中媒体的权重和顺序。加入统一的“学伴”品牌化元素（如开场铃、虚拟形象水印）。</w:t>
      </w:r>
    </w:p>
    <w:p w14:paraId="71330008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层级5：分发与缓存</w:t>
      </w:r>
      <w:r>
        <w:rPr>
          <w:rFonts w:hint="eastAsia" w:ascii="宋体" w:hAnsi="宋体" w:eastAsia="宋体" w:cs="宋体"/>
          <w:sz w:val="21"/>
          <w:szCs w:val="21"/>
        </w:rPr>
        <w:t>：生成的内容包分配唯一ID，存入对象存储。通过CDN预热和边缘缓存，对热门基础内容进行缓存，大幅降低重复生成成本与延迟。</w:t>
      </w:r>
    </w:p>
    <w:p w14:paraId="5C8AA71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关键技术挑战与策略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2606F1DE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冷启动与成本</w:t>
      </w:r>
      <w:r>
        <w:rPr>
          <w:rFonts w:hint="eastAsia" w:ascii="宋体" w:hAnsi="宋体" w:eastAsia="宋体" w:cs="宋体"/>
          <w:sz w:val="21"/>
          <w:szCs w:val="21"/>
        </w:rPr>
        <w:t>：新用户无画像时，采用“</w:t>
      </w:r>
      <w:r>
        <w:rPr>
          <w:rStyle w:val="10"/>
          <w:rFonts w:hint="eastAsia" w:ascii="宋体" w:hAnsi="宋体" w:eastAsia="宋体" w:cs="宋体"/>
          <w:sz w:val="21"/>
          <w:szCs w:val="21"/>
        </w:rPr>
        <w:t>最普适策略</w:t>
      </w:r>
      <w:r>
        <w:rPr>
          <w:rFonts w:hint="eastAsia" w:ascii="宋体" w:hAnsi="宋体" w:eastAsia="宋体" w:cs="宋体"/>
          <w:sz w:val="21"/>
          <w:szCs w:val="21"/>
        </w:rPr>
        <w:t>”启动，同时快速收集数据。采用</w:t>
      </w:r>
      <w:r>
        <w:rPr>
          <w:rStyle w:val="10"/>
          <w:rFonts w:hint="eastAsia" w:ascii="宋体" w:hAnsi="宋体" w:eastAsia="宋体" w:cs="宋体"/>
          <w:sz w:val="21"/>
          <w:szCs w:val="21"/>
        </w:rPr>
        <w:t>生成内容片段复用</w:t>
      </w:r>
      <w:r>
        <w:rPr>
          <w:rFonts w:hint="eastAsia" w:ascii="宋体" w:hAnsi="宋体" w:eastAsia="宋体" w:cs="宋体"/>
          <w:sz w:val="21"/>
          <w:szCs w:val="21"/>
        </w:rPr>
        <w:t>策略，对相似度高的生成请求返回缓存结果。</w:t>
      </w:r>
    </w:p>
    <w:p w14:paraId="69CA641C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质量与安全管控</w:t>
      </w:r>
      <w:r>
        <w:rPr>
          <w:rFonts w:hint="eastAsia" w:ascii="宋体" w:hAnsi="宋体" w:eastAsia="宋体" w:cs="宋体"/>
          <w:sz w:val="21"/>
          <w:szCs w:val="21"/>
        </w:rPr>
        <w:t>：在生成链路中嵌入“</w:t>
      </w:r>
      <w:r>
        <w:rPr>
          <w:rStyle w:val="10"/>
          <w:rFonts w:hint="eastAsia" w:ascii="宋体" w:hAnsi="宋体" w:eastAsia="宋体" w:cs="宋体"/>
          <w:sz w:val="21"/>
          <w:szCs w:val="21"/>
        </w:rPr>
        <w:t>安全与质量校验模型</w:t>
      </w:r>
      <w:r>
        <w:rPr>
          <w:rFonts w:hint="eastAsia" w:ascii="宋体" w:hAnsi="宋体" w:eastAsia="宋体" w:cs="宋体"/>
          <w:sz w:val="21"/>
          <w:szCs w:val="21"/>
        </w:rPr>
        <w:t>”，对生成内容进行过滤、评分。低分内容转入人工审核队列，形成数据飞轮。</w:t>
      </w:r>
    </w:p>
    <w:p w14:paraId="0C351A61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一致性体验</w:t>
      </w:r>
      <w:r>
        <w:rPr>
          <w:rFonts w:hint="eastAsia" w:ascii="宋体" w:hAnsi="宋体" w:eastAsia="宋体" w:cs="宋体"/>
          <w:sz w:val="21"/>
          <w:szCs w:val="21"/>
        </w:rPr>
        <w:t>：通过</w:t>
      </w:r>
      <w:r>
        <w:rPr>
          <w:rStyle w:val="10"/>
          <w:rFonts w:hint="eastAsia" w:ascii="宋体" w:hAnsi="宋体" w:eastAsia="宋体" w:cs="宋体"/>
          <w:sz w:val="21"/>
          <w:szCs w:val="21"/>
        </w:rPr>
        <w:t>强会话状态管理</w:t>
      </w:r>
      <w:r>
        <w:rPr>
          <w:rFonts w:hint="eastAsia" w:ascii="宋体" w:hAnsi="宋体" w:eastAsia="宋体" w:cs="宋体"/>
          <w:sz w:val="21"/>
          <w:szCs w:val="21"/>
        </w:rPr>
        <w:t>和</w:t>
      </w:r>
      <w:r>
        <w:rPr>
          <w:rStyle w:val="10"/>
          <w:rFonts w:hint="eastAsia" w:ascii="宋体" w:hAnsi="宋体" w:eastAsia="宋体" w:cs="宋体"/>
          <w:sz w:val="21"/>
          <w:szCs w:val="21"/>
        </w:rPr>
        <w:t>统一上下文注入</w:t>
      </w:r>
      <w:r>
        <w:rPr>
          <w:rFonts w:hint="eastAsia" w:ascii="宋体" w:hAnsi="宋体" w:eastAsia="宋体" w:cs="宋体"/>
          <w:sz w:val="21"/>
          <w:szCs w:val="21"/>
        </w:rPr>
        <w:t>，确保在多轮交互和跨引擎调用中，学伴的“人格”与决策逻辑保持一致。</w:t>
      </w:r>
    </w:p>
    <w:p w14:paraId="154C8B9E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章以C2M范式为纲，重构了系统架构，明确了“智能中枢层”的核心地位，并给出了支撑“五大引擎”、“实时生产”、“六多路线”的具体技术选型与架构设计，将前沿的产品理念转化为务实、可落地的技术蓝图。</w:t>
      </w:r>
    </w:p>
    <w:p w14:paraId="27F19E7B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4AB731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第十一章：数据与接口设计</w:t>
      </w:r>
    </w:p>
    <w:p w14:paraId="6B957F60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11.1 核心数据模型</w:t>
      </w:r>
    </w:p>
    <w:p w14:paraId="43E30B5A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为支撑</w:t>
      </w:r>
      <w:r>
        <w:rPr>
          <w:rStyle w:val="10"/>
          <w:rFonts w:hint="eastAsia" w:ascii="宋体" w:hAnsi="宋体" w:eastAsia="宋体" w:cs="宋体"/>
          <w:sz w:val="21"/>
          <w:szCs w:val="21"/>
        </w:rPr>
        <w:t>C2M 范式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Style w:val="10"/>
          <w:rFonts w:hint="eastAsia" w:ascii="宋体" w:hAnsi="宋体" w:eastAsia="宋体" w:cs="宋体"/>
          <w:sz w:val="21"/>
          <w:szCs w:val="21"/>
        </w:rPr>
        <w:t>七维动态数字孪生</w:t>
      </w:r>
      <w:r>
        <w:rPr>
          <w:rFonts w:hint="eastAsia" w:ascii="宋体" w:hAnsi="宋体" w:eastAsia="宋体" w:cs="宋体"/>
          <w:sz w:val="21"/>
          <w:szCs w:val="21"/>
        </w:rPr>
        <w:t>与</w:t>
      </w:r>
      <w:r>
        <w:rPr>
          <w:rStyle w:val="10"/>
          <w:rFonts w:hint="eastAsia" w:ascii="宋体" w:hAnsi="宋体" w:eastAsia="宋体" w:cs="宋体"/>
          <w:sz w:val="21"/>
          <w:szCs w:val="21"/>
        </w:rPr>
        <w:t>五大引擎协同</w:t>
      </w:r>
      <w:r>
        <w:rPr>
          <w:rFonts w:hint="eastAsia" w:ascii="宋体" w:hAnsi="宋体" w:eastAsia="宋体" w:cs="宋体"/>
          <w:sz w:val="21"/>
          <w:szCs w:val="21"/>
        </w:rPr>
        <w:t>，核心数据模型需在深度和动态性上全面升级。以下是核心实体及其关系的概念模型。</w:t>
      </w:r>
    </w:p>
    <w:p w14:paraId="465C40B3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11.1.1 实体关系（ER）核心图</w:t>
      </w:r>
    </w:p>
    <w:p w14:paraId="7204661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5239385" cy="5020310"/>
            <wp:effectExtent l="0" t="0" r="3175" b="8890"/>
            <wp:docPr id="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9385" cy="502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5E73C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>erDiagram</w:t>
      </w:r>
    </w:p>
    <w:p w14:paraId="503CC806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USER ||--o{ USER_PROFILE : has</w:t>
      </w:r>
    </w:p>
    <w:p w14:paraId="2C711C9C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USER ||--o{ LEARNING_JOURNEY : experiences</w:t>
      </w:r>
    </w:p>
    <w:p w14:paraId="57DA5E8A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USER ||--o{ FOUR_TIER_PROGRESS : attains</w:t>
      </w:r>
    </w:p>
    <w:p w14:paraId="20C39926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</w:p>
    <w:p w14:paraId="50ED47B7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USER_PROFILE {</w:t>
      </w:r>
    </w:p>
    <w:p w14:paraId="00F4A0D8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string user_id PK</w:t>
      </w:r>
    </w:p>
    <w:p w14:paraId="6A30FE7D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json basic_attributes "基础属性"</w:t>
      </w:r>
    </w:p>
    <w:p w14:paraId="106A94FE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json learning_ability "学习能力画像"</w:t>
      </w:r>
    </w:p>
    <w:p w14:paraId="5571DE53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json realtime_state "实时状态画像"</w:t>
      </w:r>
    </w:p>
    <w:p w14:paraId="662D4B6B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json knowledge_graph_snapshot "知识图谱快照"</w:t>
      </w:r>
    </w:p>
    <w:p w14:paraId="3C44578E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json preference "偏好画像"</w:t>
      </w:r>
    </w:p>
    <w:p w14:paraId="7B9DF75A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json environment_context "环境画像"</w:t>
      </w:r>
    </w:p>
    <w:p w14:paraId="53903C10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json demand_expression "需求表达画像"</w:t>
      </w:r>
    </w:p>
    <w:p w14:paraId="2651D1EE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datetime last_updated</w:t>
      </w:r>
    </w:p>
    <w:p w14:paraId="455B42FA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}</w:t>
      </w:r>
    </w:p>
    <w:p w14:paraId="637CB0BF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</w:p>
    <w:p w14:paraId="409D8F67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FOUR_TIER_PROGRESS {</w:t>
      </w:r>
    </w:p>
    <w:p w14:paraId="35CFFFBF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string id PK</w:t>
      </w:r>
    </w:p>
    <w:p w14:paraId="05ECFFE3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string user_id FK</w:t>
      </w:r>
    </w:p>
    <w:p w14:paraId="07380646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string knowledge_domain "知识领域，如‘函数’"</w:t>
      </w:r>
    </w:p>
    <w:p w14:paraId="251E2047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string current_tier "当前境界: AWARE, METHOD, THINKING, MASTERY"</w:t>
      </w:r>
    </w:p>
    <w:p w14:paraId="31FF18F8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float tier_confidence "境界置信度"</w:t>
      </w:r>
    </w:p>
    <w:p w14:paraId="170FA11A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json milestone_evidence "达成此境界的证据里程碑ID数组"</w:t>
      </w:r>
    </w:p>
    <w:p w14:paraId="4E765427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datetime tier_updated_at</w:t>
      </w:r>
    </w:p>
    <w:p w14:paraId="312E3391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}</w:t>
      </w:r>
    </w:p>
    <w:p w14:paraId="2DF3511D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</w:p>
    <w:p w14:paraId="643197A6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LEARNING_JOURNEY {</w:t>
      </w:r>
    </w:p>
    <w:p w14:paraId="630ED2ED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string session_id PK</w:t>
      </w:r>
    </w:p>
    <w:p w14:paraId="10546B90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string user_id FK</w:t>
      </w:r>
    </w:p>
    <w:p w14:paraId="26B605EA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datetime started_at</w:t>
      </w:r>
    </w:p>
    <w:p w14:paraId="20637F2F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string initiator "枚举: USER, PIOPPE"</w:t>
      </w:r>
    </w:p>
    <w:p w14:paraId="084E4C58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string high_level_goal "高层目标"</w:t>
      </w:r>
    </w:p>
    <w:p w14:paraId="3C93C3B7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}</w:t>
      </w:r>
    </w:p>
    <w:p w14:paraId="29FF6315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</w:p>
    <w:p w14:paraId="2C3DD308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LEARNING_JOURNEY ||--o{ LEARNING_PLAN : contains</w:t>
      </w:r>
    </w:p>
    <w:p w14:paraId="721F1516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LEARNING_JOURNEY ||--o{ TASK_EXECUTION : generates</w:t>
      </w:r>
    </w:p>
    <w:p w14:paraId="2528A021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</w:p>
    <w:p w14:paraId="76F13936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LEARNING_PLAN {</w:t>
      </w:r>
    </w:p>
    <w:p w14:paraId="7D7A3824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string plan_id PK</w:t>
      </w:r>
    </w:p>
    <w:p w14:paraId="3F3ACEAD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string session_id FK</w:t>
      </w:r>
    </w:p>
    <w:p w14:paraId="4A41A71F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json schedule "规划的时间线与任务序列"</w:t>
      </w:r>
    </w:p>
    <w:p w14:paraId="7B8945A7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string status "枚举: DRAFT, CO_CREATED, ACTIVE, COMPLETED"</w:t>
      </w:r>
    </w:p>
    <w:p w14:paraId="7376E73C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datetime co_created_at</w:t>
      </w:r>
    </w:p>
    <w:p w14:paraId="4D9BC8BC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}</w:t>
      </w:r>
    </w:p>
    <w:p w14:paraId="2F90461B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</w:p>
    <w:p w14:paraId="633AF1B9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TASK_EXECUTION {</w:t>
      </w:r>
    </w:p>
    <w:p w14:paraId="443FB76B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string task_id PK</w:t>
      </w:r>
    </w:p>
    <w:p w14:paraId="7D99374C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string session_id FK</w:t>
      </w:r>
    </w:p>
    <w:p w14:paraId="56950F72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string plan_id FK</w:t>
      </w:r>
    </w:p>
    <w:p w14:paraId="25849CA8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string task_type "枚举: DIAGNOSE, LEARN, PRACTICE, REVIEW"</w:t>
      </w:r>
    </w:p>
    <w:p w14:paraId="7CAA375F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string content_pointer "指向知识点或题目的ID"</w:t>
      </w:r>
    </w:p>
    <w:p w14:paraId="792A3AA8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string status "枚举: PENDING, IN_PROGRESS, COMPLETED"</w:t>
      </w:r>
    </w:p>
    <w:p w14:paraId="5E25D73A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json performance "表现数据: 用时、正确率等"</w:t>
      </w:r>
    </w:p>
    <w:p w14:paraId="766EA3A6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}</w:t>
      </w:r>
    </w:p>
    <w:p w14:paraId="5594702B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</w:p>
    <w:p w14:paraId="34F564A1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TASK_EXECUTION ||--o{ INTERACTION : yields</w:t>
      </w:r>
    </w:p>
    <w:p w14:paraId="71C1A9CD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</w:p>
    <w:p w14:paraId="2AE1AF58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INTERACTION {</w:t>
      </w:r>
    </w:p>
    <w:p w14:paraId="4759F068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string interaction_id PK</w:t>
      </w:r>
    </w:p>
    <w:p w14:paraId="1CCFBB2E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string task_id FK</w:t>
      </w:r>
    </w:p>
    <w:p w14:paraId="150F0DCB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string trigger "枚举: USER_HELP, PIOPPE_PROACTIVE, SYSTEM_PUSH"</w:t>
      </w:r>
    </w:p>
    <w:p w14:paraId="4178CD54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string intent "识别出的意图"</w:t>
      </w:r>
    </w:p>
    <w:p w14:paraId="2F7BE83E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datetime timestamp</w:t>
      </w:r>
    </w:p>
    <w:p w14:paraId="58E3E036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json raw_context "交互发生的完整上下文快照"</w:t>
      </w:r>
    </w:p>
    <w:p w14:paraId="51F39744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}</w:t>
      </w:r>
    </w:p>
    <w:p w14:paraId="5EB67BB9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</w:p>
    <w:p w14:paraId="1713A945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INTERACTION ||--|| CONTENT_PACKAGE : uses</w:t>
      </w:r>
    </w:p>
    <w:p w14:paraId="532FA0A9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INTERACTION ||--o{ MOTIVE_EVENT : triggers</w:t>
      </w:r>
    </w:p>
    <w:p w14:paraId="5078EA03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</w:p>
    <w:p w14:paraId="1AE92936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CONTENT_PACKAGE {</w:t>
      </w:r>
    </w:p>
    <w:p w14:paraId="5EC682EA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string package_id PK</w:t>
      </w:r>
    </w:p>
    <w:p w14:paraId="2292C917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string interaction_id FK</w:t>
      </w:r>
    </w:p>
    <w:p w14:paraId="7F53FB4D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string production_job_id "内容生产平台的作业ID"</w:t>
      </w:r>
    </w:p>
    <w:p w14:paraId="5F6608D5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json manifest "内容清单: [{type: audio, url: ...}, {type: animation, data: ...}]"</w:t>
      </w:r>
    </w:p>
    <w:p w14:paraId="2E3C825E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string package_purpose "用途: EXPLANATION, EXAMPLE, EXERCISE"</w:t>
      </w:r>
    </w:p>
    <w:p w14:paraId="49C4F693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}</w:t>
      </w:r>
    </w:p>
    <w:p w14:paraId="77990FDD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</w:p>
    <w:p w14:paraId="33F80044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MOTIVE_EVENT {</w:t>
      </w:r>
    </w:p>
    <w:p w14:paraId="069845BB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string event_id PK</w:t>
      </w:r>
    </w:p>
    <w:p w14:paraId="32409F3B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string interaction_id FK</w:t>
      </w:r>
    </w:p>
    <w:p w14:paraId="77858821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string detected_state "检测到的状态: FLOW, FRUSTRATED等"</w:t>
      </w:r>
    </w:p>
    <w:p w14:paraId="4E49E5BE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string intervention_strategy "采取的干预策略"</w:t>
      </w:r>
    </w:p>
    <w:p w14:paraId="7C43B7F5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json feedback "干预后的用户反馈数据"</w:t>
      </w:r>
    </w:p>
    <w:p w14:paraId="68A0DEC3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}</w:t>
      </w:r>
    </w:p>
    <w:p w14:paraId="4FA200B3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关键实体解读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228FFE4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USER_PROFILE</w:t>
      </w:r>
      <w:r>
        <w:rPr>
          <w:rFonts w:hint="eastAsia" w:ascii="宋体" w:hAnsi="宋体" w:eastAsia="宋体" w:cs="宋体"/>
          <w:sz w:val="21"/>
          <w:szCs w:val="21"/>
        </w:rPr>
        <w:t xml:space="preserve">: </w:t>
      </w:r>
      <w:r>
        <w:rPr>
          <w:rStyle w:val="10"/>
          <w:rFonts w:hint="eastAsia" w:ascii="宋体" w:hAnsi="宋体" w:eastAsia="宋体" w:cs="宋体"/>
          <w:sz w:val="21"/>
          <w:szCs w:val="21"/>
        </w:rPr>
        <w:t>七维动态数字孪生</w:t>
      </w:r>
      <w:r>
        <w:rPr>
          <w:rFonts w:hint="eastAsia" w:ascii="宋体" w:hAnsi="宋体" w:eastAsia="宋体" w:cs="宋体"/>
          <w:sz w:val="21"/>
          <w:szCs w:val="21"/>
        </w:rPr>
        <w:t>的核心存储。每个字段都是一个动态更新的 JSON 对象，由</w:t>
      </w:r>
      <w:r>
        <w:rPr>
          <w:rStyle w:val="10"/>
          <w:rFonts w:hint="eastAsia" w:ascii="宋体" w:hAnsi="宋体" w:eastAsia="宋体" w:cs="宋体"/>
          <w:sz w:val="21"/>
          <w:szCs w:val="21"/>
        </w:rPr>
        <w:t>七维画像实时计算引擎</w:t>
      </w:r>
      <w:r>
        <w:rPr>
          <w:rFonts w:hint="eastAsia" w:ascii="宋体" w:hAnsi="宋体" w:eastAsia="宋体" w:cs="宋体"/>
          <w:sz w:val="21"/>
          <w:szCs w:val="21"/>
        </w:rPr>
        <w:t>维护。</w:t>
      </w:r>
    </w:p>
    <w:p w14:paraId="242F95F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FOUR_TIER_PROGRESS</w:t>
      </w:r>
      <w:r>
        <w:rPr>
          <w:rFonts w:hint="eastAsia" w:ascii="宋体" w:hAnsi="宋体" w:eastAsia="宋体" w:cs="宋体"/>
          <w:sz w:val="21"/>
          <w:szCs w:val="21"/>
        </w:rPr>
        <w:t>: 专门记录用户在</w:t>
      </w:r>
      <w:r>
        <w:rPr>
          <w:rStyle w:val="10"/>
          <w:rFonts w:hint="eastAsia" w:ascii="宋体" w:hAnsi="宋体" w:eastAsia="宋体" w:cs="宋体"/>
          <w:sz w:val="21"/>
          <w:szCs w:val="21"/>
        </w:rPr>
        <w:t>四层境界</w:t>
      </w:r>
      <w:r>
        <w:rPr>
          <w:rFonts w:hint="eastAsia" w:ascii="宋体" w:hAnsi="宋体" w:eastAsia="宋体" w:cs="宋体"/>
          <w:sz w:val="21"/>
          <w:szCs w:val="21"/>
        </w:rPr>
        <w:t>上的进展。</w:t>
      </w:r>
      <w:r>
        <w:rPr>
          <w:rStyle w:val="11"/>
          <w:rFonts w:hint="eastAsia" w:ascii="宋体" w:hAnsi="宋体" w:eastAsia="宋体" w:cs="宋体"/>
          <w:sz w:val="21"/>
          <w:szCs w:val="21"/>
        </w:rPr>
        <w:t>milestone_evidence</w:t>
      </w:r>
      <w:r>
        <w:rPr>
          <w:rFonts w:hint="eastAsia" w:ascii="宋体" w:hAnsi="宋体" w:eastAsia="宋体" w:cs="宋体"/>
          <w:sz w:val="21"/>
          <w:szCs w:val="21"/>
        </w:rPr>
        <w:t>关联到具体的学习任务或交互，使境界提升可追溯、可验证。</w:t>
      </w:r>
    </w:p>
    <w:p w14:paraId="25173BB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LEARNING_JOURNEY</w:t>
      </w:r>
      <w:r>
        <w:rPr>
          <w:rFonts w:hint="eastAsia" w:ascii="宋体" w:hAnsi="宋体" w:eastAsia="宋体" w:cs="宋体"/>
          <w:sz w:val="21"/>
          <w:szCs w:val="21"/>
        </w:rPr>
        <w:t>: 代表一次完整的学习会话，由</w:t>
      </w:r>
      <w:r>
        <w:rPr>
          <w:rStyle w:val="10"/>
          <w:rFonts w:hint="eastAsia" w:ascii="宋体" w:hAnsi="宋体" w:eastAsia="宋体" w:cs="宋体"/>
          <w:sz w:val="21"/>
          <w:szCs w:val="21"/>
        </w:rPr>
        <w:t>用户</w:t>
      </w:r>
      <w:r>
        <w:rPr>
          <w:rFonts w:hint="eastAsia" w:ascii="宋体" w:hAnsi="宋体" w:eastAsia="宋体" w:cs="宋体"/>
          <w:sz w:val="21"/>
          <w:szCs w:val="21"/>
        </w:rPr>
        <w:t>或</w:t>
      </w:r>
      <w:r>
        <w:rPr>
          <w:rStyle w:val="10"/>
          <w:rFonts w:hint="eastAsia" w:ascii="宋体" w:hAnsi="宋体" w:eastAsia="宋体" w:cs="宋体"/>
          <w:sz w:val="21"/>
          <w:szCs w:val="21"/>
        </w:rPr>
        <w:t>PIOPPE引擎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Style w:val="11"/>
          <w:rFonts w:hint="eastAsia" w:ascii="宋体" w:hAnsi="宋体" w:eastAsia="宋体" w:cs="宋体"/>
          <w:sz w:val="21"/>
          <w:szCs w:val="21"/>
        </w:rPr>
        <w:t>initiator</w:t>
      </w:r>
      <w:r>
        <w:rPr>
          <w:rFonts w:hint="eastAsia" w:ascii="宋体" w:hAnsi="宋体" w:eastAsia="宋体" w:cs="宋体"/>
          <w:sz w:val="21"/>
          <w:szCs w:val="21"/>
        </w:rPr>
        <w:t>）发起。它将一次 C2M 闭环中的所有活动（计划、任务、交互）串联起来。</w:t>
      </w:r>
    </w:p>
    <w:p w14:paraId="2BC1224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CONTENT_PACKAGE</w:t>
      </w:r>
      <w:r>
        <w:rPr>
          <w:rFonts w:hint="eastAsia" w:ascii="宋体" w:hAnsi="宋体" w:eastAsia="宋体" w:cs="宋体"/>
          <w:sz w:val="21"/>
          <w:szCs w:val="21"/>
        </w:rPr>
        <w:t>: 代表</w:t>
      </w:r>
      <w:r>
        <w:rPr>
          <w:rStyle w:val="10"/>
          <w:rFonts w:hint="eastAsia" w:ascii="宋体" w:hAnsi="宋体" w:eastAsia="宋体" w:cs="宋体"/>
          <w:sz w:val="21"/>
          <w:szCs w:val="21"/>
        </w:rPr>
        <w:t>内容即时生产平台</w:t>
      </w:r>
      <w:r>
        <w:rPr>
          <w:rFonts w:hint="eastAsia" w:ascii="宋体" w:hAnsi="宋体" w:eastAsia="宋体" w:cs="宋体"/>
          <w:sz w:val="21"/>
          <w:szCs w:val="21"/>
        </w:rPr>
        <w:t>的一次产出。</w:t>
      </w:r>
      <w:r>
        <w:rPr>
          <w:rStyle w:val="11"/>
          <w:rFonts w:hint="eastAsia" w:ascii="宋体" w:hAnsi="宋体" w:eastAsia="宋体" w:cs="宋体"/>
          <w:sz w:val="21"/>
          <w:szCs w:val="21"/>
        </w:rPr>
        <w:t>production_job_id</w:t>
      </w:r>
      <w:r>
        <w:rPr>
          <w:rFonts w:hint="eastAsia" w:ascii="宋体" w:hAnsi="宋体" w:eastAsia="宋体" w:cs="宋体"/>
          <w:sz w:val="21"/>
          <w:szCs w:val="21"/>
        </w:rPr>
        <w:t>用于追溯生产流水线的状态和日志。</w:t>
      </w:r>
      <w:r>
        <w:rPr>
          <w:rStyle w:val="11"/>
          <w:rFonts w:hint="eastAsia" w:ascii="宋体" w:hAnsi="宋体" w:eastAsia="宋体" w:cs="宋体"/>
          <w:sz w:val="21"/>
          <w:szCs w:val="21"/>
        </w:rPr>
        <w:t>manifest</w:t>
      </w:r>
      <w:r>
        <w:rPr>
          <w:rFonts w:hint="eastAsia" w:ascii="宋体" w:hAnsi="宋体" w:eastAsia="宋体" w:cs="宋体"/>
          <w:sz w:val="21"/>
          <w:szCs w:val="21"/>
        </w:rPr>
        <w:t>清单描述了多模态内容的组成，是“个性化打包”的体现。</w:t>
      </w:r>
    </w:p>
    <w:p w14:paraId="55C6D55C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11.2 关键API接口规范</w:t>
      </w:r>
    </w:p>
    <w:p w14:paraId="71AF04BC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定义系统内部微服务间及对前端提供的主要API接口。采用 </w:t>
      </w:r>
      <w:r>
        <w:rPr>
          <w:rStyle w:val="10"/>
          <w:rFonts w:hint="eastAsia" w:ascii="宋体" w:hAnsi="宋体" w:eastAsia="宋体" w:cs="宋体"/>
          <w:sz w:val="21"/>
          <w:szCs w:val="21"/>
        </w:rPr>
        <w:t>gRPC</w:t>
      </w:r>
      <w:r>
        <w:rPr>
          <w:rFonts w:hint="eastAsia" w:ascii="宋体" w:hAnsi="宋体" w:eastAsia="宋体" w:cs="宋体"/>
          <w:sz w:val="21"/>
          <w:szCs w:val="21"/>
        </w:rPr>
        <w:t xml:space="preserve">（内部）与 </w:t>
      </w:r>
      <w:r>
        <w:rPr>
          <w:rStyle w:val="10"/>
          <w:rFonts w:hint="eastAsia" w:ascii="宋体" w:hAnsi="宋体" w:eastAsia="宋体" w:cs="宋体"/>
          <w:sz w:val="21"/>
          <w:szCs w:val="21"/>
        </w:rPr>
        <w:t>GraphQL</w:t>
      </w:r>
      <w:r>
        <w:rPr>
          <w:rFonts w:hint="eastAsia" w:ascii="宋体" w:hAnsi="宋体" w:eastAsia="宋体" w:cs="宋体"/>
          <w:sz w:val="21"/>
          <w:szCs w:val="21"/>
        </w:rPr>
        <w:t>（对外查询）结合的方式，以支持高性能与灵活性。</w:t>
      </w:r>
    </w:p>
    <w:p w14:paraId="6CA0E5E9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11.2.1 统一认证与协议</w:t>
      </w:r>
    </w:p>
    <w:p w14:paraId="6AFEDA4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认证</w:t>
      </w:r>
      <w:r>
        <w:rPr>
          <w:rFonts w:hint="eastAsia" w:ascii="宋体" w:hAnsi="宋体" w:eastAsia="宋体" w:cs="宋体"/>
          <w:sz w:val="21"/>
          <w:szCs w:val="21"/>
        </w:rPr>
        <w:t>：JWT Token，</w:t>
      </w:r>
      <w:r>
        <w:rPr>
          <w:rStyle w:val="11"/>
          <w:rFonts w:hint="eastAsia" w:ascii="宋体" w:hAnsi="宋体" w:eastAsia="宋体" w:cs="宋体"/>
          <w:sz w:val="21"/>
          <w:szCs w:val="21"/>
        </w:rPr>
        <w:t xml:space="preserve">Authorization: </w:t>
      </w:r>
      <w:r>
        <w:rPr>
          <w:rFonts w:hint="eastAsia" w:ascii="宋体" w:hAnsi="宋体" w:eastAsia="宋体" w:cs="宋体"/>
          <w:sz w:val="21"/>
          <w:szCs w:val="21"/>
        </w:rPr>
        <w:t xml:space="preserve">Bearer </w:t>
      </w:r>
      <w:r>
        <w:rPr>
          <w:rStyle w:val="11"/>
          <w:rFonts w:hint="eastAsia" w:ascii="宋体" w:hAnsi="宋体" w:eastAsia="宋体" w:cs="宋体"/>
          <w:sz w:val="21"/>
          <w:szCs w:val="21"/>
        </w:rPr>
        <w:t>&lt;token&gt;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10F14E4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基础URL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1"/>
          <w:rFonts w:hint="eastAsia" w:ascii="宋体" w:hAnsi="宋体" w:eastAsia="宋体" w:cs="宋体"/>
          <w:sz w:val="21"/>
          <w:szCs w:val="21"/>
        </w:rPr>
        <w:t>https://api.ailestudy.com/v1</w:t>
      </w:r>
      <w:r>
        <w:rPr>
          <w:rFonts w:hint="eastAsia" w:ascii="宋体" w:hAnsi="宋体" w:eastAsia="宋体" w:cs="宋体"/>
          <w:sz w:val="21"/>
          <w:szCs w:val="21"/>
        </w:rPr>
        <w:t xml:space="preserve">(REST) / </w:t>
      </w:r>
      <w:r>
        <w:rPr>
          <w:rStyle w:val="11"/>
          <w:rFonts w:hint="eastAsia" w:ascii="宋体" w:hAnsi="宋体" w:eastAsia="宋体" w:cs="宋体"/>
          <w:sz w:val="21"/>
          <w:szCs w:val="21"/>
        </w:rPr>
        <w:t>grpc.ailestudy.com:443</w:t>
      </w:r>
      <w:r>
        <w:rPr>
          <w:rFonts w:hint="eastAsia" w:ascii="宋体" w:hAnsi="宋体" w:eastAsia="宋体" w:cs="宋体"/>
          <w:sz w:val="21"/>
          <w:szCs w:val="21"/>
        </w:rPr>
        <w:t>(gRPC)。</w:t>
      </w:r>
    </w:p>
    <w:p w14:paraId="166719A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GraphQL端点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1"/>
          <w:rFonts w:hint="eastAsia" w:ascii="宋体" w:hAnsi="宋体" w:eastAsia="宋体" w:cs="宋体"/>
          <w:sz w:val="21"/>
          <w:szCs w:val="21"/>
        </w:rPr>
        <w:t>https://api.</w:t>
      </w:r>
      <w:r>
        <w:rPr>
          <w:rFonts w:hint="eastAsia" w:ascii="宋体" w:hAnsi="宋体" w:eastAsia="宋体" w:cs="宋体"/>
          <w:sz w:val="21"/>
          <w:szCs w:val="21"/>
        </w:rPr>
        <w:t>ailestudy</w:t>
      </w:r>
      <w:r>
        <w:rPr>
          <w:rStyle w:val="11"/>
          <w:rFonts w:hint="eastAsia" w:ascii="宋体" w:hAnsi="宋体" w:eastAsia="宋体" w:cs="宋体"/>
          <w:sz w:val="21"/>
          <w:szCs w:val="21"/>
        </w:rPr>
        <w:t>.com/graphql</w:t>
      </w:r>
      <w:r>
        <w:rPr>
          <w:rFonts w:hint="eastAsia" w:ascii="宋体" w:hAnsi="宋体" w:eastAsia="宋体" w:cs="宋体"/>
          <w:sz w:val="21"/>
          <w:szCs w:val="21"/>
        </w:rPr>
        <w:t>（用于复杂数据查询，如数字孪生）。</w:t>
      </w:r>
    </w:p>
    <w:p w14:paraId="0ACDDAAA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11.2.2 核心业务接口（REST/gRPC）</w:t>
      </w:r>
    </w:p>
    <w:tbl>
      <w:tblPr>
        <w:tblStyle w:val="8"/>
        <w:tblW w:w="87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"/>
        <w:gridCol w:w="1475"/>
        <w:gridCol w:w="1660"/>
        <w:gridCol w:w="2960"/>
        <w:gridCol w:w="1720"/>
      </w:tblGrid>
      <w:tr w14:paraId="3DD9B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" w:type="dxa"/>
            <w:shd w:val="clear" w:color="auto" w:fill="auto"/>
            <w:vAlign w:val="center"/>
          </w:tcPr>
          <w:p w14:paraId="3E7B3E6C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接口用途</w:t>
            </w:r>
          </w:p>
        </w:tc>
        <w:tc>
          <w:tcPr>
            <w:tcW w:w="1475" w:type="dxa"/>
            <w:shd w:val="clear" w:color="auto" w:fill="auto"/>
            <w:vAlign w:val="center"/>
          </w:tcPr>
          <w:p w14:paraId="6DA82C8C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端点与方法</w:t>
            </w:r>
          </w:p>
        </w:tc>
        <w:tc>
          <w:tcPr>
            <w:tcW w:w="1660" w:type="dxa"/>
            <w:shd w:val="clear" w:color="auto" w:fill="auto"/>
            <w:vAlign w:val="center"/>
          </w:tcPr>
          <w:p w14:paraId="214B09A8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请求体示例</w:t>
            </w:r>
          </w:p>
        </w:tc>
        <w:tc>
          <w:tcPr>
            <w:tcW w:w="2960" w:type="dxa"/>
            <w:shd w:val="clear" w:color="auto" w:fill="auto"/>
            <w:vAlign w:val="center"/>
          </w:tcPr>
          <w:p w14:paraId="489ACA7E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成功响应示例</w:t>
            </w:r>
          </w:p>
        </w:tc>
        <w:tc>
          <w:tcPr>
            <w:tcW w:w="1720" w:type="dxa"/>
            <w:shd w:val="clear" w:color="auto" w:fill="auto"/>
            <w:vAlign w:val="center"/>
          </w:tcPr>
          <w:p w14:paraId="28BF5027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说明</w:t>
            </w:r>
          </w:p>
        </w:tc>
      </w:tr>
      <w:tr w14:paraId="44D5C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" w:type="dxa"/>
            <w:shd w:val="clear" w:color="auto" w:fill="auto"/>
            <w:vAlign w:val="center"/>
          </w:tcPr>
          <w:p w14:paraId="2681E2DC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启动/继续学习旅程 (PIOPPE主动)</w:t>
            </w:r>
          </w:p>
        </w:tc>
        <w:tc>
          <w:tcPr>
            <w:tcW w:w="1475" w:type="dxa"/>
            <w:shd w:val="clear" w:color="auto" w:fill="auto"/>
            <w:vAlign w:val="center"/>
          </w:tcPr>
          <w:p w14:paraId="01333A99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POST /journeys</w:t>
            </w:r>
          </w:p>
        </w:tc>
        <w:tc>
          <w:tcPr>
            <w:tcW w:w="1660" w:type="dxa"/>
            <w:shd w:val="clear" w:color="auto" w:fill="auto"/>
            <w:vAlign w:val="center"/>
          </w:tcPr>
          <w:p w14:paraId="0FA71045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{ “user_id”: “u_123” }</w:t>
            </w:r>
          </w:p>
        </w:tc>
        <w:tc>
          <w:tcPr>
            <w:tcW w:w="2960" w:type="dxa"/>
            <w:shd w:val="clear" w:color="auto" w:fill="auto"/>
            <w:vAlign w:val="center"/>
          </w:tcPr>
          <w:p w14:paraId="7C410EBC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{ “journey_id”: “j_xyz”, “initiator”: “PIOPPE”, “suggested_action”: “DAILY_SYNC”, “greeting_audio_url”: “https://.../hello.mp3” }</w:t>
            </w:r>
          </w:p>
        </w:tc>
        <w:tc>
          <w:tcPr>
            <w:tcW w:w="1720" w:type="dxa"/>
            <w:shd w:val="clear" w:color="auto" w:fill="auto"/>
            <w:vAlign w:val="center"/>
          </w:tcPr>
          <w:p w14:paraId="6829C99C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PIOPPE引擎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 驱动。用户启动App时调用，学伴主动发起问候并建议行动（如“日同步”）。</w:t>
            </w:r>
          </w:p>
        </w:tc>
      </w:tr>
      <w:tr w14:paraId="42986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" w:type="dxa"/>
            <w:shd w:val="clear" w:color="auto" w:fill="auto"/>
            <w:vAlign w:val="center"/>
          </w:tcPr>
          <w:p w14:paraId="4D27C158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C2M日同步与计划共商</w:t>
            </w:r>
          </w:p>
        </w:tc>
        <w:tc>
          <w:tcPr>
            <w:tcW w:w="1475" w:type="dxa"/>
            <w:shd w:val="clear" w:color="auto" w:fill="auto"/>
            <w:vAlign w:val="center"/>
          </w:tcPr>
          <w:p w14:paraId="3A1AD4FA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POST /journeys/{journeyId}/sync</w:t>
            </w:r>
          </w:p>
        </w:tc>
        <w:tc>
          <w:tcPr>
            <w:tcW w:w="1660" w:type="dxa"/>
            <w:shd w:val="clear" w:color="auto" w:fill="auto"/>
            <w:vAlign w:val="center"/>
          </w:tcPr>
          <w:p w14:paraId="038BA974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{ “user_state_hint”: “TIRED”, “focus_preference”: “WEAKNESS” }</w:t>
            </w:r>
          </w:p>
        </w:tc>
        <w:tc>
          <w:tcPr>
            <w:tcW w:w="2960" w:type="dxa"/>
            <w:shd w:val="clear" w:color="auto" w:fill="auto"/>
            <w:vAlign w:val="center"/>
          </w:tcPr>
          <w:p w14:paraId="66B0CB73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{ “sync_summary”: “昨日遗留2题”， “plan_draft”: { “plan_id”: “p_001”, “tasks”: [...] }, “questions_for_user”: [“想先解决哪个？”] }</w:t>
            </w:r>
          </w:p>
        </w:tc>
        <w:tc>
          <w:tcPr>
            <w:tcW w:w="1720" w:type="dxa"/>
            <w:shd w:val="clear" w:color="auto" w:fill="auto"/>
            <w:vAlign w:val="center"/>
          </w:tcPr>
          <w:p w14:paraId="3EDBBBFA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实现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主动同步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场景。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规划引擎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 生成计划草案，返回可能需要用户确认的问题，体现“共商”。</w:t>
            </w:r>
          </w:p>
        </w:tc>
      </w:tr>
      <w:tr w14:paraId="2C360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" w:type="dxa"/>
            <w:shd w:val="clear" w:color="auto" w:fill="auto"/>
            <w:vAlign w:val="center"/>
          </w:tcPr>
          <w:p w14:paraId="18CE195C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确认并激活学习计划</w:t>
            </w:r>
          </w:p>
        </w:tc>
        <w:tc>
          <w:tcPr>
            <w:tcW w:w="1475" w:type="dxa"/>
            <w:shd w:val="clear" w:color="auto" w:fill="auto"/>
            <w:vAlign w:val="center"/>
          </w:tcPr>
          <w:p w14:paraId="0CFB92A6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PUT /plans/{planId}</w:t>
            </w:r>
          </w:p>
        </w:tc>
        <w:tc>
          <w:tcPr>
            <w:tcW w:w="1660" w:type="dxa"/>
            <w:shd w:val="clear" w:color="auto" w:fill="auto"/>
            <w:vAlign w:val="center"/>
          </w:tcPr>
          <w:p w14:paraId="69707AB1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{ “action”: “ACTIVATE”, “user_adjustments”: {“task_duration_adjustments”: {...}} }</w:t>
            </w:r>
          </w:p>
        </w:tc>
        <w:tc>
          <w:tcPr>
            <w:tcW w:w="2960" w:type="dxa"/>
            <w:shd w:val="clear" w:color="auto" w:fill="auto"/>
            <w:vAlign w:val="center"/>
          </w:tcPr>
          <w:p w14:paraId="2DB03BB6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{ “plan”: {...}, “first_task”: { “task_id”: “t_001”, “content”: {...} } }</w:t>
            </w:r>
          </w:p>
        </w:tc>
        <w:tc>
          <w:tcPr>
            <w:tcW w:w="1720" w:type="dxa"/>
            <w:shd w:val="clear" w:color="auto" w:fill="auto"/>
            <w:vAlign w:val="center"/>
          </w:tcPr>
          <w:p w14:paraId="601DAD45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用户对草案进行调整后确认，系统激活计划并返回第一个学习任务。</w:t>
            </w:r>
          </w:p>
        </w:tc>
      </w:tr>
      <w:tr w14:paraId="11824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" w:type="dxa"/>
            <w:shd w:val="clear" w:color="auto" w:fill="auto"/>
            <w:vAlign w:val="center"/>
          </w:tcPr>
          <w:p w14:paraId="4555FC2C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请求学伴帮助（触发实时智造）</w:t>
            </w:r>
          </w:p>
        </w:tc>
        <w:tc>
          <w:tcPr>
            <w:tcW w:w="1475" w:type="dxa"/>
            <w:shd w:val="clear" w:color="auto" w:fill="auto"/>
            <w:vAlign w:val="center"/>
          </w:tcPr>
          <w:p w14:paraId="63D10B1E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POST /tasks/{taskId}/interactions</w:t>
            </w:r>
          </w:p>
        </w:tc>
        <w:tc>
          <w:tcPr>
            <w:tcW w:w="1660" w:type="dxa"/>
            <w:shd w:val="clear" w:color="auto" w:fill="auto"/>
            <w:vAlign w:val="center"/>
          </w:tcPr>
          <w:p w14:paraId="3911C193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{ “trigger”: “USER_HELP”, “current_step”: 3, “user_comment”: “卡在化简这一步” }</w:t>
            </w:r>
          </w:p>
        </w:tc>
        <w:tc>
          <w:tcPr>
            <w:tcW w:w="2960" w:type="dxa"/>
            <w:shd w:val="clear" w:color="auto" w:fill="auto"/>
            <w:vAlign w:val="center"/>
          </w:tcPr>
          <w:p w14:paraId="5746A9B0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{ “interaction_id”: “i_123”, “diagnosis”: {“stuck_tier”: “METHOD”, ...}, “content_package_id”: “cp_abc”, “estimated_ready_time”: 2000 }</w:t>
            </w:r>
          </w:p>
        </w:tc>
        <w:tc>
          <w:tcPr>
            <w:tcW w:w="1720" w:type="dxa"/>
            <w:shd w:val="clear" w:color="auto" w:fill="auto"/>
            <w:vAlign w:val="center"/>
          </w:tcPr>
          <w:p w14:paraId="3DC5906D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核心C2M接口。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意图/对话引擎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诊断，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内容生产平台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异步生成。返回内容包ID和预估就绪时间。</w:t>
            </w:r>
          </w:p>
        </w:tc>
      </w:tr>
      <w:tr w14:paraId="2D19C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" w:type="dxa"/>
            <w:shd w:val="clear" w:color="auto" w:fill="auto"/>
            <w:vAlign w:val="center"/>
          </w:tcPr>
          <w:p w14:paraId="40B9A087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获取实时生成的内容包</w:t>
            </w:r>
          </w:p>
        </w:tc>
        <w:tc>
          <w:tcPr>
            <w:tcW w:w="1475" w:type="dxa"/>
            <w:shd w:val="clear" w:color="auto" w:fill="auto"/>
            <w:vAlign w:val="center"/>
          </w:tcPr>
          <w:p w14:paraId="1B168D19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GET /content-packages/{packageId}</w:t>
            </w:r>
          </w:p>
        </w:tc>
        <w:tc>
          <w:tcPr>
            <w:tcW w:w="1660" w:type="dxa"/>
            <w:shd w:val="clear" w:color="auto" w:fill="auto"/>
            <w:vAlign w:val="center"/>
          </w:tcPr>
          <w:p w14:paraId="319A6A35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无</w:t>
            </w:r>
          </w:p>
        </w:tc>
        <w:tc>
          <w:tcPr>
            <w:tcW w:w="2960" w:type="dxa"/>
            <w:shd w:val="clear" w:color="auto" w:fill="auto"/>
            <w:vAlign w:val="center"/>
          </w:tcPr>
          <w:p w14:paraId="6EBA5C2A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{ “status”: “SUCCEEDED”, “manifest”: [ {“type”: “AUDIO”, “url”: “...”}, {“type”: “ANIMATION”, “data”: {...}} ] }</w:t>
            </w:r>
          </w:p>
        </w:tc>
        <w:tc>
          <w:tcPr>
            <w:tcW w:w="1720" w:type="dxa"/>
            <w:shd w:val="clear" w:color="auto" w:fill="auto"/>
            <w:vAlign w:val="center"/>
          </w:tcPr>
          <w:p w14:paraId="6D3DDC39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客户端轮询或通过WebSocket获取生成结果。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manifest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包含多模态内容。</w:t>
            </w:r>
          </w:p>
        </w:tc>
      </w:tr>
      <w:tr w14:paraId="3DAE3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" w:type="dxa"/>
            <w:shd w:val="clear" w:color="auto" w:fill="auto"/>
            <w:vAlign w:val="center"/>
          </w:tcPr>
          <w:p w14:paraId="4E003C2D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PIOPPE主动介入通知</w:t>
            </w:r>
          </w:p>
        </w:tc>
        <w:tc>
          <w:tcPr>
            <w:tcW w:w="1475" w:type="dxa"/>
            <w:shd w:val="clear" w:color="auto" w:fill="auto"/>
            <w:vAlign w:val="center"/>
          </w:tcPr>
          <w:p w14:paraId="1EFA78CF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POST /notifications (WebHook 或 WS)</w:t>
            </w:r>
          </w:p>
        </w:tc>
        <w:tc>
          <w:tcPr>
            <w:tcW w:w="1660" w:type="dxa"/>
            <w:shd w:val="clear" w:color="auto" w:fill="auto"/>
            <w:vAlign w:val="center"/>
          </w:tcPr>
          <w:p w14:paraId="23A495FC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由服务器发起</w:t>
            </w:r>
          </w:p>
        </w:tc>
        <w:tc>
          <w:tcPr>
            <w:tcW w:w="2960" w:type="dxa"/>
            <w:shd w:val="clear" w:color="auto" w:fill="auto"/>
            <w:vAlign w:val="center"/>
          </w:tcPr>
          <w:p w14:paraId="42BF7DAA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{ “type”: “INTERVENTION”, “intervention_id”: “intv_1”, “suggestion”: “TAKE_A_BREAK”, “reason”: “连续学习50分钟”, “options”: [“休息5分钟”, “再学一个轻松点的”] }</w:t>
            </w:r>
          </w:p>
        </w:tc>
        <w:tc>
          <w:tcPr>
            <w:tcW w:w="1720" w:type="dxa"/>
            <w:shd w:val="clear" w:color="auto" w:fill="auto"/>
            <w:vAlign w:val="center"/>
          </w:tcPr>
          <w:p w14:paraId="31BCEFBB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学伴主动发起通知的通道。前端需监听此通道并展示。</w:t>
            </w:r>
          </w:p>
        </w:tc>
      </w:tr>
      <w:tr w14:paraId="435E8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" w:type="dxa"/>
            <w:shd w:val="clear" w:color="auto" w:fill="auto"/>
            <w:vAlign w:val="center"/>
          </w:tcPr>
          <w:p w14:paraId="2DD8F538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上报动机与行为信号</w:t>
            </w:r>
          </w:p>
        </w:tc>
        <w:tc>
          <w:tcPr>
            <w:tcW w:w="1475" w:type="dxa"/>
            <w:shd w:val="clear" w:color="auto" w:fill="auto"/>
            <w:vAlign w:val="center"/>
          </w:tcPr>
          <w:p w14:paraId="15DABBF6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POST /telemetry/events</w:t>
            </w:r>
          </w:p>
        </w:tc>
        <w:tc>
          <w:tcPr>
            <w:tcW w:w="1660" w:type="dxa"/>
            <w:shd w:val="clear" w:color="auto" w:fill="auto"/>
            <w:vAlign w:val="center"/>
          </w:tcPr>
          <w:p w14:paraId="41B3AB0C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{ “event_type”: “FOCUS_LOST”, “task_id”: “t_001”, “timestamp”: 123, “sensor_data”: {...} }</w:t>
            </w:r>
          </w:p>
        </w:tc>
        <w:tc>
          <w:tcPr>
            <w:tcW w:w="2960" w:type="dxa"/>
            <w:shd w:val="clear" w:color="auto" w:fill="auto"/>
            <w:vAlign w:val="center"/>
          </w:tcPr>
          <w:p w14:paraId="0E11552D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{ “ack”: true }</w:t>
            </w:r>
          </w:p>
        </w:tc>
        <w:tc>
          <w:tcPr>
            <w:tcW w:w="1720" w:type="dxa"/>
            <w:shd w:val="clear" w:color="auto" w:fill="auto"/>
            <w:vAlign w:val="center"/>
          </w:tcPr>
          <w:p w14:paraId="22D728F8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前端上报各类行为事件（如切屏、长时间无操作），用于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动机状态机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和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七维画像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更新。</w:t>
            </w:r>
          </w:p>
        </w:tc>
      </w:tr>
    </w:tbl>
    <w:p w14:paraId="470432D4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11.2.3 GraphQL查询示例</w:t>
      </w:r>
    </w:p>
    <w:p w14:paraId="49E3684D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为前端复杂视图（如成长看板）提供灵活的数据获取能力。</w:t>
      </w:r>
    </w:p>
    <w:p w14:paraId="5A057F6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graphql</w:t>
      </w:r>
    </w:p>
    <w:p w14:paraId="2F1D07BE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query</w:t>
      </w:r>
      <w:r>
        <w:rPr>
          <w:rStyle w:val="11"/>
          <w:rFonts w:hint="eastAsia" w:ascii="宋体" w:hAnsi="宋体" w:eastAsia="宋体" w:cs="宋体"/>
          <w:sz w:val="21"/>
          <w:szCs w:val="21"/>
        </w:rPr>
        <w:t xml:space="preserve"> GetUserDigitalTwin</w:t>
      </w:r>
      <w:r>
        <w:rPr>
          <w:rFonts w:hint="eastAsia" w:ascii="宋体" w:hAnsi="宋体" w:eastAsia="宋体" w:cs="宋体"/>
          <w:sz w:val="21"/>
          <w:szCs w:val="21"/>
        </w:rPr>
        <w:t>($userId</w:t>
      </w:r>
      <w:r>
        <w:rPr>
          <w:rStyle w:val="11"/>
          <w:rFonts w:hint="eastAsia" w:ascii="宋体" w:hAnsi="宋体" w:eastAsia="宋体" w:cs="宋体"/>
          <w:sz w:val="21"/>
          <w:szCs w:val="21"/>
        </w:rPr>
        <w:t>: ID</w:t>
      </w:r>
      <w:r>
        <w:rPr>
          <w:rFonts w:hint="eastAsia" w:ascii="宋体" w:hAnsi="宋体" w:eastAsia="宋体" w:cs="宋体"/>
          <w:sz w:val="21"/>
          <w:szCs w:val="21"/>
        </w:rPr>
        <w:t>!)</w:t>
      </w:r>
      <w:r>
        <w:rPr>
          <w:rStyle w:val="11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701DA40F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 xml:space="preserve">  userDigitalTwin</w:t>
      </w:r>
      <w:r>
        <w:rPr>
          <w:rFonts w:hint="eastAsia" w:ascii="宋体" w:hAnsi="宋体" w:eastAsia="宋体" w:cs="宋体"/>
          <w:sz w:val="21"/>
          <w:szCs w:val="21"/>
        </w:rPr>
        <w:t>(userId:</w:t>
      </w:r>
      <w:r>
        <w:rPr>
          <w:rStyle w:val="11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$userId</w:t>
      </w:r>
      <w:r>
        <w:rPr>
          <w:rStyle w:val="11"/>
          <w:rFonts w:hint="eastAsia" w:ascii="宋体" w:hAnsi="宋体" w:eastAsia="宋体" w:cs="宋体"/>
          <w:sz w:val="21"/>
          <w:szCs w:val="21"/>
        </w:rPr>
        <w:t xml:space="preserve">) </w:t>
      </w: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7A28667B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 xml:space="preserve">    learningAbility </w:t>
      </w: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20111848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 xml:space="preserve">      logicalReasoningScore</w:t>
      </w:r>
    </w:p>
    <w:p w14:paraId="5B607B0B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 xml:space="preserve">      calculationSpeed</w:t>
      </w:r>
    </w:p>
    <w:p w14:paraId="75776A80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}</w:t>
      </w:r>
    </w:p>
    <w:p w14:paraId="22B262B8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 xml:space="preserve">    knowledgeGraphSnapshot </w:t>
      </w: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03979925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 xml:space="preserve">      nodes </w:t>
      </w: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3A204549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 xml:space="preserve">        id</w:t>
      </w:r>
    </w:p>
    <w:p w14:paraId="7332F3CE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 xml:space="preserve">        name</w:t>
      </w:r>
    </w:p>
    <w:p w14:paraId="104B3692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 xml:space="preserve">        masteryScore</w:t>
      </w:r>
    </w:p>
    <w:p w14:paraId="33A49F94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 xml:space="preserve">        currentTier </w:t>
      </w:r>
      <w:r>
        <w:rPr>
          <w:rFonts w:hint="eastAsia" w:ascii="宋体" w:hAnsi="宋体" w:eastAsia="宋体" w:cs="宋体"/>
          <w:sz w:val="21"/>
          <w:szCs w:val="21"/>
        </w:rPr>
        <w:t># 关联 FourTierProgress</w:t>
      </w:r>
    </w:p>
    <w:p w14:paraId="6BBA035D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}</w:t>
      </w:r>
    </w:p>
    <w:p w14:paraId="6A0C9BB0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}</w:t>
      </w:r>
    </w:p>
    <w:p w14:paraId="3CFD98AB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 xml:space="preserve">    fourTierProgress </w:t>
      </w: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0BA2A601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 xml:space="preserve">      knowledgeDomain</w:t>
      </w:r>
    </w:p>
    <w:p w14:paraId="6A8BBB16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 xml:space="preserve">      currentTier</w:t>
      </w:r>
    </w:p>
    <w:p w14:paraId="44BF2D48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 xml:space="preserve">      milestoneEvidence </w:t>
      </w: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13ABBA5C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 xml:space="preserve">        taskId</w:t>
      </w:r>
    </w:p>
    <w:p w14:paraId="12E85CB4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 xml:space="preserve">        achievedAt</w:t>
      </w:r>
    </w:p>
    <w:p w14:paraId="283CC9A0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}</w:t>
      </w:r>
    </w:p>
    <w:p w14:paraId="073A0E06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}</w:t>
      </w:r>
    </w:p>
    <w:p w14:paraId="6F0B63FA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}}</w:t>
      </w:r>
    </w:p>
    <w:p w14:paraId="43B3D01A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11.2.4 实时交互接口（WebSocket）</w:t>
      </w:r>
    </w:p>
    <w:p w14:paraId="211B16C4">
      <w:pPr>
        <w:pStyle w:val="6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连接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1"/>
          <w:rFonts w:hint="eastAsia" w:ascii="宋体" w:hAnsi="宋体" w:eastAsia="宋体" w:cs="宋体"/>
          <w:sz w:val="21"/>
          <w:szCs w:val="21"/>
        </w:rPr>
        <w:t>wss://api.ailestudy.com/v1/realtime</w:t>
      </w:r>
    </w:p>
    <w:p w14:paraId="726935BD">
      <w:pPr>
        <w:pStyle w:val="6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协议消息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276E13A1">
      <w:pPr>
        <w:pStyle w:val="6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client -&gt; server</w:t>
      </w:r>
      <w:r>
        <w:rPr>
          <w:rFonts w:hint="eastAsia" w:ascii="宋体" w:hAnsi="宋体" w:eastAsia="宋体" w:cs="宋体"/>
          <w:sz w:val="21"/>
          <w:szCs w:val="21"/>
        </w:rPr>
        <w:t xml:space="preserve">: </w:t>
      </w:r>
      <w:r>
        <w:rPr>
          <w:rStyle w:val="11"/>
          <w:rFonts w:hint="eastAsia" w:ascii="宋体" w:hAnsi="宋体" w:eastAsia="宋体" w:cs="宋体"/>
          <w:sz w:val="21"/>
          <w:szCs w:val="21"/>
        </w:rPr>
        <w:t>{“type”:”AUDIO_CHUNK”, “data”: “&lt;base64&gt;”, “session_id”: “...”}</w:t>
      </w:r>
    </w:p>
    <w:p w14:paraId="22C2CAF9">
      <w:pPr>
        <w:pStyle w:val="6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server -&gt; client</w:t>
      </w:r>
      <w:r>
        <w:rPr>
          <w:rFonts w:hint="eastAsia" w:ascii="宋体" w:hAnsi="宋体" w:eastAsia="宋体" w:cs="宋体"/>
          <w:sz w:val="21"/>
          <w:szCs w:val="21"/>
        </w:rPr>
        <w:t xml:space="preserve">: </w:t>
      </w:r>
      <w:r>
        <w:rPr>
          <w:rStyle w:val="11"/>
          <w:rFonts w:hint="eastAsia" w:ascii="宋体" w:hAnsi="宋体" w:eastAsia="宋体" w:cs="宋体"/>
          <w:sz w:val="21"/>
          <w:szCs w:val="21"/>
        </w:rPr>
        <w:t>{“type”:”AI_RESPONSE_CHUNK”, “data”: “&lt;base64&gt;”}</w:t>
      </w:r>
      <w:r>
        <w:rPr>
          <w:rFonts w:hint="eastAsia" w:ascii="宋体" w:hAnsi="宋体" w:eastAsia="宋体" w:cs="宋体"/>
          <w:sz w:val="21"/>
          <w:szCs w:val="21"/>
        </w:rPr>
        <w:t>(语音流)</w:t>
      </w:r>
    </w:p>
    <w:p w14:paraId="202DBE08">
      <w:pPr>
        <w:pStyle w:val="6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server -&gt; client</w:t>
      </w:r>
      <w:r>
        <w:rPr>
          <w:rFonts w:hint="eastAsia" w:ascii="宋体" w:hAnsi="宋体" w:eastAsia="宋体" w:cs="宋体"/>
          <w:sz w:val="21"/>
          <w:szCs w:val="21"/>
        </w:rPr>
        <w:t xml:space="preserve">: </w:t>
      </w:r>
      <w:r>
        <w:rPr>
          <w:rStyle w:val="11"/>
          <w:rFonts w:hint="eastAsia" w:ascii="宋体" w:hAnsi="宋体" w:eastAsia="宋体" w:cs="宋体"/>
          <w:sz w:val="21"/>
          <w:szCs w:val="21"/>
        </w:rPr>
        <w:t>{“type”:”INTERVENTION_ALERT”, ...}</w:t>
      </w:r>
      <w:r>
        <w:rPr>
          <w:rFonts w:hint="eastAsia" w:ascii="宋体" w:hAnsi="宋体" w:eastAsia="宋体" w:cs="宋体"/>
          <w:sz w:val="21"/>
          <w:szCs w:val="21"/>
        </w:rPr>
        <w:t>(PIOPPE主动通知)</w:t>
      </w:r>
    </w:p>
    <w:p w14:paraId="366D2D7F">
      <w:pPr>
        <w:pStyle w:val="6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server -&gt; client</w:t>
      </w:r>
      <w:r>
        <w:rPr>
          <w:rFonts w:hint="eastAsia" w:ascii="宋体" w:hAnsi="宋体" w:eastAsia="宋体" w:cs="宋体"/>
          <w:sz w:val="21"/>
          <w:szCs w:val="21"/>
        </w:rPr>
        <w:t xml:space="preserve">: </w:t>
      </w:r>
      <w:r>
        <w:rPr>
          <w:rStyle w:val="11"/>
          <w:rFonts w:hint="eastAsia" w:ascii="宋体" w:hAnsi="宋体" w:eastAsia="宋体" w:cs="宋体"/>
          <w:sz w:val="21"/>
          <w:szCs w:val="21"/>
        </w:rPr>
        <w:t>{“type”:”CONTENT_PACKAGE_READY”, “package_id”: “cp_abc”}</w:t>
      </w:r>
      <w:r>
        <w:rPr>
          <w:rFonts w:hint="eastAsia" w:ascii="宋体" w:hAnsi="宋体" w:eastAsia="宋体" w:cs="宋体"/>
          <w:sz w:val="21"/>
          <w:szCs w:val="21"/>
        </w:rPr>
        <w:t>(内容生成完成通知)</w:t>
      </w:r>
    </w:p>
    <w:p w14:paraId="7ACC30C9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11.3 数据埋点与监控规划</w:t>
      </w:r>
    </w:p>
    <w:p w14:paraId="6E8FCD96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为优化C2M飞轮、评估AI效果及业务分析，需规划关键事件埋点。</w:t>
      </w:r>
    </w:p>
    <w:tbl>
      <w:tblPr>
        <w:tblStyle w:val="8"/>
        <w:tblW w:w="885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2388"/>
        <w:gridCol w:w="2740"/>
        <w:gridCol w:w="3190"/>
      </w:tblGrid>
      <w:tr w14:paraId="2BA01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shd w:val="clear" w:color="auto" w:fill="auto"/>
            <w:vAlign w:val="center"/>
          </w:tcPr>
          <w:p w14:paraId="7597F9FE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事件类别</w:t>
            </w:r>
          </w:p>
        </w:tc>
        <w:tc>
          <w:tcPr>
            <w:tcW w:w="2388" w:type="dxa"/>
            <w:shd w:val="clear" w:color="auto" w:fill="auto"/>
            <w:vAlign w:val="center"/>
          </w:tcPr>
          <w:p w14:paraId="58E645FF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事件名 (Event Name)</w:t>
            </w:r>
          </w:p>
        </w:tc>
        <w:tc>
          <w:tcPr>
            <w:tcW w:w="2740" w:type="dxa"/>
            <w:shd w:val="clear" w:color="auto" w:fill="auto"/>
            <w:vAlign w:val="center"/>
          </w:tcPr>
          <w:p w14:paraId="13B378F7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关键属性 (Properties)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0E3905AE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目的</w:t>
            </w:r>
          </w:p>
        </w:tc>
      </w:tr>
      <w:tr w14:paraId="4877B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restart"/>
            <w:shd w:val="clear" w:color="auto" w:fill="auto"/>
            <w:vAlign w:val="center"/>
          </w:tcPr>
          <w:p w14:paraId="7940B265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C2M流程效率</w:t>
            </w:r>
          </w:p>
        </w:tc>
        <w:tc>
          <w:tcPr>
            <w:tcW w:w="2388" w:type="dxa"/>
            <w:shd w:val="clear" w:color="auto" w:fill="auto"/>
            <w:vAlign w:val="center"/>
          </w:tcPr>
          <w:p w14:paraId="61CAE12B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journey_started</w:t>
            </w:r>
          </w:p>
        </w:tc>
        <w:tc>
          <w:tcPr>
            <w:tcW w:w="2740" w:type="dxa"/>
            <w:shd w:val="clear" w:color="auto" w:fill="auto"/>
            <w:vAlign w:val="center"/>
          </w:tcPr>
          <w:p w14:paraId="53D42F9F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initiator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,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suggested_action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517B949F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分析PIOPPE主动介入的有效性与用户接受度。</w:t>
            </w:r>
          </w:p>
        </w:tc>
      </w:tr>
      <w:tr w14:paraId="08223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continue"/>
            <w:shd w:val="clear" w:color="auto" w:fill="auto"/>
            <w:vAlign w:val="center"/>
          </w:tcPr>
          <w:p w14:paraId="673BD6E9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388" w:type="dxa"/>
            <w:shd w:val="clear" w:color="auto" w:fill="auto"/>
            <w:vAlign w:val="center"/>
          </w:tcPr>
          <w:p w14:paraId="536C5D27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plan_co_creation_completed</w:t>
            </w:r>
          </w:p>
        </w:tc>
        <w:tc>
          <w:tcPr>
            <w:tcW w:w="2740" w:type="dxa"/>
            <w:shd w:val="clear" w:color="auto" w:fill="auto"/>
            <w:vAlign w:val="center"/>
          </w:tcPr>
          <w:p w14:paraId="2B0B7191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plan_id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,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draft_source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,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user_adjustment_count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64D70820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评估“计划共商”环节的交互效率与用户参与度。</w:t>
            </w:r>
          </w:p>
        </w:tc>
      </w:tr>
      <w:tr w14:paraId="0D21B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continue"/>
            <w:shd w:val="clear" w:color="auto" w:fill="auto"/>
            <w:vAlign w:val="center"/>
          </w:tcPr>
          <w:p w14:paraId="061C2C7D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388" w:type="dxa"/>
            <w:shd w:val="clear" w:color="auto" w:fill="auto"/>
            <w:vAlign w:val="center"/>
          </w:tcPr>
          <w:p w14:paraId="1C849E1F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content_production_triggered</w:t>
            </w:r>
          </w:p>
        </w:tc>
        <w:tc>
          <w:tcPr>
            <w:tcW w:w="2740" w:type="dxa"/>
            <w:shd w:val="clear" w:color="auto" w:fill="auto"/>
            <w:vAlign w:val="center"/>
          </w:tcPr>
          <w:p w14:paraId="51111658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interaction_id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,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trigger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,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diagnosed_stuck_tier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34298539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分析求助原因与实时智造的触发场景分布。</w:t>
            </w:r>
          </w:p>
        </w:tc>
      </w:tr>
      <w:tr w14:paraId="537B2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restart"/>
            <w:shd w:val="clear" w:color="auto" w:fill="auto"/>
            <w:vAlign w:val="center"/>
          </w:tcPr>
          <w:p w14:paraId="2C3DAD6F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AI交互质量</w:t>
            </w:r>
          </w:p>
        </w:tc>
        <w:tc>
          <w:tcPr>
            <w:tcW w:w="2388" w:type="dxa"/>
            <w:shd w:val="clear" w:color="auto" w:fill="auto"/>
            <w:vAlign w:val="center"/>
          </w:tcPr>
          <w:p w14:paraId="6608DB77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content_package_delivered</w:t>
            </w:r>
          </w:p>
        </w:tc>
        <w:tc>
          <w:tcPr>
            <w:tcW w:w="2740" w:type="dxa"/>
            <w:shd w:val="clear" w:color="auto" w:fill="auto"/>
            <w:vAlign w:val="center"/>
          </w:tcPr>
          <w:p w14:paraId="667AB637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package_id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,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production_latency_ms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,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content_types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44C16152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监控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内容生产平台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的生成性能与内容构成。</w:t>
            </w:r>
          </w:p>
        </w:tc>
      </w:tr>
      <w:tr w14:paraId="72E56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continue"/>
            <w:shd w:val="clear" w:color="auto" w:fill="auto"/>
            <w:vAlign w:val="center"/>
          </w:tcPr>
          <w:p w14:paraId="3F6FAFAC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388" w:type="dxa"/>
            <w:shd w:val="clear" w:color="auto" w:fill="auto"/>
            <w:vAlign w:val="center"/>
          </w:tcPr>
          <w:p w14:paraId="7AFF4C97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teaching_feedback</w:t>
            </w:r>
          </w:p>
        </w:tc>
        <w:tc>
          <w:tcPr>
            <w:tcW w:w="2740" w:type="dxa"/>
            <w:shd w:val="clear" w:color="auto" w:fill="auto"/>
            <w:vAlign w:val="center"/>
          </w:tcPr>
          <w:p w14:paraId="1FD4C744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content_package_id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,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understanding_score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(用户评分),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post_practice_result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62FD1F14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评估AI生成内容的教学效果，用于模型优化。</w:t>
            </w:r>
          </w:p>
        </w:tc>
      </w:tr>
      <w:tr w14:paraId="1D49D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continue"/>
            <w:shd w:val="clear" w:color="auto" w:fill="auto"/>
            <w:vAlign w:val="center"/>
          </w:tcPr>
          <w:p w14:paraId="4A43518B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388" w:type="dxa"/>
            <w:shd w:val="clear" w:color="auto" w:fill="auto"/>
            <w:vAlign w:val="center"/>
          </w:tcPr>
          <w:p w14:paraId="2EE39060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intervention_delivered</w:t>
            </w:r>
          </w:p>
        </w:tc>
        <w:tc>
          <w:tcPr>
            <w:tcW w:w="2740" w:type="dxa"/>
            <w:shd w:val="clear" w:color="auto" w:fill="auto"/>
            <w:vAlign w:val="center"/>
          </w:tcPr>
          <w:p w14:paraId="207DC1BD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intervention_id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,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strategy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,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user_response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(“accepted”/“ignored”)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2696B346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评估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PIOPPE引擎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干预策略的有效性。</w:t>
            </w:r>
          </w:p>
        </w:tc>
      </w:tr>
      <w:tr w14:paraId="68451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shd w:val="clear" w:color="auto" w:fill="auto"/>
            <w:vAlign w:val="center"/>
          </w:tcPr>
          <w:p w14:paraId="232C3F58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用户境界跃迁</w:t>
            </w:r>
          </w:p>
        </w:tc>
        <w:tc>
          <w:tcPr>
            <w:tcW w:w="2388" w:type="dxa"/>
            <w:shd w:val="clear" w:color="auto" w:fill="auto"/>
            <w:vAlign w:val="center"/>
          </w:tcPr>
          <w:p w14:paraId="7E70DB84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tier_milestone_achieved</w:t>
            </w:r>
          </w:p>
        </w:tc>
        <w:tc>
          <w:tcPr>
            <w:tcW w:w="2740" w:type="dxa"/>
            <w:shd w:val="clear" w:color="auto" w:fill="auto"/>
            <w:vAlign w:val="center"/>
          </w:tcPr>
          <w:p w14:paraId="13E3FF9A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user_id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,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knowledge_domain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,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from_tier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,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to_tier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,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evidence_task_id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3CD13E31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跟踪用户在“四层境界”上的关键进步，是核心价值指标。</w:t>
            </w:r>
          </w:p>
        </w:tc>
      </w:tr>
      <w:tr w14:paraId="099B8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restart"/>
            <w:shd w:val="clear" w:color="auto" w:fill="auto"/>
            <w:vAlign w:val="center"/>
          </w:tcPr>
          <w:p w14:paraId="186A5D3C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性能与成本</w:t>
            </w:r>
          </w:p>
        </w:tc>
        <w:tc>
          <w:tcPr>
            <w:tcW w:w="2388" w:type="dxa"/>
            <w:shd w:val="clear" w:color="auto" w:fill="auto"/>
            <w:vAlign w:val="center"/>
          </w:tcPr>
          <w:p w14:paraId="45623F7E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model_invoked</w:t>
            </w:r>
          </w:p>
        </w:tc>
        <w:tc>
          <w:tcPr>
            <w:tcW w:w="2740" w:type="dxa"/>
            <w:shd w:val="clear" w:color="auto" w:fill="auto"/>
            <w:vAlign w:val="center"/>
          </w:tcPr>
          <w:p w14:paraId="19EBEAE0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model_name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,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task_type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,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input_token_count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,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output_token_count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,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latency_ms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1DF89F82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监控多个大模型的调用成本、性能与效果，用于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模型路由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优化。</w:t>
            </w:r>
          </w:p>
        </w:tc>
      </w:tr>
      <w:tr w14:paraId="7F4B6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continue"/>
            <w:shd w:val="clear" w:color="auto" w:fill="auto"/>
            <w:vAlign w:val="center"/>
          </w:tcPr>
          <w:p w14:paraId="3ED28295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388" w:type="dxa"/>
            <w:shd w:val="clear" w:color="auto" w:fill="auto"/>
            <w:vAlign w:val="center"/>
          </w:tcPr>
          <w:p w14:paraId="6BD9A3FA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real_time_generation_cost</w:t>
            </w:r>
          </w:p>
        </w:tc>
        <w:tc>
          <w:tcPr>
            <w:tcW w:w="2740" w:type="dxa"/>
            <w:shd w:val="clear" w:color="auto" w:fill="auto"/>
            <w:vAlign w:val="center"/>
          </w:tcPr>
          <w:p w14:paraId="1B5ED8EF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content_package_id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,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estimated_cost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4F5F4236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估算单次实时智造的算力成本，用于单位经济效益分析。</w:t>
            </w:r>
          </w:p>
        </w:tc>
      </w:tr>
    </w:tbl>
    <w:p w14:paraId="1CBCB293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数据流</w:t>
      </w:r>
      <w:r>
        <w:rPr>
          <w:rFonts w:hint="eastAsia" w:ascii="宋体" w:hAnsi="宋体" w:eastAsia="宋体" w:cs="宋体"/>
          <w:sz w:val="21"/>
          <w:szCs w:val="21"/>
        </w:rPr>
        <w:t xml:space="preserve">：前端/服务端SDK采集 -&gt; 统一日志收集器 -&gt; </w:t>
      </w:r>
      <w:r>
        <w:rPr>
          <w:rStyle w:val="10"/>
          <w:rFonts w:hint="eastAsia" w:ascii="宋体" w:hAnsi="宋体" w:eastAsia="宋体" w:cs="宋体"/>
          <w:sz w:val="21"/>
          <w:szCs w:val="21"/>
        </w:rPr>
        <w:t>Apache Flink实时流处理</w:t>
      </w:r>
      <w:r>
        <w:rPr>
          <w:rFonts w:hint="eastAsia" w:ascii="宋体" w:hAnsi="宋体" w:eastAsia="宋体" w:cs="宋体"/>
          <w:sz w:val="21"/>
          <w:szCs w:val="21"/>
        </w:rPr>
        <w:t xml:space="preserve">（用于实时画像更新与监控）-&gt; </w:t>
      </w:r>
      <w:r>
        <w:rPr>
          <w:rStyle w:val="10"/>
          <w:rFonts w:hint="eastAsia" w:ascii="宋体" w:hAnsi="宋体" w:eastAsia="宋体" w:cs="宋体"/>
          <w:sz w:val="21"/>
          <w:szCs w:val="21"/>
        </w:rPr>
        <w:t>ClickHouse</w:t>
      </w:r>
      <w:r>
        <w:rPr>
          <w:rFonts w:hint="eastAsia" w:ascii="宋体" w:hAnsi="宋体" w:eastAsia="宋体" w:cs="宋体"/>
          <w:sz w:val="21"/>
          <w:szCs w:val="21"/>
        </w:rPr>
        <w:t xml:space="preserve">(用于OLAP分析) -&gt; </w:t>
      </w:r>
      <w:r>
        <w:rPr>
          <w:rStyle w:val="10"/>
          <w:rFonts w:hint="eastAsia" w:ascii="宋体" w:hAnsi="宋体" w:eastAsia="宋体" w:cs="宋体"/>
          <w:sz w:val="21"/>
          <w:szCs w:val="21"/>
        </w:rPr>
        <w:t>Grafana/自建看板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0FE4FBC2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章紧密围绕C2M范式、七维画像、五层级生产等新架构，全面升级了数据模型、接口规范与埋点规划。数据模型明确了数字孪生的结构，接口突出了“主动同步”、“共商”、“异步生成”和“主动通知”等C2M关键交互，埋点则直接服务于核心价值（境界跃迁）与系统优化（AI质量、成本）。这为技术实现提供了清晰、可扩展的契约。</w:t>
      </w:r>
    </w:p>
    <w:p w14:paraId="4DED908A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2770EC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第十二章：部署、运维与监控</w:t>
      </w:r>
    </w:p>
    <w:p w14:paraId="5C409CA5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12.1 部署架构</w:t>
      </w:r>
    </w:p>
    <w:p w14:paraId="5975067F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为支撑 </w:t>
      </w:r>
      <w:r>
        <w:rPr>
          <w:rStyle w:val="10"/>
          <w:rFonts w:hint="eastAsia" w:ascii="宋体" w:hAnsi="宋体" w:eastAsia="宋体" w:cs="宋体"/>
          <w:sz w:val="21"/>
          <w:szCs w:val="21"/>
        </w:rPr>
        <w:t>C2M实时智造</w:t>
      </w:r>
      <w:r>
        <w:rPr>
          <w:rFonts w:hint="eastAsia" w:ascii="宋体" w:hAnsi="宋体" w:eastAsia="宋体" w:cs="宋体"/>
          <w:sz w:val="21"/>
          <w:szCs w:val="21"/>
        </w:rPr>
        <w:t xml:space="preserve">模式下的高弹性、高并发与复杂AI工作流，我们采用基于 </w:t>
      </w:r>
      <w:r>
        <w:rPr>
          <w:rStyle w:val="10"/>
          <w:rFonts w:hint="eastAsia" w:ascii="宋体" w:hAnsi="宋体" w:eastAsia="宋体" w:cs="宋体"/>
          <w:sz w:val="21"/>
          <w:szCs w:val="21"/>
        </w:rPr>
        <w:t>Kubernetes</w:t>
      </w:r>
      <w:r>
        <w:rPr>
          <w:rFonts w:hint="eastAsia" w:ascii="宋体" w:hAnsi="宋体" w:eastAsia="宋体" w:cs="宋体"/>
          <w:sz w:val="21"/>
          <w:szCs w:val="21"/>
        </w:rPr>
        <w:t xml:space="preserve">的云原生混合部署架构，并针对 </w:t>
      </w:r>
      <w:r>
        <w:rPr>
          <w:rStyle w:val="10"/>
          <w:rFonts w:hint="eastAsia" w:ascii="宋体" w:hAnsi="宋体" w:eastAsia="宋体" w:cs="宋体"/>
          <w:sz w:val="21"/>
          <w:szCs w:val="21"/>
        </w:rPr>
        <w:t>AI密集</w:t>
      </w:r>
      <w:r>
        <w:rPr>
          <w:rFonts w:hint="eastAsia" w:ascii="宋体" w:hAnsi="宋体" w:eastAsia="宋体" w:cs="宋体"/>
          <w:sz w:val="21"/>
          <w:szCs w:val="21"/>
        </w:rPr>
        <w:t>与</w:t>
      </w:r>
      <w:r>
        <w:rPr>
          <w:rStyle w:val="10"/>
          <w:rFonts w:hint="eastAsia" w:ascii="宋体" w:hAnsi="宋体" w:eastAsia="宋体" w:cs="宋体"/>
          <w:sz w:val="21"/>
          <w:szCs w:val="21"/>
        </w:rPr>
        <w:t>实时计算</w:t>
      </w:r>
      <w:r>
        <w:rPr>
          <w:rFonts w:hint="eastAsia" w:ascii="宋体" w:hAnsi="宋体" w:eastAsia="宋体" w:cs="宋体"/>
          <w:sz w:val="21"/>
          <w:szCs w:val="21"/>
        </w:rPr>
        <w:t>负载进行专项优化。</w:t>
      </w:r>
    </w:p>
    <w:p w14:paraId="369F2F7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5245100" cy="2570480"/>
            <wp:effectExtent l="0" t="0" r="12700" b="5080"/>
            <wp:docPr id="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2687A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>graph TB</w:t>
      </w:r>
    </w:p>
    <w:p w14:paraId="25D6895D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subgraph “生产区域（主）”</w:t>
      </w:r>
    </w:p>
    <w:p w14:paraId="79658A9B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subgraph “K8s 生产集群”</w:t>
      </w:r>
    </w:p>
    <w:p w14:paraId="12941F7A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    subgraph “节点池: gpu-hi-priority”</w:t>
      </w:r>
    </w:p>
    <w:p w14:paraId="182D5D75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        A1[内容生产平台 Pods] --- A2[模型推理服务 Pods (五大引擎)]</w:t>
      </w:r>
    </w:p>
    <w:p w14:paraId="1D4E5B22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    end</w:t>
      </w:r>
    </w:p>
    <w:p w14:paraId="1068366C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    subgraph “节点池: cpu-real-time”</w:t>
      </w:r>
    </w:p>
    <w:p w14:paraId="60598EFB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        B1[七维画像实时计算引擎 Pods (Flink)]</w:t>
      </w:r>
    </w:p>
    <w:p w14:paraId="4E81F37B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        B2[五大引擎协调中心 Pods]</w:t>
      </w:r>
    </w:p>
    <w:p w14:paraId="2F673621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    end</w:t>
      </w:r>
    </w:p>
    <w:p w14:paraId="44615687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    subgraph “节点池: cpu-general”</w:t>
      </w:r>
    </w:p>
    <w:p w14:paraId="378FABF4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        C1[业务微服务 Pods]</w:t>
      </w:r>
    </w:p>
    <w:p w14:paraId="3A6732A8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        C2[数据资产平台 Pods]</w:t>
      </w:r>
    </w:p>
    <w:p w14:paraId="047D8C21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    end</w:t>
      </w:r>
    </w:p>
    <w:p w14:paraId="60F8ABD6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    subgraph “有状态服务区”</w:t>
      </w:r>
    </w:p>
    <w:p w14:paraId="24C4D029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        D1[(向量数据库: Weaviate)]</w:t>
      </w:r>
    </w:p>
    <w:p w14:paraId="39D01833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        D2[(流处理状态后端)]</w:t>
      </w:r>
    </w:p>
    <w:p w14:paraId="21DF2F07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        D3[(关系数据库: PostgreSQL)]</w:t>
      </w:r>
    </w:p>
    <w:p w14:paraId="2BD06700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    end</w:t>
      </w:r>
    </w:p>
    <w:p w14:paraId="00CE2D46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end</w:t>
      </w:r>
    </w:p>
    <w:p w14:paraId="0456C411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129B5181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</w:p>
    <w:p w14:paraId="76073815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A1 &amp; A2 &amp; B1 &amp; B2 &amp; C1 &amp; C2 &lt;--&gt; E[服务网格: Istio] &lt;--&gt; F[统一智能体网关/API Gateway]</w:t>
      </w:r>
    </w:p>
    <w:p w14:paraId="02E94CE4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</w:p>
    <w:p w14:paraId="079ED28D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F &lt;--&gt; G[外部负载均衡器] &lt;--&gt; H[CDN &amp; 全球加速]</w:t>
      </w:r>
    </w:p>
    <w:p w14:paraId="5B96CBEE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H --&gt; I[终端用户]</w:t>
      </w:r>
    </w:p>
    <w:p w14:paraId="1409B0FA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</w:p>
    <w:p w14:paraId="29BD5F90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subgraph “支撑与安全平面”</w:t>
      </w:r>
    </w:p>
    <w:p w14:paraId="64843EB5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J[密钥/配置管理: Vault]</w:t>
      </w:r>
    </w:p>
    <w:p w14:paraId="14116E60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K[镜像仓库与安全扫描: Harbor]</w:t>
      </w:r>
    </w:p>
    <w:p w14:paraId="339A1752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L[五层监控与可观测性栈]</w:t>
      </w:r>
    </w:p>
    <w:p w14:paraId="0FE0992F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M[WAF/防火墙/DDoS防护]</w:t>
      </w:r>
    </w:p>
    <w:p w14:paraId="323F1725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0A8DE271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</w:p>
    <w:p w14:paraId="35765A0B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subgraph “成本与资源优化区”</w:t>
      </w:r>
    </w:p>
    <w:p w14:paraId="08563BA7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N[“GPU Spot 实例池&lt;br&gt;(用于非实时训练/重算)”]</w:t>
      </w:r>
    </w:p>
    <w:p w14:paraId="046CC807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    O[“内容分发与边缘缓存网络&lt;br&gt;(缓存高频生成内容)”]</w:t>
      </w:r>
    </w:p>
    <w:p w14:paraId="076FBE60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4F6DBB1A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</w:p>
    <w:p w14:paraId="10D68606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E -.-&gt; L</w:t>
      </w:r>
    </w:p>
    <w:p w14:paraId="017460FB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F -.-&gt; M</w:t>
      </w:r>
    </w:p>
    <w:p w14:paraId="59E8B3FB">
      <w:pPr>
        <w:pStyle w:val="5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A1 -.-&gt; N</w:t>
      </w:r>
    </w:p>
    <w:p w14:paraId="192B143C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1"/>
          <w:rFonts w:hint="eastAsia" w:ascii="宋体" w:hAnsi="宋体" w:eastAsia="宋体" w:cs="宋体"/>
          <w:vanish/>
          <w:sz w:val="21"/>
          <w:szCs w:val="21"/>
        </w:rPr>
        <w:t xml:space="preserve">    A1 -.-&gt; O</w:t>
      </w:r>
    </w:p>
    <w:p w14:paraId="4821C803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部署架构详解（C2M视角）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4D6D5D8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核心工作负载隔离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2E114787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GPU高优先级节点池</w:t>
      </w:r>
      <w:r>
        <w:rPr>
          <w:rFonts w:hint="eastAsia" w:ascii="宋体" w:hAnsi="宋体" w:eastAsia="宋体" w:cs="宋体"/>
          <w:sz w:val="21"/>
          <w:szCs w:val="21"/>
        </w:rPr>
        <w:t>：专用于运行</w:t>
      </w:r>
      <w:r>
        <w:rPr>
          <w:rStyle w:val="10"/>
          <w:rFonts w:hint="eastAsia" w:ascii="宋体" w:hAnsi="宋体" w:eastAsia="宋体" w:cs="宋体"/>
          <w:sz w:val="21"/>
          <w:szCs w:val="21"/>
        </w:rPr>
        <w:t>内容即时生产平台</w:t>
      </w:r>
      <w:r>
        <w:rPr>
          <w:rFonts w:hint="eastAsia" w:ascii="宋体" w:hAnsi="宋体" w:eastAsia="宋体" w:cs="宋体"/>
          <w:sz w:val="21"/>
          <w:szCs w:val="21"/>
        </w:rPr>
        <w:t>和</w:t>
      </w:r>
      <w:r>
        <w:rPr>
          <w:rStyle w:val="10"/>
          <w:rFonts w:hint="eastAsia" w:ascii="宋体" w:hAnsi="宋体" w:eastAsia="宋体" w:cs="宋体"/>
          <w:sz w:val="21"/>
          <w:szCs w:val="21"/>
        </w:rPr>
        <w:t>五大引擎</w:t>
      </w:r>
      <w:r>
        <w:rPr>
          <w:rFonts w:hint="eastAsia" w:ascii="宋体" w:hAnsi="宋体" w:eastAsia="宋体" w:cs="宋体"/>
          <w:sz w:val="21"/>
          <w:szCs w:val="21"/>
        </w:rPr>
        <w:t>中的重型模型推理服务（如规划、生成模型）。需配置自动伸缩，应对实时生成请求的突发流量。</w:t>
      </w:r>
    </w:p>
    <w:p w14:paraId="38A89E16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CPU实时计算节点池</w:t>
      </w:r>
      <w:r>
        <w:rPr>
          <w:rFonts w:hint="eastAsia" w:ascii="宋体" w:hAnsi="宋体" w:eastAsia="宋体" w:cs="宋体"/>
          <w:sz w:val="21"/>
          <w:szCs w:val="21"/>
        </w:rPr>
        <w:t>：专用于运行</w:t>
      </w:r>
      <w:r>
        <w:rPr>
          <w:rStyle w:val="10"/>
          <w:rFonts w:hint="eastAsia" w:ascii="宋体" w:hAnsi="宋体" w:eastAsia="宋体" w:cs="宋体"/>
          <w:sz w:val="21"/>
          <w:szCs w:val="21"/>
        </w:rPr>
        <w:t>七维画像实时计算引擎</w:t>
      </w:r>
      <w:r>
        <w:rPr>
          <w:rFonts w:hint="eastAsia" w:ascii="宋体" w:hAnsi="宋体" w:eastAsia="宋体" w:cs="宋体"/>
          <w:sz w:val="21"/>
          <w:szCs w:val="21"/>
        </w:rPr>
        <w:t>（基于Flink）和</w:t>
      </w:r>
      <w:r>
        <w:rPr>
          <w:rStyle w:val="10"/>
          <w:rFonts w:hint="eastAsia" w:ascii="宋体" w:hAnsi="宋体" w:eastAsia="宋体" w:cs="宋体"/>
          <w:sz w:val="21"/>
          <w:szCs w:val="21"/>
        </w:rPr>
        <w:t>五大引擎协调中心</w:t>
      </w:r>
      <w:r>
        <w:rPr>
          <w:rFonts w:hint="eastAsia" w:ascii="宋体" w:hAnsi="宋体" w:eastAsia="宋体" w:cs="宋体"/>
          <w:sz w:val="21"/>
          <w:szCs w:val="21"/>
        </w:rPr>
        <w:t>。这些服务对延迟敏感，需要稳定的CPU和低延迟网络。</w:t>
      </w:r>
    </w:p>
    <w:p w14:paraId="602059C9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CPU通用节点池</w:t>
      </w:r>
      <w:r>
        <w:rPr>
          <w:rFonts w:hint="eastAsia" w:ascii="宋体" w:hAnsi="宋体" w:eastAsia="宋体" w:cs="宋体"/>
          <w:sz w:val="21"/>
          <w:szCs w:val="21"/>
        </w:rPr>
        <w:t>：运行业务微服务、数据API等。</w:t>
      </w:r>
    </w:p>
    <w:p w14:paraId="27E0B90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有状态服务</w:t>
      </w:r>
      <w:r>
        <w:rPr>
          <w:rFonts w:hint="eastAsia" w:ascii="宋体" w:hAnsi="宋体" w:eastAsia="宋体" w:cs="宋体"/>
          <w:sz w:val="21"/>
          <w:szCs w:val="21"/>
        </w:rPr>
        <w:t>：向量数据库、流处理状态后端、关系数据库等部署在具备高性能持久化存储的节点上，并通过Operator管理，确保数据高可用。</w:t>
      </w:r>
    </w:p>
    <w:p w14:paraId="14B8164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成本与优化区域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2D85C6D9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GPU Spot实例池</w:t>
      </w:r>
      <w:r>
        <w:rPr>
          <w:rFonts w:hint="eastAsia" w:ascii="宋体" w:hAnsi="宋体" w:eastAsia="宋体" w:cs="宋体"/>
          <w:sz w:val="21"/>
          <w:szCs w:val="21"/>
        </w:rPr>
        <w:t>：用于运行</w:t>
      </w:r>
      <w:r>
        <w:rPr>
          <w:rStyle w:val="10"/>
          <w:rFonts w:hint="eastAsia" w:ascii="宋体" w:hAnsi="宋体" w:eastAsia="宋体" w:cs="宋体"/>
          <w:sz w:val="21"/>
          <w:szCs w:val="21"/>
        </w:rPr>
        <w:t>非实时</w:t>
      </w:r>
      <w:r>
        <w:rPr>
          <w:rFonts w:hint="eastAsia" w:ascii="宋体" w:hAnsi="宋体" w:eastAsia="宋体" w:cs="宋体"/>
          <w:sz w:val="21"/>
          <w:szCs w:val="21"/>
        </w:rPr>
        <w:t>的AI模型训练、批量数据处理、内容预生成等可中断任务，大幅降低算力成本。</w:t>
      </w:r>
    </w:p>
    <w:p w14:paraId="29D3CF8D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边缘缓存网络</w:t>
      </w:r>
      <w:r>
        <w:rPr>
          <w:rFonts w:hint="eastAsia" w:ascii="宋体" w:hAnsi="宋体" w:eastAsia="宋体" w:cs="宋体"/>
          <w:sz w:val="21"/>
          <w:szCs w:val="21"/>
        </w:rPr>
        <w:t xml:space="preserve">：是 </w:t>
      </w:r>
      <w:r>
        <w:rPr>
          <w:rStyle w:val="10"/>
          <w:rFonts w:hint="eastAsia" w:ascii="宋体" w:hAnsi="宋体" w:eastAsia="宋体" w:cs="宋体"/>
          <w:sz w:val="21"/>
          <w:szCs w:val="21"/>
        </w:rPr>
        <w:t>C2M模式成本控制的关键</w:t>
      </w:r>
      <w:r>
        <w:rPr>
          <w:rFonts w:hint="eastAsia" w:ascii="宋体" w:hAnsi="宋体" w:eastAsia="宋体" w:cs="宋体"/>
          <w:sz w:val="21"/>
          <w:szCs w:val="21"/>
        </w:rPr>
        <w:t>。对</w:t>
      </w:r>
      <w:r>
        <w:rPr>
          <w:rStyle w:val="10"/>
          <w:rFonts w:hint="eastAsia" w:ascii="宋体" w:hAnsi="宋体" w:eastAsia="宋体" w:cs="宋体"/>
          <w:sz w:val="21"/>
          <w:szCs w:val="21"/>
        </w:rPr>
        <w:t>内容生产平台</w:t>
      </w:r>
      <w:r>
        <w:rPr>
          <w:rFonts w:hint="eastAsia" w:ascii="宋体" w:hAnsi="宋体" w:eastAsia="宋体" w:cs="宋体"/>
          <w:sz w:val="21"/>
          <w:szCs w:val="21"/>
        </w:rPr>
        <w:t>生成的高频、通用性强的教学片段（如基础概念讲解）进行全局缓存。当相似请求命中时，直接返回缓存内容，避免重复生成，极大降低成本和延迟。</w:t>
      </w:r>
    </w:p>
    <w:p w14:paraId="1DDC06A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安全与治理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661E8CA5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所有服务间通信通过</w:t>
      </w:r>
      <w:r>
        <w:rPr>
          <w:rStyle w:val="10"/>
          <w:rFonts w:hint="eastAsia" w:ascii="宋体" w:hAnsi="宋体" w:eastAsia="宋体" w:cs="宋体"/>
          <w:sz w:val="21"/>
          <w:szCs w:val="21"/>
        </w:rPr>
        <w:t>服务网格（Istio）</w:t>
      </w:r>
      <w:r>
        <w:rPr>
          <w:rFonts w:hint="eastAsia" w:ascii="宋体" w:hAnsi="宋体" w:eastAsia="宋体" w:cs="宋体"/>
          <w:sz w:val="21"/>
          <w:szCs w:val="21"/>
        </w:rPr>
        <w:t>进行管理，实现细粒度的流量策略、安全策略和可观测性。</w:t>
      </w:r>
    </w:p>
    <w:p w14:paraId="7ABE3EE1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敏感配置和模型密钥由</w:t>
      </w:r>
      <w:r>
        <w:rPr>
          <w:rStyle w:val="10"/>
          <w:rFonts w:hint="eastAsia" w:ascii="宋体" w:hAnsi="宋体" w:eastAsia="宋体" w:cs="宋体"/>
          <w:sz w:val="21"/>
          <w:szCs w:val="21"/>
        </w:rPr>
        <w:t>Vault</w:t>
      </w:r>
      <w:r>
        <w:rPr>
          <w:rFonts w:hint="eastAsia" w:ascii="宋体" w:hAnsi="宋体" w:eastAsia="宋体" w:cs="宋体"/>
          <w:sz w:val="21"/>
          <w:szCs w:val="21"/>
        </w:rPr>
        <w:t>统一管理。</w:t>
      </w:r>
    </w:p>
    <w:p w14:paraId="2D2484DA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12.2 监控、告警与可观测性体系（五层立体监控）</w:t>
      </w:r>
    </w:p>
    <w:p w14:paraId="08CBB46D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为保障C2M飞轮稳定、高效运转，必须建立从硬件到业务价值的五层立体监控体系。</w:t>
      </w:r>
    </w:p>
    <w:tbl>
      <w:tblPr>
        <w:tblStyle w:val="8"/>
        <w:tblW w:w="83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6"/>
        <w:gridCol w:w="1101"/>
        <w:gridCol w:w="2007"/>
        <w:gridCol w:w="2559"/>
        <w:gridCol w:w="2063"/>
      </w:tblGrid>
      <w:tr w14:paraId="0058E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" w:type="dxa"/>
            <w:shd w:val="clear" w:color="auto" w:fill="auto"/>
            <w:vAlign w:val="center"/>
          </w:tcPr>
          <w:p w14:paraId="000998EE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监控层级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1DBD0620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核心监控对象</w:t>
            </w:r>
          </w:p>
        </w:tc>
        <w:tc>
          <w:tcPr>
            <w:tcW w:w="2007" w:type="dxa"/>
            <w:shd w:val="clear" w:color="auto" w:fill="auto"/>
            <w:vAlign w:val="center"/>
          </w:tcPr>
          <w:p w14:paraId="47D2B615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工具/数据源</w:t>
            </w:r>
          </w:p>
        </w:tc>
        <w:tc>
          <w:tcPr>
            <w:tcW w:w="2559" w:type="dxa"/>
            <w:shd w:val="clear" w:color="auto" w:fill="auto"/>
            <w:vAlign w:val="center"/>
          </w:tcPr>
          <w:p w14:paraId="61193114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关键指标示例</w:t>
            </w:r>
          </w:p>
        </w:tc>
        <w:tc>
          <w:tcPr>
            <w:tcW w:w="2063" w:type="dxa"/>
            <w:shd w:val="clear" w:color="auto" w:fill="auto"/>
            <w:vAlign w:val="center"/>
          </w:tcPr>
          <w:p w14:paraId="18637B1F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告警阈值与响应</w:t>
            </w:r>
          </w:p>
        </w:tc>
      </w:tr>
      <w:tr w14:paraId="317E2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" w:type="dxa"/>
            <w:shd w:val="clear" w:color="auto" w:fill="auto"/>
            <w:vAlign w:val="center"/>
          </w:tcPr>
          <w:p w14:paraId="7CE0319B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L1: 基础设施层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4BAC0579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集群、节点、GPU、网络、存储</w:t>
            </w:r>
          </w:p>
        </w:tc>
        <w:tc>
          <w:tcPr>
            <w:tcW w:w="2007" w:type="dxa"/>
            <w:shd w:val="clear" w:color="auto" w:fill="auto"/>
            <w:vAlign w:val="center"/>
          </w:tcPr>
          <w:p w14:paraId="40700817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Prometheus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 (Node Exporter, DCGM), 云监控</w:t>
            </w:r>
          </w:p>
        </w:tc>
        <w:tc>
          <w:tcPr>
            <w:tcW w:w="2559" w:type="dxa"/>
            <w:shd w:val="clear" w:color="auto" w:fill="auto"/>
            <w:vAlign w:val="center"/>
          </w:tcPr>
          <w:p w14:paraId="001DD56A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GPU利用率 &gt;85% 持续5分钟， GPU内存不足， 节点不可用， P95网络延迟 &gt;50ms</w:t>
            </w:r>
          </w:p>
        </w:tc>
        <w:tc>
          <w:tcPr>
            <w:tcW w:w="2063" w:type="dxa"/>
            <w:shd w:val="clear" w:color="auto" w:fill="auto"/>
            <w:vAlign w:val="center"/>
          </w:tcPr>
          <w:p w14:paraId="1F48719C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P2告警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。自动触发节点池扩容或资源调度。</w:t>
            </w:r>
          </w:p>
        </w:tc>
      </w:tr>
      <w:tr w14:paraId="7A3D0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" w:type="dxa"/>
            <w:shd w:val="clear" w:color="auto" w:fill="auto"/>
            <w:vAlign w:val="center"/>
          </w:tcPr>
          <w:p w14:paraId="152C336E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L2: 服务与中间件层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3545EA93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微服务、数据库、消息队列、缓存</w:t>
            </w:r>
          </w:p>
        </w:tc>
        <w:tc>
          <w:tcPr>
            <w:tcW w:w="2007" w:type="dxa"/>
            <w:shd w:val="clear" w:color="auto" w:fill="auto"/>
            <w:vAlign w:val="center"/>
          </w:tcPr>
          <w:p w14:paraId="0C20227F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Prometheus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​ (自定义指标), 中间件Exporter,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Istio Mesh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2559" w:type="dxa"/>
            <w:shd w:val="clear" w:color="auto" w:fill="auto"/>
            <w:vAlign w:val="center"/>
          </w:tcPr>
          <w:p w14:paraId="3AA503C8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服务P99延迟 &gt;1s， 错误率 &gt;1%， 数据库连接池耗尽， Kafka积压 &gt;1000</w:t>
            </w:r>
          </w:p>
        </w:tc>
        <w:tc>
          <w:tcPr>
            <w:tcW w:w="2063" w:type="dxa"/>
            <w:shd w:val="clear" w:color="auto" w:fill="auto"/>
            <w:vAlign w:val="center"/>
          </w:tcPr>
          <w:p w14:paraId="5A972E78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P1告警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。触发自动重启、限流或流量切换。通知开发介入。</w:t>
            </w:r>
          </w:p>
        </w:tc>
      </w:tr>
      <w:tr w14:paraId="1B5E1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" w:type="dxa"/>
            <w:shd w:val="clear" w:color="auto" w:fill="auto"/>
            <w:vAlign w:val="center"/>
          </w:tcPr>
          <w:p w14:paraId="281E4251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L3: C2M智能中枢层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195F5017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五大引擎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内容生产平台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实时计算引擎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2007" w:type="dxa"/>
            <w:shd w:val="clear" w:color="auto" w:fill="auto"/>
            <w:vAlign w:val="center"/>
          </w:tcPr>
          <w:p w14:paraId="1E8540CE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自定义指标埋点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，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工作流引擎(Temporal)监控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2559" w:type="dxa"/>
            <w:shd w:val="clear" w:color="auto" w:fill="auto"/>
            <w:vAlign w:val="center"/>
          </w:tcPr>
          <w:p w14:paraId="5DD533EF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引擎调度P95延迟 &gt;2s， 内容生成失败率 &gt;5%， 实时画像更新延迟 &gt;10s， 工作流执行超时</w:t>
            </w:r>
          </w:p>
        </w:tc>
        <w:tc>
          <w:tcPr>
            <w:tcW w:w="2063" w:type="dxa"/>
            <w:shd w:val="clear" w:color="auto" w:fill="auto"/>
            <w:vAlign w:val="center"/>
          </w:tcPr>
          <w:p w14:paraId="06B0E55C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P1/P0告警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。核心生产链路故障，需立即干预。触发引擎重启或降级。</w:t>
            </w:r>
          </w:p>
        </w:tc>
      </w:tr>
      <w:tr w14:paraId="45B57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" w:type="dxa"/>
            <w:shd w:val="clear" w:color="auto" w:fill="auto"/>
            <w:vAlign w:val="center"/>
          </w:tcPr>
          <w:p w14:paraId="5C62A5D8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L4: AI模型与内容层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7FAC5EBA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大模型推理服务、生成内容质量与安全</w:t>
            </w:r>
          </w:p>
        </w:tc>
        <w:tc>
          <w:tcPr>
            <w:tcW w:w="2007" w:type="dxa"/>
            <w:shd w:val="clear" w:color="auto" w:fill="auto"/>
            <w:vAlign w:val="center"/>
          </w:tcPr>
          <w:p w14:paraId="2D7E2F6E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模型服务埋点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，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内容安全扫描服务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，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人工评估流水线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2559" w:type="dxa"/>
            <w:shd w:val="clear" w:color="auto" w:fill="auto"/>
            <w:vAlign w:val="center"/>
          </w:tcPr>
          <w:p w14:paraId="35EED577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模型推理P99延迟 &gt;5s， 单次生成Token成本异常高，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内容安全违规率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 &gt;0.1%， 用户对生成内容“差评”率陡升</w:t>
            </w:r>
          </w:p>
        </w:tc>
        <w:tc>
          <w:tcPr>
            <w:tcW w:w="2063" w:type="dxa"/>
            <w:shd w:val="clear" w:color="auto" w:fill="auto"/>
            <w:vAlign w:val="center"/>
          </w:tcPr>
          <w:p w14:paraId="35116FBB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P0/P1告警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。延迟/成本问题触发模型路由切换或扩容。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内容安全问题立即阻断并触发模型回滚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，同时人工复核。</w:t>
            </w:r>
          </w:p>
        </w:tc>
      </w:tr>
      <w:tr w14:paraId="39650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" w:type="dxa"/>
            <w:shd w:val="clear" w:color="auto" w:fill="auto"/>
            <w:vAlign w:val="center"/>
          </w:tcPr>
          <w:p w14:paraId="4ED9F777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L5: 业务与用户体验层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2EED65EC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用户旅程、核心功能、境界跃迁、商业指标</w:t>
            </w:r>
          </w:p>
        </w:tc>
        <w:tc>
          <w:tcPr>
            <w:tcW w:w="2007" w:type="dxa"/>
            <w:shd w:val="clear" w:color="auto" w:fill="auto"/>
            <w:vAlign w:val="center"/>
          </w:tcPr>
          <w:p w14:paraId="795EEBBA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前端埋点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，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业务事件流水线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，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聚合OLAP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2559" w:type="dxa"/>
            <w:shd w:val="clear" w:color="auto" w:fill="auto"/>
            <w:vAlign w:val="center"/>
          </w:tcPr>
          <w:p w14:paraId="0FC05AC4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日活用户(DAU)异常下跌&gt;20%，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日均有效学习时长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下降&gt;30%， </w:t>
            </w: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“境界跃迁”转化漏斗阻塞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 付费转化率异常</w:t>
            </w:r>
          </w:p>
        </w:tc>
        <w:tc>
          <w:tcPr>
            <w:tcW w:w="2063" w:type="dxa"/>
            <w:shd w:val="clear" w:color="auto" w:fill="auto"/>
            <w:vAlign w:val="center"/>
          </w:tcPr>
          <w:p w14:paraId="7C2FA0A8">
            <w:pPr>
              <w:pStyle w:val="6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sz w:val="21"/>
                <w:szCs w:val="21"/>
              </w:rPr>
              <w:t>P1/P2告警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。通知产品、运营与客户成功团队，进行根因分析与干预。</w:t>
            </w:r>
          </w:p>
        </w:tc>
      </w:tr>
    </w:tbl>
    <w:p w14:paraId="7A8D02AF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可观测性三板斧的实施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5E0F6E9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指标</w:t>
      </w:r>
      <w:r>
        <w:rPr>
          <w:rFonts w:hint="eastAsia" w:ascii="宋体" w:hAnsi="宋体" w:eastAsia="宋体" w:cs="宋体"/>
          <w:sz w:val="21"/>
          <w:szCs w:val="21"/>
        </w:rPr>
        <w:t>：通过</w:t>
      </w:r>
      <w:r>
        <w:rPr>
          <w:rStyle w:val="10"/>
          <w:rFonts w:hint="eastAsia" w:ascii="宋体" w:hAnsi="宋体" w:eastAsia="宋体" w:cs="宋体"/>
          <w:sz w:val="21"/>
          <w:szCs w:val="21"/>
        </w:rPr>
        <w:t>Grafana</w:t>
      </w:r>
      <w:r>
        <w:rPr>
          <w:rFonts w:hint="eastAsia" w:ascii="宋体" w:hAnsi="宋体" w:eastAsia="宋体" w:cs="宋体"/>
          <w:sz w:val="21"/>
          <w:szCs w:val="21"/>
        </w:rPr>
        <w:t>构建分角色仪表盘（运维看基础设施、AI工程师看模型、产品看业务），实现数据驱动决策。</w:t>
      </w:r>
    </w:p>
    <w:p w14:paraId="437B5F3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日志</w:t>
      </w:r>
      <w:r>
        <w:rPr>
          <w:rFonts w:hint="eastAsia" w:ascii="宋体" w:hAnsi="宋体" w:eastAsia="宋体" w:cs="宋体"/>
          <w:sz w:val="21"/>
          <w:szCs w:val="21"/>
        </w:rPr>
        <w:t>：所有服务、容器及</w:t>
      </w:r>
      <w:r>
        <w:rPr>
          <w:rStyle w:val="10"/>
          <w:rFonts w:hint="eastAsia" w:ascii="宋体" w:hAnsi="宋体" w:eastAsia="宋体" w:cs="宋体"/>
          <w:sz w:val="21"/>
          <w:szCs w:val="21"/>
        </w:rPr>
        <w:t>AI模型推理日志</w:t>
      </w:r>
      <w:r>
        <w:rPr>
          <w:rFonts w:hint="eastAsia" w:ascii="宋体" w:hAnsi="宋体" w:eastAsia="宋体" w:cs="宋体"/>
          <w:sz w:val="21"/>
          <w:szCs w:val="21"/>
        </w:rPr>
        <w:t xml:space="preserve">集中至 </w:t>
      </w:r>
      <w:r>
        <w:rPr>
          <w:rStyle w:val="10"/>
          <w:rFonts w:hint="eastAsia" w:ascii="宋体" w:hAnsi="宋体" w:eastAsia="宋体" w:cs="宋体"/>
          <w:sz w:val="21"/>
          <w:szCs w:val="21"/>
        </w:rPr>
        <w:t>Loki</w:t>
      </w:r>
      <w:r>
        <w:rPr>
          <w:rFonts w:hint="eastAsia" w:ascii="宋体" w:hAnsi="宋体" w:eastAsia="宋体" w:cs="宋体"/>
          <w:sz w:val="21"/>
          <w:szCs w:val="21"/>
        </w:rPr>
        <w:t>，支持基于内容生成任务ID、用户ID等维度的快速关联查询。</w:t>
      </w:r>
    </w:p>
    <w:p w14:paraId="05EF459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链路追踪</w:t>
      </w:r>
      <w:r>
        <w:rPr>
          <w:rFonts w:hint="eastAsia" w:ascii="宋体" w:hAnsi="宋体" w:eastAsia="宋体" w:cs="宋体"/>
          <w:sz w:val="21"/>
          <w:szCs w:val="21"/>
        </w:rPr>
        <w:t>：通过</w:t>
      </w:r>
      <w:r>
        <w:rPr>
          <w:rStyle w:val="10"/>
          <w:rFonts w:hint="eastAsia" w:ascii="宋体" w:hAnsi="宋体" w:eastAsia="宋体" w:cs="宋体"/>
          <w:sz w:val="21"/>
          <w:szCs w:val="21"/>
        </w:rPr>
        <w:t>Tempo</w:t>
      </w:r>
      <w:r>
        <w:rPr>
          <w:rFonts w:hint="eastAsia" w:ascii="宋体" w:hAnsi="宋体" w:eastAsia="宋体" w:cs="宋体"/>
          <w:sz w:val="21"/>
          <w:szCs w:val="21"/>
        </w:rPr>
        <w:t>记录一次完整的C2M请求（如“求助-生成”）在</w:t>
      </w:r>
      <w:r>
        <w:rPr>
          <w:rStyle w:val="10"/>
          <w:rFonts w:hint="eastAsia" w:ascii="宋体" w:hAnsi="宋体" w:eastAsia="宋体" w:cs="宋体"/>
          <w:sz w:val="21"/>
          <w:szCs w:val="21"/>
        </w:rPr>
        <w:t>所有微服务、五大引擎、内容生产平台</w:t>
      </w:r>
      <w:r>
        <w:rPr>
          <w:rFonts w:hint="eastAsia" w:ascii="宋体" w:hAnsi="宋体" w:eastAsia="宋体" w:cs="宋体"/>
          <w:sz w:val="21"/>
          <w:szCs w:val="21"/>
        </w:rPr>
        <w:t>中的完整分布式链路，是性能瓶颈分析与故障定界的终极工具。</w:t>
      </w:r>
    </w:p>
    <w:p w14:paraId="5928AEEE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12.3 运维流程与灾难恢复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573562E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标准运维流程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630074BE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变更管理</w:t>
      </w:r>
      <w:r>
        <w:rPr>
          <w:rFonts w:hint="eastAsia" w:ascii="宋体" w:hAnsi="宋体" w:eastAsia="宋体" w:cs="宋体"/>
          <w:sz w:val="21"/>
          <w:szCs w:val="21"/>
        </w:rPr>
        <w:t>：任何对</w:t>
      </w:r>
      <w:r>
        <w:rPr>
          <w:rStyle w:val="10"/>
          <w:rFonts w:hint="eastAsia" w:ascii="宋体" w:hAnsi="宋体" w:eastAsia="宋体" w:cs="宋体"/>
          <w:sz w:val="21"/>
          <w:szCs w:val="21"/>
        </w:rPr>
        <w:t>五大引擎</w:t>
      </w:r>
      <w:r>
        <w:rPr>
          <w:rFonts w:hint="eastAsia" w:ascii="宋体" w:hAnsi="宋体" w:eastAsia="宋体" w:cs="宋体"/>
          <w:sz w:val="21"/>
          <w:szCs w:val="21"/>
        </w:rPr>
        <w:t>策略、</w:t>
      </w:r>
      <w:r>
        <w:rPr>
          <w:rStyle w:val="10"/>
          <w:rFonts w:hint="eastAsia" w:ascii="宋体" w:hAnsi="宋体" w:eastAsia="宋体" w:cs="宋体"/>
          <w:sz w:val="21"/>
          <w:szCs w:val="21"/>
        </w:rPr>
        <w:t>内容生产平台</w:t>
      </w:r>
      <w:r>
        <w:rPr>
          <w:rFonts w:hint="eastAsia" w:ascii="宋体" w:hAnsi="宋体" w:eastAsia="宋体" w:cs="宋体"/>
          <w:sz w:val="21"/>
          <w:szCs w:val="21"/>
        </w:rPr>
        <w:t>模型、核心知识图谱的变更，必须通过“</w:t>
      </w:r>
      <w:r>
        <w:rPr>
          <w:rStyle w:val="10"/>
          <w:rFonts w:hint="eastAsia" w:ascii="宋体" w:hAnsi="宋体" w:eastAsia="宋体" w:cs="宋体"/>
          <w:sz w:val="21"/>
          <w:szCs w:val="21"/>
        </w:rPr>
        <w:t>变更评审委员会</w:t>
      </w:r>
      <w:r>
        <w:rPr>
          <w:rFonts w:hint="eastAsia" w:ascii="宋体" w:hAnsi="宋体" w:eastAsia="宋体" w:cs="宋体"/>
          <w:sz w:val="21"/>
          <w:szCs w:val="21"/>
        </w:rPr>
        <w:t xml:space="preserve">”审批。采用 </w:t>
      </w:r>
      <w:r>
        <w:rPr>
          <w:rStyle w:val="10"/>
          <w:rFonts w:hint="eastAsia" w:ascii="宋体" w:hAnsi="宋体" w:eastAsia="宋体" w:cs="宋体"/>
          <w:sz w:val="21"/>
          <w:szCs w:val="21"/>
        </w:rPr>
        <w:t>蓝绿部署</w:t>
      </w:r>
      <w:r>
        <w:rPr>
          <w:rFonts w:hint="eastAsia" w:ascii="宋体" w:hAnsi="宋体" w:eastAsia="宋体" w:cs="宋体"/>
          <w:sz w:val="21"/>
          <w:szCs w:val="21"/>
        </w:rPr>
        <w:t xml:space="preserve">​ 和 </w:t>
      </w:r>
      <w:r>
        <w:rPr>
          <w:rStyle w:val="10"/>
          <w:rFonts w:hint="eastAsia" w:ascii="宋体" w:hAnsi="宋体" w:eastAsia="宋体" w:cs="宋体"/>
          <w:sz w:val="21"/>
          <w:szCs w:val="21"/>
        </w:rPr>
        <w:t>渐进式交付</w:t>
      </w:r>
      <w:r>
        <w:rPr>
          <w:rFonts w:hint="eastAsia" w:ascii="宋体" w:hAnsi="宋体" w:eastAsia="宋体" w:cs="宋体"/>
          <w:sz w:val="21"/>
          <w:szCs w:val="21"/>
        </w:rPr>
        <w:t xml:space="preserve">，结合 </w:t>
      </w:r>
      <w:r>
        <w:rPr>
          <w:rStyle w:val="10"/>
          <w:rFonts w:hint="eastAsia" w:ascii="宋体" w:hAnsi="宋体" w:eastAsia="宋体" w:cs="宋体"/>
          <w:sz w:val="21"/>
          <w:szCs w:val="21"/>
        </w:rPr>
        <w:t>L5业务监控指标</w:t>
      </w:r>
      <w:r>
        <w:rPr>
          <w:rFonts w:hint="eastAsia" w:ascii="宋体" w:hAnsi="宋体" w:eastAsia="宋体" w:cs="宋体"/>
          <w:sz w:val="21"/>
          <w:szCs w:val="21"/>
        </w:rPr>
        <w:t>（如境界跃迁率）进行效果验证，达标后方可全量。</w:t>
      </w:r>
    </w:p>
    <w:p w14:paraId="28BA81CE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容量与成本预演</w:t>
      </w:r>
      <w:r>
        <w:rPr>
          <w:rFonts w:hint="eastAsia" w:ascii="宋体" w:hAnsi="宋体" w:eastAsia="宋体" w:cs="宋体"/>
          <w:sz w:val="21"/>
          <w:szCs w:val="21"/>
        </w:rPr>
        <w:t>：每周基于用户增长预测和活动计划，进行</w:t>
      </w:r>
      <w:r>
        <w:rPr>
          <w:rStyle w:val="10"/>
          <w:rFonts w:hint="eastAsia" w:ascii="宋体" w:hAnsi="宋体" w:eastAsia="宋体" w:cs="宋体"/>
          <w:sz w:val="21"/>
          <w:szCs w:val="21"/>
        </w:rPr>
        <w:t>压测与成本模拟</w:t>
      </w:r>
      <w:r>
        <w:rPr>
          <w:rFonts w:hint="eastAsia" w:ascii="宋体" w:hAnsi="宋体" w:eastAsia="宋体" w:cs="宋体"/>
          <w:sz w:val="21"/>
          <w:szCs w:val="21"/>
        </w:rPr>
        <w:t>，预判算力需求，提前规划资源。</w:t>
      </w:r>
    </w:p>
    <w:p w14:paraId="3E686B29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应急预案演练</w:t>
      </w:r>
      <w:r>
        <w:rPr>
          <w:rFonts w:hint="eastAsia" w:ascii="宋体" w:hAnsi="宋体" w:eastAsia="宋体" w:cs="宋体"/>
          <w:sz w:val="21"/>
          <w:szCs w:val="21"/>
        </w:rPr>
        <w:t>：为</w:t>
      </w:r>
      <w:r>
        <w:rPr>
          <w:rStyle w:val="10"/>
          <w:rFonts w:hint="eastAsia" w:ascii="宋体" w:hAnsi="宋体" w:eastAsia="宋体" w:cs="宋体"/>
          <w:sz w:val="21"/>
          <w:szCs w:val="21"/>
        </w:rPr>
        <w:t>C2M智能中枢</w:t>
      </w:r>
      <w:r>
        <w:rPr>
          <w:rFonts w:hint="eastAsia" w:ascii="宋体" w:hAnsi="宋体" w:eastAsia="宋体" w:cs="宋体"/>
          <w:sz w:val="21"/>
          <w:szCs w:val="21"/>
        </w:rPr>
        <w:t>的每个核心组件制定详尽的《应急预案手册》（Runbook），并每季度进行实战演练。例如：《内容生产平台全模型失效应急预案》、《实时画像计算延迟暴增应急预案》。</w:t>
      </w:r>
    </w:p>
    <w:p w14:paraId="1775CDE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灾难恢复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46B9C824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备份策略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34912873">
      <w:pPr>
        <w:pStyle w:val="6"/>
        <w:keepNext w:val="0"/>
        <w:keepLines w:val="0"/>
        <w:widowControl/>
        <w:numPr>
          <w:ilvl w:val="0"/>
          <w:numId w:val="12"/>
        </w:numPr>
        <w:suppressLineNumbers w:val="0"/>
        <w:ind w:left="126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数据资产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0"/>
          <w:rFonts w:hint="eastAsia" w:ascii="宋体" w:hAnsi="宋体" w:eastAsia="宋体" w:cs="宋体"/>
          <w:sz w:val="21"/>
          <w:szCs w:val="21"/>
        </w:rPr>
        <w:t>七维数字孪生仓库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Style w:val="10"/>
          <w:rFonts w:hint="eastAsia" w:ascii="宋体" w:hAnsi="宋体" w:eastAsia="宋体" w:cs="宋体"/>
          <w:sz w:val="21"/>
          <w:szCs w:val="21"/>
        </w:rPr>
        <w:t>知识图谱</w:t>
      </w:r>
      <w:r>
        <w:rPr>
          <w:rFonts w:hint="eastAsia" w:ascii="宋体" w:hAnsi="宋体" w:eastAsia="宋体" w:cs="宋体"/>
          <w:sz w:val="21"/>
          <w:szCs w:val="21"/>
        </w:rPr>
        <w:t>实行</w:t>
      </w:r>
      <w:r>
        <w:rPr>
          <w:rStyle w:val="10"/>
          <w:rFonts w:hint="eastAsia" w:ascii="宋体" w:hAnsi="宋体" w:eastAsia="宋体" w:cs="宋体"/>
          <w:sz w:val="21"/>
          <w:szCs w:val="21"/>
        </w:rPr>
        <w:t>实时跨可用区同步</w:t>
      </w:r>
      <w:r>
        <w:rPr>
          <w:rFonts w:hint="eastAsia" w:ascii="宋体" w:hAnsi="宋体" w:eastAsia="宋体" w:cs="宋体"/>
          <w:sz w:val="21"/>
          <w:szCs w:val="21"/>
        </w:rPr>
        <w:t>+每日全量快照，归档至异地。</w:t>
      </w:r>
      <w:r>
        <w:rPr>
          <w:rStyle w:val="10"/>
          <w:rFonts w:hint="eastAsia" w:ascii="宋体" w:hAnsi="宋体" w:eastAsia="宋体" w:cs="宋体"/>
          <w:sz w:val="21"/>
          <w:szCs w:val="21"/>
        </w:rPr>
        <w:t>RPO（恢复点目标）趋近于0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4B91D3AD">
      <w:pPr>
        <w:pStyle w:val="6"/>
        <w:keepNext w:val="0"/>
        <w:keepLines w:val="0"/>
        <w:widowControl/>
        <w:numPr>
          <w:ilvl w:val="0"/>
          <w:numId w:val="12"/>
        </w:numPr>
        <w:suppressLineNumbers w:val="0"/>
        <w:ind w:left="126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AI模型与配置</w:t>
      </w:r>
      <w:r>
        <w:rPr>
          <w:rFonts w:hint="eastAsia" w:ascii="宋体" w:hAnsi="宋体" w:eastAsia="宋体" w:cs="宋体"/>
          <w:sz w:val="21"/>
          <w:szCs w:val="21"/>
        </w:rPr>
        <w:t>：所有模型版本、引擎策略配置、产品化内容包在代码库与模型仓库中版本化管理，可重现。</w:t>
      </w:r>
    </w:p>
    <w:p w14:paraId="517D8E2A">
      <w:pPr>
        <w:pStyle w:val="6"/>
        <w:keepNext w:val="0"/>
        <w:keepLines w:val="0"/>
        <w:widowControl/>
        <w:numPr>
          <w:ilvl w:val="0"/>
          <w:numId w:val="12"/>
        </w:numPr>
        <w:suppressLineNumbers w:val="0"/>
        <w:ind w:left="126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用户生成内容</w:t>
      </w:r>
      <w:r>
        <w:rPr>
          <w:rFonts w:hint="eastAsia" w:ascii="宋体" w:hAnsi="宋体" w:eastAsia="宋体" w:cs="宋体"/>
          <w:sz w:val="21"/>
          <w:szCs w:val="21"/>
        </w:rPr>
        <w:t>：实时生成的内容包在对象存储中多副本跨区域冗余。</w:t>
      </w:r>
    </w:p>
    <w:p w14:paraId="6E813AAF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恢复目标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72524098">
      <w:pPr>
        <w:pStyle w:val="6"/>
        <w:keepNext w:val="0"/>
        <w:keepLines w:val="0"/>
        <w:widowControl/>
        <w:numPr>
          <w:ilvl w:val="0"/>
          <w:numId w:val="12"/>
        </w:numPr>
        <w:suppressLineNumbers w:val="0"/>
        <w:ind w:left="126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RPO</w:t>
      </w:r>
      <w:r>
        <w:rPr>
          <w:rFonts w:hint="eastAsia" w:ascii="宋体" w:hAnsi="宋体" w:eastAsia="宋体" w:cs="宋体"/>
          <w:sz w:val="21"/>
          <w:szCs w:val="21"/>
        </w:rPr>
        <w:t>：核心用户数据 ≤ 5分钟。AI模型与配置可快速回滚至稳定版本。</w:t>
      </w:r>
    </w:p>
    <w:p w14:paraId="19D44417">
      <w:pPr>
        <w:pStyle w:val="6"/>
        <w:keepNext w:val="0"/>
        <w:keepLines w:val="0"/>
        <w:widowControl/>
        <w:numPr>
          <w:ilvl w:val="0"/>
          <w:numId w:val="12"/>
        </w:numPr>
        <w:suppressLineNumbers w:val="0"/>
        <w:ind w:left="126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RTO</w:t>
      </w:r>
      <w:r>
        <w:rPr>
          <w:rFonts w:hint="eastAsia" w:ascii="宋体" w:hAnsi="宋体" w:eastAsia="宋体" w:cs="宋体"/>
          <w:sz w:val="21"/>
          <w:szCs w:val="21"/>
        </w:rPr>
        <w:t>：核心C2M服务（规划、生成）≤30分钟。完整服务 ≤ 2小时。</w:t>
      </w:r>
    </w:p>
    <w:p w14:paraId="6F191D54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灾备环境</w:t>
      </w:r>
      <w:r>
        <w:rPr>
          <w:rFonts w:hint="eastAsia" w:ascii="宋体" w:hAnsi="宋体" w:eastAsia="宋体" w:cs="宋体"/>
          <w:sz w:val="21"/>
          <w:szCs w:val="21"/>
        </w:rPr>
        <w:t>：在另一地理区域建立</w:t>
      </w:r>
      <w:r>
        <w:rPr>
          <w:rStyle w:val="10"/>
          <w:rFonts w:hint="eastAsia" w:ascii="宋体" w:hAnsi="宋体" w:eastAsia="宋体" w:cs="宋体"/>
          <w:sz w:val="21"/>
          <w:szCs w:val="21"/>
        </w:rPr>
        <w:t>热备灾备环境</w:t>
      </w:r>
      <w:r>
        <w:rPr>
          <w:rFonts w:hint="eastAsia" w:ascii="宋体" w:hAnsi="宋体" w:eastAsia="宋体" w:cs="宋体"/>
          <w:sz w:val="21"/>
          <w:szCs w:val="21"/>
        </w:rPr>
        <w:t>，实时同步核心数据。当主区域发生重大故障时，可通过</w:t>
      </w:r>
      <w:r>
        <w:rPr>
          <w:rStyle w:val="10"/>
          <w:rFonts w:hint="eastAsia" w:ascii="宋体" w:hAnsi="宋体" w:eastAsia="宋体" w:cs="宋体"/>
          <w:sz w:val="21"/>
          <w:szCs w:val="21"/>
        </w:rPr>
        <w:t>全局负载均衡</w:t>
      </w:r>
      <w:r>
        <w:rPr>
          <w:rFonts w:hint="eastAsia" w:ascii="宋体" w:hAnsi="宋体" w:eastAsia="宋体" w:cs="宋体"/>
          <w:sz w:val="21"/>
          <w:szCs w:val="21"/>
        </w:rPr>
        <w:t>在</w:t>
      </w:r>
      <w:r>
        <w:rPr>
          <w:rStyle w:val="10"/>
          <w:rFonts w:hint="eastAsia" w:ascii="宋体" w:hAnsi="宋体" w:eastAsia="宋体" w:cs="宋体"/>
          <w:sz w:val="21"/>
          <w:szCs w:val="21"/>
        </w:rPr>
        <w:t>10分钟内</w:t>
      </w:r>
      <w:r>
        <w:rPr>
          <w:rFonts w:hint="eastAsia" w:ascii="宋体" w:hAnsi="宋体" w:eastAsia="宋体" w:cs="宋体"/>
          <w:sz w:val="21"/>
          <w:szCs w:val="21"/>
        </w:rPr>
        <w:t>将用户流量切换至灾备环境。</w:t>
      </w:r>
    </w:p>
    <w:p w14:paraId="208F8791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sz w:val="21"/>
          <w:szCs w:val="21"/>
        </w:rPr>
        <w:t>12.4 成本监控与优化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204D1D31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AI实时生成是核心成本中心，必须建立精细化的成本治理体系。</w:t>
      </w:r>
    </w:p>
    <w:p w14:paraId="62CEBBD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成本分账与监控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27F6CB13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为所有云资源、API调用（尤其是外部大模型API）打上</w:t>
      </w:r>
      <w:r>
        <w:rPr>
          <w:rStyle w:val="10"/>
          <w:rFonts w:hint="eastAsia" w:ascii="宋体" w:hAnsi="宋体" w:eastAsia="宋体" w:cs="宋体"/>
          <w:sz w:val="21"/>
          <w:szCs w:val="21"/>
        </w:rPr>
        <w:t>业务标签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Style w:val="11"/>
          <w:rFonts w:hint="eastAsia" w:ascii="宋体" w:hAnsi="宋体" w:eastAsia="宋体" w:cs="宋体"/>
          <w:sz w:val="21"/>
          <w:szCs w:val="21"/>
        </w:rPr>
        <w:t>project=ele-ai</w:t>
      </w:r>
      <w:r>
        <w:rPr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Style w:val="11"/>
          <w:rFonts w:hint="eastAsia" w:ascii="宋体" w:hAnsi="宋体" w:eastAsia="宋体" w:cs="宋体"/>
          <w:sz w:val="21"/>
          <w:szCs w:val="21"/>
        </w:rPr>
        <w:t>team=engine-team</w:t>
      </w:r>
      <w:r>
        <w:rPr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Style w:val="11"/>
          <w:rFonts w:hint="eastAsia" w:ascii="宋体" w:hAnsi="宋体" w:eastAsia="宋体" w:cs="宋体"/>
          <w:sz w:val="21"/>
          <w:szCs w:val="21"/>
        </w:rPr>
        <w:t>cost-center=content-generation</w:t>
      </w:r>
      <w:r>
        <w:rPr>
          <w:rFonts w:hint="eastAsia" w:ascii="宋体" w:hAnsi="宋体" w:eastAsia="宋体" w:cs="宋体"/>
          <w:sz w:val="21"/>
          <w:szCs w:val="21"/>
        </w:rPr>
        <w:t>）。</w:t>
      </w:r>
    </w:p>
    <w:p w14:paraId="67B0C3DF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利用</w:t>
      </w:r>
      <w:r>
        <w:rPr>
          <w:rStyle w:val="10"/>
          <w:rFonts w:hint="eastAsia" w:ascii="宋体" w:hAnsi="宋体" w:eastAsia="宋体" w:cs="宋体"/>
          <w:sz w:val="21"/>
          <w:szCs w:val="21"/>
        </w:rPr>
        <w:t>云成本管理工具</w:t>
      </w:r>
      <w:r>
        <w:rPr>
          <w:rFonts w:hint="eastAsia" w:ascii="宋体" w:hAnsi="宋体" w:eastAsia="宋体" w:cs="宋体"/>
          <w:sz w:val="21"/>
          <w:szCs w:val="21"/>
        </w:rPr>
        <w:t>或自建系统，实现</w:t>
      </w:r>
      <w:r>
        <w:rPr>
          <w:rStyle w:val="10"/>
          <w:rFonts w:hint="eastAsia" w:ascii="宋体" w:hAnsi="宋体" w:eastAsia="宋体" w:cs="宋体"/>
          <w:sz w:val="21"/>
          <w:szCs w:val="21"/>
        </w:rPr>
        <w:t>按业务部门、按产品功能、按AI模型、甚至按用户细分群体</w:t>
      </w:r>
      <w:r>
        <w:rPr>
          <w:rFonts w:hint="eastAsia" w:ascii="宋体" w:hAnsi="宋体" w:eastAsia="宋体" w:cs="宋体"/>
          <w:sz w:val="21"/>
          <w:szCs w:val="21"/>
        </w:rPr>
        <w:t xml:space="preserve">的成本分摊与每日报告。重点关注 </w:t>
      </w:r>
      <w:r>
        <w:rPr>
          <w:rStyle w:val="10"/>
          <w:rFonts w:hint="eastAsia" w:ascii="宋体" w:hAnsi="宋体" w:eastAsia="宋体" w:cs="宋体"/>
          <w:sz w:val="21"/>
          <w:szCs w:val="21"/>
        </w:rPr>
        <w:t>“单次有效学习时长成本”</w:t>
      </w:r>
      <w:r>
        <w:rPr>
          <w:rFonts w:hint="eastAsia" w:ascii="宋体" w:hAnsi="宋体" w:eastAsia="宋体" w:cs="宋体"/>
          <w:sz w:val="21"/>
          <w:szCs w:val="21"/>
        </w:rPr>
        <w:t>和</w:t>
      </w:r>
      <w:r>
        <w:rPr>
          <w:rStyle w:val="10"/>
          <w:rFonts w:hint="eastAsia" w:ascii="宋体" w:hAnsi="宋体" w:eastAsia="宋体" w:cs="宋体"/>
          <w:sz w:val="21"/>
          <w:szCs w:val="21"/>
        </w:rPr>
        <w:t>“单次境界跃迁成本”</w:t>
      </w:r>
      <w:r>
        <w:rPr>
          <w:rFonts w:hint="eastAsia" w:ascii="宋体" w:hAnsi="宋体" w:eastAsia="宋体" w:cs="宋体"/>
          <w:sz w:val="21"/>
          <w:szCs w:val="21"/>
        </w:rPr>
        <w:t>等业务效率指标。</w:t>
      </w:r>
    </w:p>
    <w:p w14:paraId="0FCAEDB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核心优化方向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7FF7B4FF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算力成本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250D80C6">
      <w:pPr>
        <w:pStyle w:val="6"/>
        <w:keepNext w:val="0"/>
        <w:keepLines w:val="0"/>
        <w:widowControl/>
        <w:numPr>
          <w:ilvl w:val="0"/>
          <w:numId w:val="12"/>
        </w:numPr>
        <w:suppressLineNumbers w:val="0"/>
        <w:ind w:left="126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GPU推理</w:t>
      </w:r>
      <w:r>
        <w:rPr>
          <w:rFonts w:hint="eastAsia" w:ascii="宋体" w:hAnsi="宋体" w:eastAsia="宋体" w:cs="宋体"/>
          <w:sz w:val="21"/>
          <w:szCs w:val="21"/>
        </w:rPr>
        <w:t>：采用</w:t>
      </w:r>
      <w:r>
        <w:rPr>
          <w:rStyle w:val="10"/>
          <w:rFonts w:hint="eastAsia" w:ascii="宋体" w:hAnsi="宋体" w:eastAsia="宋体" w:cs="宋体"/>
          <w:sz w:val="21"/>
          <w:szCs w:val="21"/>
        </w:rPr>
        <w:t>混合实例策略</w:t>
      </w:r>
      <w:r>
        <w:rPr>
          <w:rFonts w:hint="eastAsia" w:ascii="宋体" w:hAnsi="宋体" w:eastAsia="宋体" w:cs="宋体"/>
          <w:sz w:val="21"/>
          <w:szCs w:val="21"/>
        </w:rPr>
        <w:t>。对延迟不敏感的生成任务使用Spot实例；对实时任务使用按需实例但配合精准的自动扩缩容（HPA）。</w:t>
      </w:r>
    </w:p>
    <w:p w14:paraId="2FD3752A">
      <w:pPr>
        <w:pStyle w:val="6"/>
        <w:keepNext w:val="0"/>
        <w:keepLines w:val="0"/>
        <w:widowControl/>
        <w:numPr>
          <w:ilvl w:val="0"/>
          <w:numId w:val="12"/>
        </w:numPr>
        <w:suppressLineNumbers w:val="0"/>
        <w:ind w:left="126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模型优化</w:t>
      </w:r>
      <w:r>
        <w:rPr>
          <w:rFonts w:hint="eastAsia" w:ascii="宋体" w:hAnsi="宋体" w:eastAsia="宋体" w:cs="宋体"/>
          <w:sz w:val="21"/>
          <w:szCs w:val="21"/>
        </w:rPr>
        <w:t>：持续进行</w:t>
      </w:r>
      <w:r>
        <w:rPr>
          <w:rStyle w:val="10"/>
          <w:rFonts w:hint="eastAsia" w:ascii="宋体" w:hAnsi="宋体" w:eastAsia="宋体" w:cs="宋体"/>
          <w:sz w:val="21"/>
          <w:szCs w:val="21"/>
        </w:rPr>
        <w:t>模型蒸馏、量化、编译优化</w:t>
      </w:r>
      <w:r>
        <w:rPr>
          <w:rFonts w:hint="eastAsia" w:ascii="宋体" w:hAnsi="宋体" w:eastAsia="宋体" w:cs="宋体"/>
          <w:sz w:val="21"/>
          <w:szCs w:val="21"/>
        </w:rPr>
        <w:t>，在保证生成质量的前提下，降低模型大小和单次推理成本与延迟。</w:t>
      </w:r>
    </w:p>
    <w:p w14:paraId="000F3067">
      <w:pPr>
        <w:pStyle w:val="6"/>
        <w:keepNext w:val="0"/>
        <w:keepLines w:val="0"/>
        <w:widowControl/>
        <w:numPr>
          <w:ilvl w:val="0"/>
          <w:numId w:val="12"/>
        </w:numPr>
        <w:suppressLineNumbers w:val="0"/>
        <w:ind w:left="126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内容缓存</w:t>
      </w:r>
      <w:r>
        <w:rPr>
          <w:rFonts w:hint="eastAsia" w:ascii="宋体" w:hAnsi="宋体" w:eastAsia="宋体" w:cs="宋体"/>
          <w:sz w:val="21"/>
          <w:szCs w:val="21"/>
        </w:rPr>
        <w:t>：如前所述，</w:t>
      </w:r>
      <w:r>
        <w:rPr>
          <w:rStyle w:val="10"/>
          <w:rFonts w:hint="eastAsia" w:ascii="宋体" w:hAnsi="宋体" w:eastAsia="宋体" w:cs="宋体"/>
          <w:sz w:val="21"/>
          <w:szCs w:val="21"/>
        </w:rPr>
        <w:t>边缘缓存网络</w:t>
      </w:r>
      <w:r>
        <w:rPr>
          <w:rFonts w:hint="eastAsia" w:ascii="宋体" w:hAnsi="宋体" w:eastAsia="宋体" w:cs="宋体"/>
          <w:sz w:val="21"/>
          <w:szCs w:val="21"/>
        </w:rPr>
        <w:t>是降低重复生成成本最有效的手段，需持续优化缓存策略与命中率。</w:t>
      </w:r>
    </w:p>
    <w:p w14:paraId="7E4BACBF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数据存储成本</w:t>
      </w:r>
      <w:r>
        <w:rPr>
          <w:rFonts w:hint="eastAsia" w:ascii="宋体" w:hAnsi="宋体" w:eastAsia="宋体" w:cs="宋体"/>
          <w:sz w:val="21"/>
          <w:szCs w:val="21"/>
        </w:rPr>
        <w:t>：对低频访问的历史交互日志、用户原始行为流水进行自动分层，迁移至低成本存储。</w:t>
      </w:r>
    </w:p>
    <w:p w14:paraId="6E06A7CE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网络成本</w:t>
      </w:r>
      <w:r>
        <w:rPr>
          <w:rFonts w:hint="eastAsia" w:ascii="宋体" w:hAnsi="宋体" w:eastAsia="宋体" w:cs="宋体"/>
          <w:sz w:val="21"/>
          <w:szCs w:val="21"/>
        </w:rPr>
        <w:t>：优化CDN策略，对缓存的内容包进行智能预热与刷新，减少回源流量。</w:t>
      </w:r>
    </w:p>
    <w:p w14:paraId="02750375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本卷总结</w:t>
      </w:r>
      <w:r>
        <w:rPr>
          <w:rFonts w:hint="eastAsia" w:ascii="宋体" w:hAnsi="宋体" w:eastAsia="宋体" w:cs="宋体"/>
          <w:sz w:val="21"/>
          <w:szCs w:val="21"/>
        </w:rPr>
        <w:t>：第十二章为C2M范式下的复杂系统提供了坚实的工程运营保障。部署架构明确了核心组件的运行环境；五层立体监控体系确保从芯片到用户价值的全链路可观测；精细化的灾难恢复与成本控制策略，为业务的可持续、规模化发展奠定了基础。至此，从战略愿景到技术实现，再到上线运营的完整蓝图已绘制完毕。</w:t>
      </w:r>
    </w:p>
    <w:p w14:paraId="5BC19676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sz w:val="21"/>
          <w:szCs w:val="21"/>
        </w:rPr>
        <w:t>全卷回顾</w:t>
      </w:r>
      <w:r>
        <w:rPr>
          <w:rFonts w:hint="eastAsia" w:ascii="宋体" w:hAnsi="宋体" w:eastAsia="宋体" w:cs="宋体"/>
          <w:sz w:val="21"/>
          <w:szCs w:val="21"/>
        </w:rPr>
        <w:t>：本优化升级版PRD成功将“C2M模式”、“四层境界”、“五大引擎”、“七维画像”、“实时智造”等一系列前瞻性理念，系统性地融入产品战略、用户体验、技术架构与商业运营的每一个环节，形成了一份逻辑自洽、可落地性强的下一代教育智能体终极蓝图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CD2DED"/>
    <w:multiLevelType w:val="singleLevel"/>
    <w:tmpl w:val="87CD2DED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2"/>
      </w:rPr>
    </w:lvl>
  </w:abstractNum>
  <w:abstractNum w:abstractNumId="1">
    <w:nsid w:val="92EFD24F"/>
    <w:multiLevelType w:val="multilevel"/>
    <w:tmpl w:val="92EFD2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85E5C80"/>
    <w:multiLevelType w:val="singleLevel"/>
    <w:tmpl w:val="985E5C80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840" w:leftChars="0" w:hanging="420" w:firstLineChars="0"/>
      </w:pPr>
      <w:rPr>
        <w:rFonts w:hint="default" w:ascii="Wingdings" w:hAnsi="Wingdings" w:cs="Wingdings"/>
        <w:sz w:val="12"/>
      </w:rPr>
    </w:lvl>
  </w:abstractNum>
  <w:abstractNum w:abstractNumId="3">
    <w:nsid w:val="BE0C4BE7"/>
    <w:multiLevelType w:val="singleLevel"/>
    <w:tmpl w:val="BE0C4BE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D6379C69"/>
    <w:multiLevelType w:val="singleLevel"/>
    <w:tmpl w:val="D6379C69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 w:cs="Wingdings"/>
        <w:sz w:val="12"/>
      </w:rPr>
    </w:lvl>
  </w:abstractNum>
  <w:abstractNum w:abstractNumId="5">
    <w:nsid w:val="FCFD39E3"/>
    <w:multiLevelType w:val="singleLevel"/>
    <w:tmpl w:val="FCFD39E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1A3D37E5"/>
    <w:multiLevelType w:val="multilevel"/>
    <w:tmpl w:val="1A3D37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20168FD7"/>
    <w:multiLevelType w:val="multilevel"/>
    <w:tmpl w:val="20168FD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202B7DFE"/>
    <w:multiLevelType w:val="multilevel"/>
    <w:tmpl w:val="202B7D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2BC446A9"/>
    <w:multiLevelType w:val="singleLevel"/>
    <w:tmpl w:val="2BC446A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3A17EF8C"/>
    <w:multiLevelType w:val="singleLevel"/>
    <w:tmpl w:val="3A17EF8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3A6D7FF0"/>
    <w:multiLevelType w:val="singleLevel"/>
    <w:tmpl w:val="3A6D7FF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8"/>
  </w:num>
  <w:num w:numId="2">
    <w:abstractNumId w:val="0"/>
  </w:num>
  <w:num w:numId="3">
    <w:abstractNumId w:val="1"/>
  </w:num>
  <w:num w:numId="4">
    <w:abstractNumId w:val="2"/>
  </w:num>
  <w:num w:numId="5">
    <w:abstractNumId w:val="6"/>
  </w:num>
  <w:num w:numId="6">
    <w:abstractNumId w:val="7"/>
  </w:num>
  <w:num w:numId="7">
    <w:abstractNumId w:val="5"/>
  </w:num>
  <w:num w:numId="8">
    <w:abstractNumId w:val="11"/>
  </w:num>
  <w:num w:numId="9">
    <w:abstractNumId w:val="10"/>
  </w:num>
  <w:num w:numId="10">
    <w:abstractNumId w:val="9"/>
  </w:num>
  <w:num w:numId="11">
    <w:abstractNumId w:val="3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004B8E"/>
    <w:rsid w:val="234A2827"/>
    <w:rsid w:val="33A506AB"/>
    <w:rsid w:val="34F6323C"/>
    <w:rsid w:val="3BCD595D"/>
    <w:rsid w:val="3EA77A60"/>
    <w:rsid w:val="486A0A26"/>
    <w:rsid w:val="4D117BF0"/>
    <w:rsid w:val="50DD7FBC"/>
    <w:rsid w:val="51993808"/>
    <w:rsid w:val="6BED10B5"/>
    <w:rsid w:val="6FA22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5283</Words>
  <Characters>5520</Characters>
  <Lines>0</Lines>
  <Paragraphs>0</Paragraphs>
  <TotalTime>215</TotalTime>
  <ScaleCrop>false</ScaleCrop>
  <LinksUpToDate>false</LinksUpToDate>
  <CharactersWithSpaces>5568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2026-04-21T05:43:00Z</dcterms:created>
  <dc:creator>EDY</dc:creator>
  <cp:lastModifiedBy>C2M彭思立</cp:lastModifiedBy>
  <dcterms:modified xsi:type="dcterms:W3CDTF">2026-04-21T15:28:14Z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eyJoZGlkIjoiODRhODBkMTkxMWZhOWI3MWFlNzNkNDUxZGUzNTRkMGUiLCJ1c2VySWQiOiIzMTY0Mjg3NTQifQ==</vt:lpwstr>
  </property>
  <property fmtid="{D5CDD505-2E9C-101B-9397-08002B2CF9AE}" pid="4" name="ICV">
    <vt:lpwstr>C9ADFFD9C9F949ADA1945B95D3A0814A_12</vt:lpwstr>
  </property>
</Properties>
</file>