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DEFC8">
      <w:pPr>
        <w:pStyle w:val="2"/>
        <w:keepNext w:val="0"/>
        <w:keepLines w:val="0"/>
        <w:widowControl/>
        <w:suppressLineNumbers w:val="0"/>
        <w:jc w:val="center"/>
        <w:rPr>
          <w:rStyle w:val="12"/>
          <w:rFonts w:hint="eastAsia" w:ascii="宋体" w:hAnsi="宋体" w:eastAsia="宋体" w:cs="宋体"/>
          <w:b/>
          <w:sz w:val="32"/>
          <w:szCs w:val="32"/>
        </w:rPr>
      </w:pPr>
      <w:r>
        <w:rPr>
          <w:rStyle w:val="12"/>
          <w:rFonts w:hint="eastAsia" w:ascii="宋体" w:hAnsi="宋体" w:eastAsia="宋体" w:cs="宋体"/>
          <w:b/>
          <w:sz w:val="32"/>
          <w:szCs w:val="32"/>
        </w:rPr>
        <w:t>艾乐学伴MVP后端与AI开发详细设计文档</w:t>
      </w:r>
    </w:p>
    <w:p w14:paraId="0D536F15">
      <w:pPr>
        <w:pStyle w:val="2"/>
        <w:keepNext w:val="0"/>
        <w:keepLines w:val="0"/>
        <w:widowControl/>
        <w:suppressLineNumbers w:val="0"/>
        <w:jc w:val="center"/>
        <w:rPr>
          <w:rStyle w:val="12"/>
          <w:rFonts w:hint="eastAsia" w:ascii="楷体" w:hAnsi="楷体" w:eastAsia="楷体" w:cs="楷体"/>
          <w:b/>
          <w:sz w:val="28"/>
          <w:szCs w:val="28"/>
          <w:lang w:eastAsia="zh-CN"/>
        </w:rPr>
      </w:pPr>
      <w:r>
        <w:rPr>
          <w:rStyle w:val="12"/>
          <w:rFonts w:hint="eastAsia" w:ascii="楷体" w:hAnsi="楷体" w:eastAsia="楷体" w:cs="楷体"/>
          <w:b/>
          <w:sz w:val="28"/>
          <w:szCs w:val="28"/>
        </w:rPr>
        <w:t xml:space="preserve"> </w:t>
      </w:r>
      <w:r>
        <w:rPr>
          <w:rStyle w:val="12"/>
          <w:rFonts w:hint="eastAsia" w:ascii="楷体" w:hAnsi="楷体" w:eastAsia="楷体" w:cs="楷体"/>
          <w:b/>
          <w:sz w:val="28"/>
          <w:szCs w:val="28"/>
          <w:lang w:eastAsia="zh-CN"/>
        </w:rPr>
        <w:t>（</w:t>
      </w:r>
      <w:r>
        <w:rPr>
          <w:rStyle w:val="12"/>
          <w:rFonts w:hint="eastAsia" w:ascii="楷体" w:hAnsi="楷体" w:eastAsia="楷体" w:cs="楷体"/>
          <w:b/>
          <w:sz w:val="28"/>
          <w:szCs w:val="28"/>
        </w:rPr>
        <w:t>先进架构重制版</w:t>
      </w:r>
      <w:r>
        <w:rPr>
          <w:rStyle w:val="12"/>
          <w:rFonts w:hint="eastAsia" w:ascii="楷体" w:hAnsi="楷体" w:eastAsia="楷体" w:cs="楷体"/>
          <w:b/>
          <w:sz w:val="28"/>
          <w:szCs w:val="28"/>
          <w:lang w:eastAsia="zh-CN"/>
        </w:rPr>
        <w:t>）</w:t>
      </w:r>
    </w:p>
    <w:p w14:paraId="66D11B80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12039AA0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ascii="宋体" w:hAnsi="宋体" w:eastAsia="宋体" w:cs="宋体"/>
          <w:b/>
          <w:sz w:val="28"/>
          <w:szCs w:val="28"/>
        </w:rPr>
        <w:t>第一部分：系统总览与智能中枢</w:t>
      </w:r>
    </w:p>
    <w:p w14:paraId="13BEE235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 系统架构总览</w:t>
      </w:r>
    </w:p>
    <w:p w14:paraId="13DB8A0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1.1 核心设计哲学</w:t>
      </w:r>
    </w:p>
    <w:p w14:paraId="272F3744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艾乐学伴的后端与AI系统遵循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“感知-决策-创造”一体化智能体架构</w:t>
      </w:r>
      <w:r>
        <w:rPr>
          <w:rFonts w:hint="eastAsia" w:ascii="宋体" w:hAnsi="宋体" w:eastAsia="宋体" w:cs="宋体"/>
          <w:sz w:val="21"/>
          <w:szCs w:val="21"/>
        </w:rPr>
        <w:t>。我们摒弃了规则驱动与功能堆砌的传统范式，构建了一个以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多模态大模型为统一认知核心</w:t>
      </w:r>
      <w:r>
        <w:rPr>
          <w:rFonts w:hint="eastAsia" w:ascii="宋体" w:hAnsi="宋体" w:eastAsia="宋体" w:cs="宋体"/>
          <w:sz w:val="21"/>
          <w:szCs w:val="21"/>
        </w:rPr>
        <w:t>，以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领域知识图谱与强化学习为约束与优化器</w:t>
      </w:r>
      <w:r>
        <w:rPr>
          <w:rFonts w:hint="eastAsia" w:ascii="宋体" w:hAnsi="宋体" w:eastAsia="宋体" w:cs="宋体"/>
          <w:sz w:val="21"/>
          <w:szCs w:val="21"/>
        </w:rPr>
        <w:t>，并以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数据飞轮为进化引擎</w:t>
      </w:r>
      <w:r>
        <w:rPr>
          <w:rFonts w:hint="eastAsia" w:ascii="宋体" w:hAnsi="宋体" w:eastAsia="宋体" w:cs="宋体"/>
          <w:sz w:val="21"/>
          <w:szCs w:val="21"/>
        </w:rPr>
        <w:t>的下一代教育服务系统。MVP阶段将完整实现此架构的初级形态，确保系统从诞生之初就具备理解、规划与创造的能力，并为持续自主学习奠定基础。</w:t>
      </w:r>
    </w:p>
    <w:p w14:paraId="4DF188B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1.2 微服务架构图 (先进架构版)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5721E2D6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下图描绘了系统内各服务的职责与数据流，突出了以模型为中心的设计。</w:t>
      </w:r>
    </w:p>
    <w:p w14:paraId="03E7791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┌───────────────────────────────────────┐</w:t>
      </w:r>
    </w:p>
    <w:p w14:paraId="735096F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                         客户端 (H5/小程序)                                │</w:t>
      </w:r>
    </w:p>
    <w:p w14:paraId="2C808BA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└─────────────────┬─────────────────────┘</w:t>
      </w:r>
    </w:p>
    <w:p w14:paraId="3CA9B3E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                    │ HTTPS / WSS</w:t>
      </w:r>
    </w:p>
    <w:p w14:paraId="271DCC9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┌─────────────────▼─────────────────────┐</w:t>
      </w:r>
    </w:p>
    <w:p w14:paraId="5EBC581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                        API网关与边缘计算层                                │</w:t>
      </w:r>
    </w:p>
    <w:p w14:paraId="6F7DF20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┌──────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──┐  ┌─────────┐ ┌────────────┐  │</w:t>
      </w:r>
    </w:p>
    <w:p w14:paraId="05BA9C2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│  │ 路由/认证/限流  │  │  实时语音处理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│ │      安全过滤网关      │  │</w:t>
      </w:r>
    </w:p>
    <w:p w14:paraId="644E19A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│  │   (Kong) 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  │  (VAD, 降噪)   </w:t>
      </w:r>
      <w:r>
        <w:rPr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│ │ (内容安全初审, 反作弊) │  │</w:t>
      </w:r>
    </w:p>
    <w:p w14:paraId="44E0A3F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│  └────────┘  └─────────┘  └────────────┘  │</w:t>
      </w:r>
    </w:p>
    <w:p w14:paraId="5289E0E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>└────────┬─────────┬─────────┬──────────┘</w:t>
      </w:r>
    </w:p>
    <w:p w14:paraId="4164A85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  │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 │                  │</w:t>
      </w:r>
    </w:p>
    <w:p w14:paraId="3B1D038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┌────▼─────┐┌─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▼─────┐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┌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─▼─────┐</w:t>
      </w:r>
    </w:p>
    <w:p w14:paraId="465BEDF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用户与会话服务   ││  资产与知识   │ │  任务与执行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 w14:paraId="3C3B198B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User &amp; Session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││  Asset &amp;      │ │  Task &amp;       │</w:t>
      </w:r>
    </w:p>
    <w:p w14:paraId="76CD918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   Service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 ││  Knowledge    │ │  Execution    │</w:t>
      </w:r>
    </w:p>
    <w:p w14:paraId="0069CF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- 用户画像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││  Service      │ │  Service      │</w:t>
      </w:r>
    </w:p>
    <w:p w14:paraId="7BC3BED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- 会话状态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││  - 知识图谱   │ │  - 学习计划   │</w:t>
      </w:r>
    </w:p>
    <w:p w14:paraId="2D8C845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- 实时事件总线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││  - 题目库     │ │  - 任务流     │</w:t>
      </w:r>
    </w:p>
    <w:p w14:paraId="21536A3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└────┬─────┘ └─┬─────┘ └─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┬─────┘</w:t>
      </w:r>
    </w:p>
    <w:p w14:paraId="36AD3FC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  │                 │                  │</w:t>
      </w:r>
    </w:p>
    <w:p w14:paraId="29B782D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┌────▼──────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──▼─────────▼─────────┐</w:t>
      </w:r>
    </w:p>
    <w:p w14:paraId="1F11B25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            C2M智能中枢 (模型微服务集群)  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 w14:paraId="3B0DB0C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                                         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16"/>
          <w:szCs w:val="16"/>
        </w:rPr>
        <w:t xml:space="preserve"> │</w:t>
      </w:r>
    </w:p>
    <w:p w14:paraId="58FAD75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┌───────┐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┌───────┐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┌───────┐  │</w:t>
      </w:r>
    </w:p>
    <w:p w14:paraId="2405112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 感知与理解  │◄</w:t>
      </w:r>
      <w:r>
        <w:rPr>
          <w:rFonts w:hint="eastAsia" w:cs="宋体"/>
          <w:sz w:val="16"/>
          <w:szCs w:val="16"/>
          <w:lang w:val="en-US" w:eastAsia="zh-CN"/>
        </w:rPr>
        <w:t>-</w:t>
      </w:r>
      <w:r>
        <w:rPr>
          <w:rFonts w:hint="eastAsia" w:ascii="宋体" w:hAnsi="宋体" w:eastAsia="宋体" w:cs="宋体"/>
          <w:sz w:val="16"/>
          <w:szCs w:val="16"/>
        </w:rPr>
        <w:t>►│  决策与规划  │◄</w:t>
      </w:r>
      <w:r>
        <w:rPr>
          <w:rFonts w:hint="eastAsia" w:cs="宋体"/>
          <w:sz w:val="16"/>
          <w:szCs w:val="16"/>
          <w:lang w:val="en-US" w:eastAsia="zh-CN"/>
        </w:rPr>
        <w:t>-</w:t>
      </w:r>
      <w:r>
        <w:rPr>
          <w:rFonts w:hint="eastAsia" w:ascii="宋体" w:hAnsi="宋体" w:eastAsia="宋体" w:cs="宋体"/>
          <w:sz w:val="16"/>
          <w:szCs w:val="16"/>
        </w:rPr>
        <w:t xml:space="preserve">►│创造与表达  </w:t>
      </w:r>
      <w:r>
        <w:rPr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>│  │</w:t>
      </w:r>
    </w:p>
    <w:p w14:paraId="5B2A096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 Perception  │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 Decision    │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│Creation   </w:t>
      </w:r>
      <w:r>
        <w:rPr>
          <w:rFonts w:hint="eastAsia" w:cs="宋体"/>
          <w:sz w:val="16"/>
          <w:szCs w:val="16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6"/>
          <w:szCs w:val="16"/>
        </w:rPr>
        <w:t xml:space="preserve"> │  │</w:t>
      </w:r>
    </w:p>
    <w:p w14:paraId="198B9F8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 &amp;     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 &amp; Planning  │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│&amp; Expression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│  │</w:t>
      </w:r>
    </w:p>
    <w:p w14:paraId="708E0C27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Understanding│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              │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             │  │</w:t>
      </w:r>
    </w:p>
    <w:p w14:paraId="207BFC0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(意图/动机)  │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(PIOPPE/规划)│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│(内容生产)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 │</w:t>
      </w:r>
    </w:p>
    <w:p w14:paraId="0A9DA098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└───────┘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└───────┘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└───────┘  │</w:t>
      </w:r>
    </w:p>
    <w:p w14:paraId="5CF02C7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     Λ                         Λ                  Λ      </w:t>
      </w:r>
      <w:r>
        <w:rPr>
          <w:rFonts w:hint="eastAsia" w:cs="宋体"/>
          <w:sz w:val="16"/>
          <w:szCs w:val="16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 w14:paraId="490B08F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     │                         │                  │   </w:t>
      </w:r>
      <w:r>
        <w:rPr>
          <w:rFonts w:hint="eastAsia" w:cs="宋体"/>
          <w:sz w:val="16"/>
          <w:szCs w:val="16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 w14:paraId="0B4EA62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┌──┴────┐     ┌───────┐    ┌───┴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>──┐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 w14:paraId="4762BCC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多模态大模型 │     │ 决策优化器   │    │ 多模态生成  │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 w14:paraId="44617B6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网关与服务   │     │ 与价值网络   │    │ 模型服务    │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 w14:paraId="379A5DFF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(LLM/VLM)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     │ (RL/OR)      │    │ (AIGC)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 w14:paraId="7768C8C0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└───────┘     └───────┘    └──────┘</w:t>
      </w:r>
      <w:r>
        <w:rPr>
          <w:rFonts w:hint="eastAsia" w:cs="宋体"/>
          <w:sz w:val="16"/>
          <w:szCs w:val="16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 w14:paraId="75813AE3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└────┬────────────┬────────────────┘</w:t>
      </w:r>
    </w:p>
    <w:p w14:paraId="526F748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          │  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16"/>
          <w:szCs w:val="16"/>
        </w:rPr>
        <w:t xml:space="preserve"> │</w:t>
      </w:r>
    </w:p>
    <w:p w14:paraId="418DA78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┌────▼────────────▼────────────────┐</w:t>
      </w:r>
    </w:p>
    <w:p w14:paraId="59CDE27A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                  模型层与数据基础设施                    </w:t>
      </w:r>
      <w:r>
        <w:rPr>
          <w:rFonts w:hint="eastAsia" w:cs="宋体"/>
          <w:sz w:val="16"/>
          <w:szCs w:val="16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6"/>
          <w:szCs w:val="16"/>
        </w:rPr>
        <w:t xml:space="preserve"> │</w:t>
      </w:r>
    </w:p>
    <w:p w14:paraId="7FEE0B5E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┌───────┐  ┌──────┐  ┌──────┐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  │</w:t>
      </w:r>
    </w:p>
    <w:p w14:paraId="106EA011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 向量数据库  │  │  特征平台  │  │  模型仓库  │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 w14:paraId="774FE47D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(Pinecone/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  │ (实时/离线)│  │  &amp; 部署    │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 w14:paraId="0D59E65C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 Weaviate)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│  │            │  │  (MLOps)   │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 w14:paraId="07BA70A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└───────┘  └──────┘  └──────┘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 w14:paraId="1331BFF4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┌───────┐  ┌──────┐  ┌──────┐   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 w14:paraId="34983285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 消息队列    │  │  对象存储  │  │  监控与实验│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 w14:paraId="0EB9A64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│ (Kafka)    </w:t>
      </w:r>
      <w:r>
        <w:rPr>
          <w:rFonts w:hint="eastAsia" w:cs="宋体"/>
          <w:sz w:val="16"/>
          <w:szCs w:val="16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6"/>
          <w:szCs w:val="16"/>
        </w:rPr>
        <w:t xml:space="preserve"> │  │ (S3)       │  │ 平台       │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 xml:space="preserve">   │</w:t>
      </w:r>
    </w:p>
    <w:p w14:paraId="7F1A2656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16"/>
          <w:szCs w:val="16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│  └───────┘  └──────┘  └──────┘        </w:t>
      </w:r>
      <w:r>
        <w:rPr>
          <w:rFonts w:hint="eastAsia" w:cs="宋体"/>
          <w:sz w:val="16"/>
          <w:szCs w:val="16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16"/>
          <w:szCs w:val="16"/>
        </w:rPr>
        <w:t>│</w:t>
      </w:r>
    </w:p>
    <w:p w14:paraId="1B7D6759">
      <w:pPr>
        <w:pStyle w:val="7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80" w:lineRule="exact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16"/>
          <w:szCs w:val="16"/>
        </w:rPr>
        <w:t xml:space="preserve">        └─────</w:t>
      </w:r>
      <w:r>
        <w:rPr>
          <w:rFonts w:hint="eastAsia" w:ascii="宋体" w:hAnsi="宋体" w:eastAsia="宋体" w:cs="宋体"/>
          <w:sz w:val="21"/>
          <w:szCs w:val="21"/>
        </w:rPr>
        <w:t>──────────────────────┘</w:t>
      </w:r>
    </w:p>
    <w:p w14:paraId="35E6FF5E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1.3 技术栈选型 (模型中心化)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tbl>
      <w:tblPr>
        <w:tblStyle w:val="10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9"/>
        <w:gridCol w:w="2998"/>
        <w:gridCol w:w="4799"/>
      </w:tblGrid>
      <w:tr w14:paraId="0DB8B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 w14:paraId="5ADDEE5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2998" w:type="dxa"/>
            <w:shd w:val="clear" w:color="auto" w:fill="auto"/>
            <w:vAlign w:val="center"/>
          </w:tcPr>
          <w:p w14:paraId="3F84E6F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选型</w:t>
            </w:r>
          </w:p>
        </w:tc>
        <w:tc>
          <w:tcPr>
            <w:tcW w:w="4799" w:type="dxa"/>
            <w:shd w:val="clear" w:color="auto" w:fill="auto"/>
            <w:vAlign w:val="center"/>
          </w:tcPr>
          <w:p w14:paraId="69D8E0C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说明</w:t>
            </w:r>
          </w:p>
        </w:tc>
      </w:tr>
      <w:tr w14:paraId="56B19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 w14:paraId="7F824DE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API网关</w:t>
            </w:r>
          </w:p>
        </w:tc>
        <w:tc>
          <w:tcPr>
            <w:tcW w:w="2998" w:type="dxa"/>
            <w:shd w:val="clear" w:color="auto" w:fill="auto"/>
            <w:vAlign w:val="center"/>
          </w:tcPr>
          <w:p w14:paraId="4ADD3C3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Kong</w:t>
            </w:r>
          </w:p>
        </w:tc>
        <w:tc>
          <w:tcPr>
            <w:tcW w:w="4799" w:type="dxa"/>
            <w:shd w:val="clear" w:color="auto" w:fill="auto"/>
            <w:vAlign w:val="center"/>
          </w:tcPr>
          <w:p w14:paraId="33048A2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用于流量管理、认证，并集成AI插件（如限流、审计）。</w:t>
            </w:r>
          </w:p>
        </w:tc>
      </w:tr>
      <w:tr w14:paraId="2F88F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 w14:paraId="4888946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微服务框架</w:t>
            </w:r>
          </w:p>
        </w:tc>
        <w:tc>
          <w:tcPr>
            <w:tcW w:w="2998" w:type="dxa"/>
            <w:shd w:val="clear" w:color="auto" w:fill="auto"/>
            <w:vAlign w:val="center"/>
          </w:tcPr>
          <w:p w14:paraId="7B4F3FC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Python (FastAPI)</w:t>
            </w:r>
          </w:p>
          <w:p w14:paraId="799E7B3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Style w:val="12"/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Go (Gin)</w:t>
            </w:r>
          </w:p>
        </w:tc>
        <w:tc>
          <w:tcPr>
            <w:tcW w:w="4799" w:type="dxa"/>
            <w:shd w:val="clear" w:color="auto" w:fill="auto"/>
            <w:vAlign w:val="center"/>
          </w:tcPr>
          <w:p w14:paraId="79E824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后端服务分层选型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：AI密集型服务（感知、决策、创造）采用 </w:t>
            </w:r>
            <w:r>
              <w:rPr>
                <w:rStyle w:val="12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Python (FastAPI)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 xml:space="preserve">；高并发基础服务（用户、会话、任务）采用 </w:t>
            </w:r>
            <w:r>
              <w:rPr>
                <w:rStyle w:val="12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Go (Gin)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。统一通过API网关暴露。</w:t>
            </w:r>
          </w:p>
        </w:tc>
      </w:tr>
      <w:tr w14:paraId="4C5BE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 w14:paraId="62B083F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模型服务网格</w:t>
            </w:r>
          </w:p>
        </w:tc>
        <w:tc>
          <w:tcPr>
            <w:tcW w:w="2998" w:type="dxa"/>
            <w:shd w:val="clear" w:color="auto" w:fill="auto"/>
            <w:vAlign w:val="center"/>
          </w:tcPr>
          <w:p w14:paraId="631E385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Seldon Core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​ 或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BentoML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799" w:type="dxa"/>
            <w:shd w:val="clear" w:color="auto" w:fill="auto"/>
            <w:vAlign w:val="center"/>
          </w:tcPr>
          <w:p w14:paraId="21CFE34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用于将AI模型（PyTorch/TensorFlow/Transformer）打包、版本化、部署为高性能API，支持金丝雀发布和自动伸缩。</w:t>
            </w:r>
          </w:p>
        </w:tc>
      </w:tr>
      <w:tr w14:paraId="48FAC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 w14:paraId="475F5AD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统一大模型网关</w:t>
            </w:r>
          </w:p>
        </w:tc>
        <w:tc>
          <w:tcPr>
            <w:tcW w:w="2998" w:type="dxa"/>
            <w:shd w:val="clear" w:color="auto" w:fill="auto"/>
            <w:vAlign w:val="center"/>
          </w:tcPr>
          <w:p w14:paraId="3AF713E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OpenAI API兼容层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或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LocalAI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4799" w:type="dxa"/>
            <w:shd w:val="clear" w:color="auto" w:fill="auto"/>
            <w:vAlign w:val="center"/>
          </w:tcPr>
          <w:p w14:paraId="3144FCF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抽象化底层大模型（GPT-4, Claude, 文心， 通义， 本地模型），提供统一的聊天、补全、嵌入接口，便于切换和降级。</w:t>
            </w:r>
          </w:p>
        </w:tc>
      </w:tr>
      <w:tr w14:paraId="0C27E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 w14:paraId="1E16DF8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向量数据库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</w:t>
            </w:r>
          </w:p>
        </w:tc>
        <w:tc>
          <w:tcPr>
            <w:tcW w:w="2998" w:type="dxa"/>
            <w:shd w:val="clear" w:color="auto" w:fill="auto"/>
            <w:vAlign w:val="center"/>
          </w:tcPr>
          <w:p w14:paraId="72E6C4F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Pinecone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(云)/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Qdrant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(自托管)</w:t>
            </w:r>
          </w:p>
        </w:tc>
        <w:tc>
          <w:tcPr>
            <w:tcW w:w="4799" w:type="dxa"/>
            <w:shd w:val="clear" w:color="auto" w:fill="auto"/>
            <w:vAlign w:val="center"/>
          </w:tcPr>
          <w:p w14:paraId="33477ED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用于存储知识、题目、用户画像的向量表示，支撑语义检索与推荐。</w:t>
            </w:r>
          </w:p>
        </w:tc>
      </w:tr>
      <w:tr w14:paraId="4881F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 w14:paraId="472E52E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特征存储</w:t>
            </w:r>
          </w:p>
        </w:tc>
        <w:tc>
          <w:tcPr>
            <w:tcW w:w="2998" w:type="dxa"/>
            <w:shd w:val="clear" w:color="auto" w:fill="auto"/>
            <w:vAlign w:val="center"/>
          </w:tcPr>
          <w:p w14:paraId="22A292D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Feast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或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Tecton</w:t>
            </w:r>
          </w:p>
        </w:tc>
        <w:tc>
          <w:tcPr>
            <w:tcW w:w="4799" w:type="dxa"/>
            <w:shd w:val="clear" w:color="auto" w:fill="auto"/>
            <w:vAlign w:val="center"/>
          </w:tcPr>
          <w:p w14:paraId="7767788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统一管理实时和离线特征，供各AI模型消费，保证特征一致性。</w:t>
            </w:r>
          </w:p>
        </w:tc>
      </w:tr>
      <w:tr w14:paraId="6B134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 w14:paraId="17CE33E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工作流编排</w:t>
            </w:r>
          </w:p>
        </w:tc>
        <w:tc>
          <w:tcPr>
            <w:tcW w:w="2998" w:type="dxa"/>
            <w:shd w:val="clear" w:color="auto" w:fill="auto"/>
            <w:vAlign w:val="center"/>
          </w:tcPr>
          <w:p w14:paraId="4548F84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Prefect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或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Airflow</w:t>
            </w:r>
          </w:p>
        </w:tc>
        <w:tc>
          <w:tcPr>
            <w:tcW w:w="4799" w:type="dxa"/>
            <w:shd w:val="clear" w:color="auto" w:fill="auto"/>
            <w:vAlign w:val="center"/>
          </w:tcPr>
          <w:p w14:paraId="628B92A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编排复杂的离线数据处理、模型训练与评估流水线。</w:t>
            </w:r>
          </w:p>
        </w:tc>
      </w:tr>
      <w:tr w14:paraId="58906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99" w:type="dxa"/>
            <w:shd w:val="clear" w:color="auto" w:fill="auto"/>
            <w:vAlign w:val="center"/>
          </w:tcPr>
          <w:p w14:paraId="15B1DF6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监控与实验</w:t>
            </w:r>
          </w:p>
        </w:tc>
        <w:tc>
          <w:tcPr>
            <w:tcW w:w="2998" w:type="dxa"/>
            <w:shd w:val="clear" w:color="auto" w:fill="auto"/>
            <w:vAlign w:val="center"/>
          </w:tcPr>
          <w:p w14:paraId="69C9A84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MLflow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(实验跟踪) +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Prometheus/Grafana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(指标) +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W&amp;B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(深度学习实验)</w:t>
            </w:r>
          </w:p>
        </w:tc>
        <w:tc>
          <w:tcPr>
            <w:tcW w:w="4799" w:type="dxa"/>
            <w:shd w:val="clear" w:color="auto" w:fill="auto"/>
            <w:vAlign w:val="center"/>
          </w:tcPr>
          <w:p w14:paraId="60A6FF7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全链路可观测性与模型生命周期管理。</w:t>
            </w:r>
          </w:p>
        </w:tc>
      </w:tr>
    </w:tbl>
    <w:p w14:paraId="35778728">
      <w:pPr>
        <w:rPr>
          <w:rFonts w:hint="eastAsia"/>
        </w:rPr>
      </w:pPr>
    </w:p>
    <w:p w14:paraId="361C405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 智能中枢详细设计 (修订版)</w:t>
      </w:r>
    </w:p>
    <w:p w14:paraId="3629C9F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2.1 感知与理解服务 (Perception &amp; Understanding Service)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878E8C4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本服务是系统的“感官”，负责从多模态用户输入中提取结构化的语义信息和心理状态。</w:t>
      </w:r>
    </w:p>
    <w:p w14:paraId="27B3412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子模块1：混合意图理解引擎</w:t>
      </w:r>
    </w:p>
    <w:p w14:paraId="1CD75E4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：用户当前话语（文本）、对话历史、当前任务上下文、用户基础画像。</w:t>
      </w:r>
    </w:p>
    <w:p w14:paraId="57C332E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架构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65B6A0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大语言模型作为通用理解器</w:t>
      </w:r>
      <w:r>
        <w:rPr>
          <w:rFonts w:hint="eastAsia" w:ascii="宋体" w:hAnsi="宋体" w:eastAsia="宋体" w:cs="宋体"/>
          <w:sz w:val="21"/>
          <w:szCs w:val="21"/>
        </w:rPr>
        <w:t>：将以上信息构建成一个结构化的Prompt，发送给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统一大模型网关</w:t>
      </w:r>
      <w:r>
        <w:rPr>
          <w:rFonts w:hint="eastAsia" w:ascii="宋体" w:hAnsi="宋体" w:eastAsia="宋体" w:cs="宋体"/>
          <w:sz w:val="21"/>
          <w:szCs w:val="21"/>
        </w:rPr>
        <w:t>。Prompt要求模型扮演资深教师，并严格以指定JSON格式输出分析结果，包括：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intent</w:t>
      </w:r>
      <w:r>
        <w:rPr>
          <w:rFonts w:hint="eastAsia" w:ascii="宋体" w:hAnsi="宋体" w:eastAsia="宋体" w:cs="宋体"/>
          <w:sz w:val="21"/>
          <w:szCs w:val="21"/>
        </w:rPr>
        <w:t>(意图)、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slots</w:t>
      </w:r>
      <w:r>
        <w:rPr>
          <w:rFonts w:hint="eastAsia" w:ascii="宋体" w:hAnsi="宋体" w:eastAsia="宋体" w:cs="宋体"/>
          <w:sz w:val="21"/>
          <w:szCs w:val="21"/>
        </w:rPr>
        <w:t>(槽位)、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confidence</w:t>
      </w:r>
      <w:r>
        <w:rPr>
          <w:rFonts w:hint="eastAsia" w:ascii="宋体" w:hAnsi="宋体" w:eastAsia="宋体" w:cs="宋体"/>
          <w:sz w:val="21"/>
          <w:szCs w:val="21"/>
        </w:rPr>
        <w:t>(置信度)、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sentiment</w:t>
      </w:r>
      <w:r>
        <w:rPr>
          <w:rFonts w:hint="eastAsia" w:ascii="宋体" w:hAnsi="宋体" w:eastAsia="宋体" w:cs="宋体"/>
          <w:sz w:val="21"/>
          <w:szCs w:val="21"/>
        </w:rPr>
        <w:t>(情感极性)、</w:t>
      </w:r>
      <w:r>
        <w:rPr>
          <w:rStyle w:val="13"/>
          <w:rFonts w:hint="eastAsia" w:ascii="宋体" w:hAnsi="宋体" w:eastAsia="宋体" w:cs="宋体"/>
          <w:sz w:val="21"/>
          <w:szCs w:val="21"/>
        </w:rPr>
        <w:t>key_phrases</w:t>
      </w:r>
      <w:r>
        <w:rPr>
          <w:rFonts w:hint="eastAsia" w:ascii="宋体" w:hAnsi="宋体" w:eastAsia="宋体" w:cs="宋体"/>
          <w:sz w:val="21"/>
          <w:szCs w:val="21"/>
        </w:rPr>
        <w:t>(关键短语)。</w:t>
      </w:r>
    </w:p>
    <w:p w14:paraId="42EA192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领域专项模型作为校验与增强</w:t>
      </w:r>
      <w:r>
        <w:rPr>
          <w:rFonts w:hint="eastAsia" w:ascii="宋体" w:hAnsi="宋体" w:eastAsia="宋体" w:cs="宋体"/>
          <w:sz w:val="21"/>
          <w:szCs w:val="21"/>
        </w:rPr>
        <w:t>：并行调用一个在数学教育语料上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微调过的中型语言模型</w:t>
      </w:r>
      <w:r>
        <w:rPr>
          <w:rFonts w:hint="eastAsia" w:ascii="宋体" w:hAnsi="宋体" w:eastAsia="宋体" w:cs="宋体"/>
          <w:sz w:val="21"/>
          <w:szCs w:val="21"/>
        </w:rPr>
        <w:t>（如MathBERT或Qwen-Math），进行意图分类和实体抽取。将其结果与大模型结果进行对比，若差异过大，则触发人工复核流程或降级策略。</w:t>
      </w:r>
    </w:p>
    <w:p w14:paraId="1896B21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知识图谱查询</w:t>
      </w:r>
      <w:r>
        <w:rPr>
          <w:rFonts w:hint="eastAsia" w:ascii="宋体" w:hAnsi="宋体" w:eastAsia="宋体" w:cs="宋体"/>
          <w:sz w:val="21"/>
          <w:szCs w:val="21"/>
        </w:rPr>
        <w:t>：利用从话语中提取的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key_phrases</w:t>
      </w:r>
      <w:r>
        <w:rPr>
          <w:rFonts w:hint="eastAsia" w:ascii="宋体" w:hAnsi="宋体" w:eastAsia="宋体" w:cs="宋体"/>
          <w:sz w:val="21"/>
          <w:szCs w:val="21"/>
        </w:rPr>
        <w:t>，查询知识图谱，获取关联的知识点实体，丰富意图的上下文。</w:t>
      </w:r>
    </w:p>
    <w:p w14:paraId="54FECBD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：一个丰富的结构化理解对象，例如：</w:t>
      </w:r>
    </w:p>
    <w:p w14:paraId="649167F7">
      <w:pPr>
        <w:keepNext w:val="0"/>
        <w:keepLines w:val="0"/>
        <w:widowControl/>
        <w:suppressLineNumbers w:val="0"/>
        <w:ind w:left="144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6D23543A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7B6556E8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"CLARIFY_CONCEPT",</w:t>
      </w:r>
    </w:p>
    <w:p w14:paraId="62FA2B6E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"slots":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{"concept":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"composite_function_monotonicity",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"aspect":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"同增异减法则"},</w:t>
      </w:r>
    </w:p>
    <w:p w14:paraId="09B7AFCC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"confidence":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0.92,</w:t>
      </w:r>
    </w:p>
    <w:p w14:paraId="6CCEA097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"sentiment":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"confused",</w:t>
      </w:r>
    </w:p>
    <w:p w14:paraId="7DA38C57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"related_knowledge_points":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["kp_101",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"kp_102"],</w:t>
      </w:r>
    </w:p>
    <w:p w14:paraId="0D82544C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"next_action_suggestion":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"REQUEST_CLARIFICATION"}</w:t>
      </w:r>
    </w:p>
    <w:p w14:paraId="2ECE050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子模块2：多模态动机状态预测模型</w:t>
      </w:r>
    </w:p>
    <w:p w14:paraId="2E1DC3F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：用户实时行为事件流（如：答题对错、停留时长、求助频率）、历史交互序列、当前理解结果中的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sentiment</w:t>
      </w:r>
      <w:r>
        <w:rPr>
          <w:rFonts w:hint="eastAsia" w:ascii="宋体" w:hAnsi="宋体" w:eastAsia="宋体" w:cs="宋体"/>
          <w:sz w:val="21"/>
          <w:szCs w:val="21"/>
        </w:rPr>
        <w:t>、语音声学特征（如可用）。</w:t>
      </w:r>
    </w:p>
    <w:p w14:paraId="414FD0F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架构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3AF39D5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特征工程</w:t>
      </w:r>
      <w:r>
        <w:rPr>
          <w:rFonts w:hint="eastAsia" w:ascii="宋体" w:hAnsi="宋体" w:eastAsia="宋体" w:cs="宋体"/>
          <w:sz w:val="21"/>
          <w:szCs w:val="21"/>
        </w:rPr>
        <w:t>：通过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特征平台</w:t>
      </w:r>
      <w:r>
        <w:rPr>
          <w:rFonts w:hint="eastAsia" w:ascii="宋体" w:hAnsi="宋体" w:eastAsia="宋体" w:cs="宋体"/>
          <w:sz w:val="21"/>
          <w:szCs w:val="21"/>
        </w:rPr>
        <w:t>获取用户的历史窗口特征（如过去1小时的正确率趋势）。</w:t>
      </w:r>
    </w:p>
    <w:p w14:paraId="2793D64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时序建模</w:t>
      </w:r>
      <w:r>
        <w:rPr>
          <w:rFonts w:hint="eastAsia" w:ascii="宋体" w:hAnsi="宋体" w:eastAsia="宋体" w:cs="宋体"/>
          <w:sz w:val="21"/>
          <w:szCs w:val="21"/>
        </w:rPr>
        <w:t>：使用一个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Transformer Encoder</w:t>
      </w:r>
      <w:r>
        <w:rPr>
          <w:rFonts w:hint="eastAsia" w:ascii="宋体" w:hAnsi="宋体" w:eastAsia="宋体" w:cs="宋体"/>
          <w:sz w:val="21"/>
          <w:szCs w:val="21"/>
        </w:rPr>
        <w:t xml:space="preserve">​ 或 </w:t>
      </w:r>
      <w:r>
        <w:rPr>
          <w:rStyle w:val="12"/>
          <w:rFonts w:hint="eastAsia" w:ascii="宋体" w:hAnsi="宋体" w:eastAsia="宋体" w:cs="宋体"/>
          <w:sz w:val="21"/>
          <w:szCs w:val="21"/>
        </w:rPr>
        <w:t>LSTM</w:t>
      </w:r>
      <w:r>
        <w:rPr>
          <w:rFonts w:hint="eastAsia" w:ascii="宋体" w:hAnsi="宋体" w:eastAsia="宋体" w:cs="宋体"/>
          <w:sz w:val="21"/>
          <w:szCs w:val="21"/>
        </w:rPr>
        <w:t>​ 网络对行为事件序列进行编码，输出一个状态向量。</w:t>
      </w:r>
    </w:p>
    <w:p w14:paraId="51A1585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多模态融合</w:t>
      </w:r>
      <w:r>
        <w:rPr>
          <w:rFonts w:hint="eastAsia" w:ascii="宋体" w:hAnsi="宋体" w:eastAsia="宋体" w:cs="宋体"/>
          <w:sz w:val="21"/>
          <w:szCs w:val="21"/>
        </w:rPr>
        <w:t>：将时序状态向量、文本情感向量、声学特征向量进行融合。</w:t>
      </w:r>
    </w:p>
    <w:p w14:paraId="15289C6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状态预测</w:t>
      </w:r>
      <w:r>
        <w:rPr>
          <w:rFonts w:hint="eastAsia" w:ascii="宋体" w:hAnsi="宋体" w:eastAsia="宋体" w:cs="宋体"/>
          <w:sz w:val="21"/>
          <w:szCs w:val="21"/>
        </w:rPr>
        <w:t>：通过一个全连接层，预测多维动机状态得分（如：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[专注度: 0.7, 挫败感: 0.3, 自信心: 0.6, 兴趣度: 0.5]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5E2FDAC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：一个连续的动机状态向量，而非简单标签。此向量将实时发布到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实时事件总线</w:t>
      </w:r>
      <w:r>
        <w:rPr>
          <w:rFonts w:hint="eastAsia" w:ascii="宋体" w:hAnsi="宋体" w:eastAsia="宋体" w:cs="宋体"/>
          <w:sz w:val="21"/>
          <w:szCs w:val="21"/>
        </w:rPr>
        <w:t>，供其他服务订阅。</w:t>
      </w:r>
    </w:p>
    <w:p w14:paraId="51145E3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2.2 决策与规划服务 (Decision &amp; Planning Service)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101334EA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本服务是系统的“大脑”，基于感知结果，做出如何帮助用户的最佳决策，并生成执行路径。</w:t>
      </w:r>
    </w:p>
    <w:p w14:paraId="1038D6C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子模块1：PIOPPE引擎 (基于LLM与强化学习的决策核心)</w:t>
      </w:r>
    </w:p>
    <w:p w14:paraId="30B3E44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：当前动机状态向量、用户画像、学习目标、历史干预记录、实时上下文（时间、设备）。</w:t>
      </w:r>
    </w:p>
    <w:p w14:paraId="059C110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架构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3E33AA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动作空间定义</w:t>
      </w:r>
      <w:r>
        <w:rPr>
          <w:rFonts w:hint="eastAsia" w:ascii="宋体" w:hAnsi="宋体" w:eastAsia="宋体" w:cs="宋体"/>
          <w:sz w:val="21"/>
          <w:szCs w:val="21"/>
        </w:rPr>
        <w:t>：定义一组原子干预动作，如：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{建议休息， 鼓励， 切换任务， 深度介入交谈， 推荐诊断， ...}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14307843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大语言模型生成候选动作</w:t>
      </w:r>
      <w:r>
        <w:rPr>
          <w:rFonts w:hint="eastAsia" w:ascii="宋体" w:hAnsi="宋体" w:eastAsia="宋体" w:cs="宋体"/>
          <w:sz w:val="21"/>
          <w:szCs w:val="21"/>
        </w:rPr>
        <w:t>：将当前状态输入LLM，要求其生成2-3个最合理的干预动作及简短理由。这利用了LLM的常识和策略生成能力。</w:t>
      </w:r>
    </w:p>
    <w:p w14:paraId="33F3B1A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价值网络评估</w:t>
      </w:r>
      <w:r>
        <w:rPr>
          <w:rFonts w:hint="eastAsia" w:ascii="宋体" w:hAnsi="宋体" w:eastAsia="宋体" w:cs="宋体"/>
          <w:sz w:val="21"/>
          <w:szCs w:val="21"/>
        </w:rPr>
        <w:t>：一个训练好的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深度Q网络</w:t>
      </w:r>
      <w:r>
        <w:rPr>
          <w:rFonts w:hint="eastAsia" w:ascii="宋体" w:hAnsi="宋体" w:eastAsia="宋体" w:cs="宋体"/>
          <w:sz w:val="21"/>
          <w:szCs w:val="21"/>
        </w:rPr>
        <w:t>或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轻量级价值模型</w:t>
      </w:r>
      <w:r>
        <w:rPr>
          <w:rFonts w:hint="eastAsia" w:ascii="宋体" w:hAnsi="宋体" w:eastAsia="宋体" w:cs="宋体"/>
          <w:sz w:val="21"/>
          <w:szCs w:val="21"/>
        </w:rPr>
        <w:t>，对每个候选动作预测其长期价值（Q值）。价值函数综合考虑预期学习收益、用户潜在负面情绪、习惯养成等多个目标。</w:t>
      </w:r>
    </w:p>
    <w:p w14:paraId="034D2F4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决策与探索</w:t>
      </w:r>
      <w:r>
        <w:rPr>
          <w:rFonts w:hint="eastAsia" w:ascii="宋体" w:hAnsi="宋体" w:eastAsia="宋体" w:cs="宋体"/>
          <w:sz w:val="21"/>
          <w:szCs w:val="21"/>
        </w:rPr>
        <w:t>：根据</w:t>
      </w:r>
      <w:r>
        <w:rPr>
          <w:rStyle w:val="13"/>
          <w:rFonts w:hint="eastAsia" w:ascii="宋体" w:hAnsi="宋体" w:eastAsia="宋体" w:cs="宋体"/>
          <w:sz w:val="21"/>
          <w:szCs w:val="21"/>
        </w:rPr>
        <w:t>ε-</w:t>
      </w:r>
      <w:r>
        <w:rPr>
          <w:rFonts w:hint="eastAsia" w:ascii="宋体" w:hAnsi="宋体" w:eastAsia="宋体" w:cs="宋体"/>
          <w:sz w:val="21"/>
          <w:szCs w:val="21"/>
        </w:rPr>
        <w:t>greedy等策略，选择价值最高的动作，或以一定概率探索新动作。决策结果（状态-动作-价值）存入经验回放缓冲区。</w:t>
      </w:r>
    </w:p>
    <w:p w14:paraId="6B8049A9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：一个具体的干预指令，如：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{action: “SUGGEST_BREAK”, params: {duration: 300}, narration: “学了很久了，站起来活动一下怎么样？”}</w:t>
      </w:r>
      <w:r>
        <w:rPr>
          <w:rFonts w:hint="eastAsia" w:ascii="宋体" w:hAnsi="宋体" w:eastAsia="宋体" w:cs="宋体"/>
          <w:sz w:val="21"/>
          <w:szCs w:val="21"/>
        </w:rPr>
        <w:t>。该指令会通过事件总线触发前端交互。</w:t>
      </w:r>
    </w:p>
    <w:p w14:paraId="794115B7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rPr>
          <w:rStyle w:val="12"/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子模块2：动态规划引擎</w:t>
      </w:r>
    </w:p>
    <w:p w14:paraId="746ADAE8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输入</w:t>
      </w:r>
      <w:r>
        <w:rPr>
          <w:rFonts w:hint="eastAsia" w:ascii="宋体" w:hAnsi="宋体" w:eastAsia="宋体" w:cs="宋体"/>
          <w:sz w:val="21"/>
          <w:szCs w:val="21"/>
        </w:rPr>
        <w:t>：“日清”问题列表、用户知识掌握度向量、动机状态、可用时间约束。</w:t>
      </w:r>
    </w:p>
    <w:p w14:paraId="3F7153A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架构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413EEC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大语言模型进行教学策略规划</w:t>
      </w:r>
      <w:r>
        <w:rPr>
          <w:rFonts w:hint="eastAsia" w:ascii="宋体" w:hAnsi="宋体" w:eastAsia="宋体" w:cs="宋体"/>
          <w:sz w:val="21"/>
          <w:szCs w:val="21"/>
        </w:rPr>
        <w:t>：将输入格式化后提交给LLM，要求其输出一个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教学策略草案</w:t>
      </w:r>
      <w:r>
        <w:rPr>
          <w:rFonts w:hint="eastAsia" w:ascii="宋体" w:hAnsi="宋体" w:eastAsia="宋体" w:cs="宋体"/>
          <w:sz w:val="21"/>
          <w:szCs w:val="21"/>
        </w:rPr>
        <w:t>，形式为：“步骤1: 澄清概念A；步骤2: 用例题B演示；步骤3: 变式练习C...”。</w:t>
      </w:r>
    </w:p>
    <w:p w14:paraId="54651078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知识图谱与资源检索</w:t>
      </w:r>
      <w:r>
        <w:rPr>
          <w:rFonts w:hint="eastAsia" w:ascii="宋体" w:hAnsi="宋体" w:eastAsia="宋体" w:cs="宋体"/>
          <w:sz w:val="21"/>
          <w:szCs w:val="21"/>
        </w:rPr>
        <w:t>：根据策略草案的每一步，从向量数据库中检索最匹配的讲解素材、例题、练习题。这个过程可以建模为一个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检索增强生成</w:t>
      </w:r>
      <w:r>
        <w:rPr>
          <w:rFonts w:hint="eastAsia" w:ascii="宋体" w:hAnsi="宋体" w:eastAsia="宋体" w:cs="宋体"/>
          <w:sz w:val="21"/>
          <w:szCs w:val="21"/>
        </w:rPr>
        <w:t>问题。</w:t>
      </w:r>
    </w:p>
    <w:p w14:paraId="1786A0FD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组合优化</w:t>
      </w:r>
      <w:r>
        <w:rPr>
          <w:rFonts w:hint="eastAsia" w:ascii="宋体" w:hAnsi="宋体" w:eastAsia="宋体" w:cs="宋体"/>
          <w:sz w:val="21"/>
          <w:szCs w:val="21"/>
        </w:rPr>
        <w:t>：将检索到的资源与策略步骤结合，形成一个包含多个“学习元任务”的草图。然后，用一个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约束优化求解器</w:t>
      </w:r>
      <w:r>
        <w:rPr>
          <w:rFonts w:hint="eastAsia" w:ascii="宋体" w:hAnsi="宋体" w:eastAsia="宋体" w:cs="宋体"/>
          <w:sz w:val="21"/>
          <w:szCs w:val="21"/>
        </w:rPr>
        <w:t>（如简单的线性规划或基于规则的优化器）对任务顺序和时长进行微调，以满足总时长、难度递进等约束。</w:t>
      </w:r>
    </w:p>
    <w:p w14:paraId="4F1941F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输出</w:t>
      </w:r>
      <w:r>
        <w:rPr>
          <w:rFonts w:hint="eastAsia" w:ascii="宋体" w:hAnsi="宋体" w:eastAsia="宋体" w:cs="宋体"/>
          <w:sz w:val="21"/>
          <w:szCs w:val="21"/>
        </w:rPr>
        <w:t>：一个可执行的学习计划，包含任务列表、资源链接、预估路径。</w:t>
      </w:r>
    </w:p>
    <w:p w14:paraId="3B953C06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2.3 创造与表达服务 (Creation &amp; Expression Service)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3F9BD823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本服务是系统的“手”，负责根据决策生成个性化的、多模态的教学内容。</w:t>
      </w:r>
    </w:p>
    <w:p w14:paraId="4FFAF50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架构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五层级生产平台</w:t>
      </w:r>
    </w:p>
    <w:p w14:paraId="7AE70CF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任务拆解与调度层</w:t>
      </w:r>
      <w:r>
        <w:rPr>
          <w:rFonts w:hint="eastAsia" w:ascii="宋体" w:hAnsi="宋体" w:eastAsia="宋体" w:cs="宋体"/>
          <w:sz w:val="21"/>
          <w:szCs w:val="21"/>
        </w:rPr>
        <w:t>：接收创作请求（如“讲解复合函数求导后符号判断”），将其拆解为原子子任务（文本、公式、图示、语音），并将子任务发布到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消息队列</w:t>
      </w:r>
      <w:r>
        <w:rPr>
          <w:rFonts w:hint="eastAsia" w:ascii="宋体" w:hAnsi="宋体" w:eastAsia="宋体" w:cs="宋体"/>
          <w:sz w:val="21"/>
          <w:szCs w:val="21"/>
        </w:rPr>
        <w:t>的不同主题。</w:t>
      </w:r>
    </w:p>
    <w:p w14:paraId="711CD88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多模态生成层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375F84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文本生成</w:t>
      </w:r>
      <w:r>
        <w:rPr>
          <w:rFonts w:hint="eastAsia" w:ascii="宋体" w:hAnsi="宋体" w:eastAsia="宋体" w:cs="宋体"/>
          <w:sz w:val="21"/>
          <w:szCs w:val="21"/>
        </w:rPr>
        <w:t>：调用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领域微调的大语言模型</w:t>
      </w:r>
      <w:r>
        <w:rPr>
          <w:rFonts w:hint="eastAsia" w:ascii="宋体" w:hAnsi="宋体" w:eastAsia="宋体" w:cs="宋体"/>
          <w:sz w:val="21"/>
          <w:szCs w:val="21"/>
        </w:rPr>
        <w:t>。提示词中会注入详细的上下文：学生卡点、关联知识点、学生认知水平、偏好风格（如“喜欢用体育类比”）。</w:t>
      </w:r>
    </w:p>
    <w:p w14:paraId="10313DF0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数学公式与图解</w:t>
      </w:r>
      <w:r>
        <w:rPr>
          <w:rFonts w:hint="eastAsia" w:ascii="宋体" w:hAnsi="宋体" w:eastAsia="宋体" w:cs="宋体"/>
          <w:sz w:val="21"/>
          <w:szCs w:val="21"/>
        </w:rPr>
        <w:t xml:space="preserve">：使用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text-to-LaTeX</w:t>
      </w:r>
      <w:r>
        <w:rPr>
          <w:rFonts w:hint="eastAsia" w:ascii="宋体" w:hAnsi="宋体" w:eastAsia="宋体" w:cs="宋体"/>
          <w:sz w:val="21"/>
          <w:szCs w:val="21"/>
        </w:rPr>
        <w:t xml:space="preserve">​ 模型生成公式，使用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text-to-diagram</w:t>
      </w:r>
      <w:r>
        <w:rPr>
          <w:rFonts w:hint="eastAsia" w:ascii="宋体" w:hAnsi="宋体" w:eastAsia="宋体" w:cs="宋体"/>
          <w:sz w:val="21"/>
          <w:szCs w:val="21"/>
        </w:rPr>
        <w:t>​ 模型（如基于扩散模型）生成示意图。MVP阶段图解可简化为动态绘制SVG。</w:t>
      </w:r>
    </w:p>
    <w:p w14:paraId="3A60F1A9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语音合成</w:t>
      </w:r>
      <w:r>
        <w:rPr>
          <w:rFonts w:hint="eastAsia" w:ascii="宋体" w:hAnsi="宋体" w:eastAsia="宋体" w:cs="宋体"/>
          <w:sz w:val="21"/>
          <w:szCs w:val="21"/>
        </w:rPr>
        <w:t>：将生成的文本送入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神经语音合成模型</w:t>
      </w:r>
      <w:r>
        <w:rPr>
          <w:rFonts w:hint="eastAsia" w:ascii="宋体" w:hAnsi="宋体" w:eastAsia="宋体" w:cs="宋体"/>
          <w:sz w:val="21"/>
          <w:szCs w:val="21"/>
        </w:rPr>
        <w:t>，生成带有适当情感和语调的语音。</w:t>
      </w:r>
    </w:p>
    <w:p w14:paraId="3EF6306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质量与安全合成层</w:t>
      </w:r>
      <w:r>
        <w:rPr>
          <w:rFonts w:hint="eastAsia" w:ascii="宋体" w:hAnsi="宋体" w:eastAsia="宋体" w:cs="宋体"/>
          <w:sz w:val="21"/>
          <w:szCs w:val="21"/>
        </w:rPr>
        <w:t>：所有生成内容流经一个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多模态安全模型</w:t>
      </w:r>
      <w:r>
        <w:rPr>
          <w:rFonts w:hint="eastAsia" w:ascii="宋体" w:hAnsi="宋体" w:eastAsia="宋体" w:cs="宋体"/>
          <w:sz w:val="21"/>
          <w:szCs w:val="21"/>
        </w:rPr>
        <w:t>进行过滤。同时，一个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质量评估模型</w:t>
      </w:r>
      <w:r>
        <w:rPr>
          <w:rFonts w:hint="eastAsia" w:ascii="宋体" w:hAnsi="宋体" w:eastAsia="宋体" w:cs="宋体"/>
          <w:sz w:val="21"/>
          <w:szCs w:val="21"/>
        </w:rPr>
        <w:t>会对生成内容的流畅性、准确性和教学性进行打分，低分内容进入人工复审队列。</w:t>
      </w:r>
    </w:p>
    <w:p w14:paraId="3D61923D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个性化打包层</w:t>
      </w:r>
      <w:r>
        <w:rPr>
          <w:rFonts w:hint="eastAsia" w:ascii="宋体" w:hAnsi="宋体" w:eastAsia="宋体" w:cs="宋体"/>
          <w:sz w:val="21"/>
          <w:szCs w:val="21"/>
        </w:rPr>
        <w:t>：根据用户画像中的偏好（如“视觉型学习者”），调整内容包中图文和语音的权重与顺序。</w:t>
      </w:r>
    </w:p>
    <w:p w14:paraId="1AF61723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分发与反馈层</w:t>
      </w:r>
      <w:r>
        <w:rPr>
          <w:rFonts w:hint="eastAsia" w:ascii="宋体" w:hAnsi="宋体" w:eastAsia="宋体" w:cs="宋体"/>
          <w:sz w:val="21"/>
          <w:szCs w:val="21"/>
        </w:rPr>
        <w:t>：将最终内容包存入对象存储，元数据索引至数据库，并通过WebSocket推送。记录用户的播放完成率、“没听懂”反馈等数据，回流至训练集。</w:t>
      </w:r>
    </w:p>
    <w:p w14:paraId="75392443">
      <w:pPr>
        <w:pStyle w:val="2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</w:p>
    <w:p w14:paraId="7DECF22C">
      <w:pPr>
        <w:pStyle w:val="2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8"/>
          <w:szCs w:val="28"/>
        </w:rPr>
      </w:pPr>
      <w:r>
        <w:rPr>
          <w:rStyle w:val="12"/>
          <w:rFonts w:hint="eastAsia" w:ascii="宋体" w:hAnsi="宋体" w:eastAsia="宋体" w:cs="宋体"/>
          <w:b/>
          <w:sz w:val="28"/>
          <w:szCs w:val="28"/>
        </w:rPr>
        <w:t>第二部分：数据、接口与持续学习</w:t>
      </w:r>
    </w:p>
    <w:p w14:paraId="3996C2A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 核心数据模型与存储设计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044138B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3.1 领域模型 (Domain Model)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EE3BBE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以下为核心领域实体及其关系，采用领域驱动设计思想建模。</w:t>
      </w:r>
    </w:p>
    <w:p w14:paraId="02830AE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yaml</w:t>
      </w:r>
    </w:p>
    <w:p w14:paraId="4D715C6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用户核心域</w:t>
      </w:r>
    </w:p>
    <w:p w14:paraId="2030FAFF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User:</w:t>
      </w:r>
    </w:p>
    <w:p w14:paraId="0E435D0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05E5B36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profile: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UserProfile</w:t>
      </w:r>
    </w:p>
    <w:p w14:paraId="48ADF0AC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learningGoal: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LearningGoal</w:t>
      </w:r>
    </w:p>
    <w:p w14:paraId="4931B9D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preference: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LearningPreference</w:t>
      </w:r>
    </w:p>
    <w:p w14:paraId="1B4B4D15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currentMotivationState: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Vector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指向动机状态机的最新输出</w:t>
      </w:r>
    </w:p>
    <w:p w14:paraId="7BD404F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5088554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UserProfile:</w:t>
      </w:r>
    </w:p>
    <w:p w14:paraId="3114F02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grade: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425001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textbookVersion: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3E2F87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baselineAbility: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Vector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初始能力向量</w:t>
      </w:r>
    </w:p>
    <w:p w14:paraId="57349C2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historicalMetrics: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TimeSeriesData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历史指标（如平均正确率）</w:t>
      </w:r>
    </w:p>
    <w:p w14:paraId="47D3794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7A2A930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LearningGoal:</w:t>
      </w:r>
    </w:p>
    <w:p w14:paraId="2F95BF7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target: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如“高考数学135分”</w:t>
      </w:r>
    </w:p>
    <w:p w14:paraId="42A78E8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deadline: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Timestamp</w:t>
      </w:r>
    </w:p>
    <w:p w14:paraId="169315C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subGoals: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List[KnowledgeMasteryGoal]</w:t>
      </w:r>
    </w:p>
    <w:p w14:paraId="135E360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175BAF0A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学习过程域</w:t>
      </w:r>
    </w:p>
    <w:p w14:paraId="2244FAF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LearningSession:</w:t>
      </w:r>
    </w:p>
    <w:p w14:paraId="696702A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480B1A9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userId: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544A81F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journeyType: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Enum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# DAILY_CLEARANCE, EXECUTION, DIAGNOSIS, FREE_CHAT</w:t>
      </w:r>
    </w:p>
    <w:p w14:paraId="60D90C6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startTime: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Timestamp</w:t>
      </w:r>
    </w:p>
    <w:p w14:paraId="202F051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endTime: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Timestamp</w:t>
      </w:r>
    </w:p>
    <w:p w14:paraId="14DC2D68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interactionTraces: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List[InteractionTrace]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完整交互轨迹</w:t>
      </w:r>
    </w:p>
    <w:p w14:paraId="165B0AAA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5D96941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InteractionTrace:</w:t>
      </w:r>
    </w:p>
    <w:p w14:paraId="0F60C84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userInput: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MultiModalInput</w:t>
      </w:r>
    </w:p>
    <w:p w14:paraId="1BD5098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systemUnderstanding: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UnderstandingOutput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感知与理解服务输出</w:t>
      </w:r>
    </w:p>
    <w:p w14:paraId="10592CE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systemDecision: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DecisionOutput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决策与规划服务输出</w:t>
      </w:r>
    </w:p>
    <w:p w14:paraId="2E53E1F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systemAction: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ActionOutput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创造与表达服务输出/前端动作</w:t>
      </w:r>
    </w:p>
    <w:p w14:paraId="37F511F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userFeedback: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Feedback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显式（评分）与隐式（行为）反馈</w:t>
      </w:r>
    </w:p>
    <w:p w14:paraId="3B01F21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02987857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知识域</w:t>
      </w:r>
    </w:p>
    <w:p w14:paraId="1CF9BAB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KnowledgeGraph:</w:t>
      </w:r>
    </w:p>
    <w:p w14:paraId="0ADA1F0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nodes:</w:t>
      </w:r>
    </w:p>
    <w:p w14:paraId="0FC9B7C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KnowledgePoint:</w:t>
      </w:r>
    </w:p>
    <w:p w14:paraId="41A6FDDD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55A8B6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7FD38EF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embedding: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Vector</w:t>
      </w:r>
    </w:p>
    <w:p w14:paraId="3300DC5D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prerequisites: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List[KnowledgePoint]</w:t>
      </w:r>
    </w:p>
    <w:p w14:paraId="65BC88D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difficulty: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Float</w:t>
      </w:r>
    </w:p>
    <w:p w14:paraId="554F2ED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Exercise:</w:t>
      </w:r>
    </w:p>
    <w:p w14:paraId="235D89D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6DAEF8F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stem: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93F7F0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embedding: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Vector</w:t>
      </w:r>
    </w:p>
    <w:p w14:paraId="0C90732F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solution: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StructuredSolution</w:t>
      </w:r>
    </w:p>
    <w:p w14:paraId="353A292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metadata: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ExerciseMetadata</w:t>
      </w:r>
    </w:p>
    <w:p w14:paraId="2BD2FCB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edges:</w:t>
      </w:r>
    </w:p>
    <w:p w14:paraId="05FF26D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tests: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(Exercise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-&gt;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KnowledgePoint)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题目考查知识点</w:t>
      </w:r>
    </w:p>
    <w:p w14:paraId="26E18C94">
      <w:pPr>
        <w:pStyle w:val="7"/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requires: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(KnowledgePoint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-&gt;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KnowledgePoint)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知识点依赖</w:t>
      </w:r>
    </w:p>
    <w:p w14:paraId="1F8DC66D">
      <w:pPr>
        <w:pStyle w:val="7"/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0DD7595C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干预与规划域</w:t>
      </w:r>
    </w:p>
    <w:p w14:paraId="60A5569C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LearningPlan:</w:t>
      </w:r>
    </w:p>
    <w:p w14:paraId="12E41ED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29BE256D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userId: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705C5860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version: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18473C8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status: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Enum</w:t>
      </w:r>
    </w:p>
    <w:p w14:paraId="4F92003F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tasks: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List[LearningTask]</w:t>
      </w:r>
    </w:p>
    <w:p w14:paraId="651C8909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rationale: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由规划引擎生成，解释本计划制定的原因</w:t>
      </w:r>
    </w:p>
    <w:p w14:paraId="51ABF588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</w:p>
    <w:p w14:paraId="24B0D97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LearningTask:</w:t>
      </w:r>
    </w:p>
    <w:p w14:paraId="6D20E48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id: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UUID</w:t>
      </w:r>
    </w:p>
    <w:p w14:paraId="7008907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Enum</w:t>
      </w:r>
    </w:p>
    <w:p w14:paraId="34D6098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goal: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368478C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resources: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List[Resource]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知识点、题目、生成内容包</w:t>
      </w:r>
    </w:p>
    <w:p w14:paraId="205345C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estimatedDuration: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Integer</w:t>
      </w:r>
    </w:p>
    <w:p w14:paraId="5800DDB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actualOutcome: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TaskOutcome</w:t>
      </w:r>
    </w:p>
    <w:p w14:paraId="7F0E683D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pedagogicalStrategy: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使用的教学策略标签</w:t>
      </w:r>
    </w:p>
    <w:p w14:paraId="102788E3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3.2 特征存储 (Feature Store) Schema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7444A26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使用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Feast</w:t>
      </w:r>
      <w:r>
        <w:rPr>
          <w:rFonts w:hint="eastAsia" w:ascii="宋体" w:hAnsi="宋体" w:eastAsia="宋体" w:cs="宋体"/>
          <w:sz w:val="21"/>
          <w:szCs w:val="21"/>
        </w:rPr>
        <w:t>定义核心特征，供各AI模型实时消费。</w:t>
      </w:r>
    </w:p>
    <w:p w14:paraId="2D5890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yaml</w:t>
      </w:r>
    </w:p>
    <w:p w14:paraId="5DD0A8F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实体定义</w:t>
      </w:r>
    </w:p>
    <w:p w14:paraId="6B1219C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entities:</w:t>
      </w:r>
    </w:p>
    <w:p w14:paraId="329E308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user</w:t>
      </w:r>
    </w:p>
    <w:p w14:paraId="24B1F06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21D6061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“用户ID”</w:t>
      </w:r>
    </w:p>
    <w:p w14:paraId="590F03B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timestamp</w:t>
      </w:r>
    </w:p>
    <w:p w14:paraId="50CF01A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UNIX_TIMESTAMP</w:t>
      </w:r>
    </w:p>
    <w:p w14:paraId="6C5682F4">
      <w:pPr>
        <w:pStyle w:val="7"/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description: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“事件时间”</w:t>
      </w:r>
    </w:p>
    <w:p w14:paraId="17086F24">
      <w:pPr>
        <w:pStyle w:val="7"/>
        <w:keepNext w:val="0"/>
        <w:keepLines w:val="0"/>
        <w:widowControl/>
        <w:suppressLineNumbers w:val="0"/>
        <w:ind w:firstLine="420"/>
        <w:rPr>
          <w:rFonts w:hint="eastAsia" w:ascii="宋体" w:hAnsi="宋体" w:eastAsia="宋体" w:cs="宋体"/>
          <w:sz w:val="21"/>
          <w:szCs w:val="21"/>
        </w:rPr>
      </w:pPr>
    </w:p>
    <w:p w14:paraId="7AF4BD2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数据源</w:t>
      </w:r>
    </w:p>
    <w:p w14:paraId="3687E45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fileSources:</w:t>
      </w:r>
    </w:p>
    <w:p w14:paraId="5DEBD3B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user_behavior_source</w:t>
      </w:r>
    </w:p>
    <w:p w14:paraId="65612128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path: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/data/user_behavior.parquet</w:t>
      </w:r>
    </w:p>
    <w:p w14:paraId="201E78A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event_timestamp_column: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“timestamp”</w:t>
      </w:r>
    </w:p>
    <w:p w14:paraId="681AFD9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</w:p>
    <w:p w14:paraId="312FD7C6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特征视图定义</w:t>
      </w:r>
    </w:p>
    <w:p w14:paraId="2DB7B22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featureViews:</w:t>
      </w:r>
    </w:p>
    <w:p w14:paraId="3EA2137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user_realtime_metrics</w:t>
      </w:r>
    </w:p>
    <w:p w14:paraId="0B47629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entities: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user</w:t>
      </w:r>
      <w:r>
        <w:rPr>
          <w:rStyle w:val="13"/>
          <w:rFonts w:hint="eastAsia" w:ascii="宋体" w:hAnsi="宋体" w:eastAsia="宋体" w:cs="宋体"/>
          <w:sz w:val="21"/>
          <w:szCs w:val="21"/>
        </w:rPr>
        <w:t>]</w:t>
      </w:r>
    </w:p>
    <w:p w14:paraId="095C4C0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ttl: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1h</w:t>
      </w:r>
    </w:p>
    <w:p w14:paraId="66F24A2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features:</w:t>
      </w:r>
    </w:p>
    <w:p w14:paraId="158EC7D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rolling_correct_rate_1h</w:t>
      </w:r>
    </w:p>
    <w:p w14:paraId="45EFFCA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FLOAT</w:t>
      </w:r>
    </w:p>
    <w:p w14:paraId="5D5AFCAC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rolling_help_request_frequency_30m</w:t>
      </w:r>
    </w:p>
    <w:p w14:paraId="6088886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FLOAT</w:t>
      </w:r>
    </w:p>
    <w:p w14:paraId="15B4F3CC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current_motivation_vector</w:t>
      </w:r>
    </w:p>
    <w:p w14:paraId="577A0DD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FLOAT_VECTOR</w:t>
      </w:r>
    </w:p>
    <w:p w14:paraId="653C39B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online: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启用在线服务</w:t>
      </w:r>
    </w:p>
    <w:p w14:paraId="5427B89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</w:p>
    <w:p w14:paraId="1B30457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user_learning_profile</w:t>
      </w:r>
    </w:p>
    <w:p w14:paraId="7CB4FB5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entities: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[</w:t>
      </w:r>
      <w:r>
        <w:rPr>
          <w:rFonts w:hint="eastAsia" w:ascii="宋体" w:hAnsi="宋体" w:eastAsia="宋体" w:cs="宋体"/>
          <w:sz w:val="21"/>
          <w:szCs w:val="21"/>
        </w:rPr>
        <w:t>user</w:t>
      </w:r>
      <w:r>
        <w:rPr>
          <w:rStyle w:val="13"/>
          <w:rFonts w:hint="eastAsia" w:ascii="宋体" w:hAnsi="宋体" w:eastAsia="宋体" w:cs="宋体"/>
          <w:sz w:val="21"/>
          <w:szCs w:val="21"/>
        </w:rPr>
        <w:t>]</w:t>
      </w:r>
    </w:p>
    <w:p w14:paraId="5E0D62E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features:</w:t>
      </w:r>
    </w:p>
    <w:p w14:paraId="367E498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knowledge_mastery_vector</w:t>
      </w:r>
    </w:p>
    <w:p w14:paraId="43DE4CE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FLOAT_VECTOR</w:t>
      </w:r>
    </w:p>
    <w:p w14:paraId="43E3C30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-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name: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preferred_learning_modality</w:t>
      </w:r>
    </w:p>
    <w:p w14:paraId="7EA1AF1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value_type: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STRING</w:t>
      </w:r>
    </w:p>
    <w:p w14:paraId="04730E0B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online: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true</w:t>
      </w:r>
    </w:p>
    <w:p w14:paraId="7EF6EE7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3.3 向量数据库 (Vector Database) Schema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63F4056D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使用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Pinecone</w:t>
      </w:r>
      <w:r>
        <w:rPr>
          <w:rFonts w:hint="eastAsia" w:ascii="宋体" w:hAnsi="宋体" w:eastAsia="宋体" w:cs="宋体"/>
          <w:sz w:val="21"/>
          <w:szCs w:val="21"/>
        </w:rPr>
        <w:t>或</w:t>
      </w:r>
      <w:r>
        <w:rPr>
          <w:rStyle w:val="12"/>
          <w:rFonts w:hint="eastAsia" w:ascii="宋体" w:hAnsi="宋体" w:eastAsia="宋体" w:cs="宋体"/>
          <w:sz w:val="21"/>
          <w:szCs w:val="21"/>
        </w:rPr>
        <w:t>Qdrant</w:t>
      </w:r>
      <w:r>
        <w:rPr>
          <w:rFonts w:hint="eastAsia" w:ascii="宋体" w:hAnsi="宋体" w:eastAsia="宋体" w:cs="宋体"/>
          <w:sz w:val="21"/>
          <w:szCs w:val="21"/>
        </w:rPr>
        <w:t>，为语义检索服务。</w:t>
      </w:r>
    </w:p>
    <w:p w14:paraId="296C3A7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python</w:t>
      </w:r>
    </w:p>
    <w:p w14:paraId="7404C4C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# Pinecone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索引配置</w:t>
      </w:r>
    </w:p>
    <w:p w14:paraId="58223E9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index_config = {</w:t>
      </w:r>
    </w:p>
    <w:p w14:paraId="45173C7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"name"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"aile-knowledge"</w:t>
      </w:r>
      <w:r>
        <w:rPr>
          <w:rStyle w:val="13"/>
          <w:rFonts w:hint="eastAsia" w:ascii="宋体" w:hAnsi="宋体" w:eastAsia="宋体" w:cs="宋体"/>
          <w:sz w:val="21"/>
          <w:szCs w:val="21"/>
        </w:rPr>
        <w:t>,</w:t>
      </w:r>
    </w:p>
    <w:p w14:paraId="59EDB4A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"dimension"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1536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, 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# 与嵌入模型输出维度一致</w:t>
      </w:r>
    </w:p>
    <w:p w14:paraId="7AC2FFED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"metric"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"cosine"</w:t>
      </w:r>
      <w:r>
        <w:rPr>
          <w:rStyle w:val="13"/>
          <w:rFonts w:hint="eastAsia" w:ascii="宋体" w:hAnsi="宋体" w:eastAsia="宋体" w:cs="宋体"/>
          <w:sz w:val="21"/>
          <w:szCs w:val="21"/>
        </w:rPr>
        <w:t>,</w:t>
      </w:r>
    </w:p>
    <w:p w14:paraId="1B2AD37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"spec"</w:t>
      </w:r>
      <w:r>
        <w:rPr>
          <w:rStyle w:val="13"/>
          <w:rFonts w:hint="eastAsia" w:ascii="宋体" w:hAnsi="宋体" w:eastAsia="宋体" w:cs="宋体"/>
          <w:sz w:val="21"/>
          <w:szCs w:val="21"/>
        </w:rPr>
        <w:t>: {</w:t>
      </w:r>
    </w:p>
    <w:p w14:paraId="0D3966D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</w:t>
      </w:r>
      <w:r>
        <w:rPr>
          <w:rFonts w:hint="eastAsia" w:ascii="宋体" w:hAnsi="宋体" w:eastAsia="宋体" w:cs="宋体"/>
          <w:sz w:val="21"/>
          <w:szCs w:val="21"/>
        </w:rPr>
        <w:t>"serverless"</w:t>
      </w:r>
      <w:r>
        <w:rPr>
          <w:rStyle w:val="13"/>
          <w:rFonts w:hint="eastAsia" w:ascii="宋体" w:hAnsi="宋体" w:eastAsia="宋体" w:cs="宋体"/>
          <w:sz w:val="21"/>
          <w:szCs w:val="21"/>
        </w:rPr>
        <w:t>: {</w:t>
      </w:r>
    </w:p>
    <w:p w14:paraId="0034C0E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"cloud"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"aws"</w:t>
      </w:r>
      <w:r>
        <w:rPr>
          <w:rStyle w:val="13"/>
          <w:rFonts w:hint="eastAsia" w:ascii="宋体" w:hAnsi="宋体" w:eastAsia="宋体" w:cs="宋体"/>
          <w:sz w:val="21"/>
          <w:szCs w:val="21"/>
        </w:rPr>
        <w:t>,</w:t>
      </w:r>
    </w:p>
    <w:p w14:paraId="0E5B96E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    </w:t>
      </w:r>
      <w:r>
        <w:rPr>
          <w:rFonts w:hint="eastAsia" w:ascii="宋体" w:hAnsi="宋体" w:eastAsia="宋体" w:cs="宋体"/>
          <w:sz w:val="21"/>
          <w:szCs w:val="21"/>
        </w:rPr>
        <w:t>"region"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Fonts w:hint="eastAsia" w:ascii="宋体" w:hAnsi="宋体" w:eastAsia="宋体" w:cs="宋体"/>
          <w:sz w:val="21"/>
          <w:szCs w:val="21"/>
        </w:rPr>
        <w:t>"us-east-1"</w:t>
      </w:r>
    </w:p>
    <w:p w14:paraId="0EAD3BA8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  }</w:t>
      </w:r>
    </w:p>
    <w:p w14:paraId="7946D28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}</w:t>
      </w:r>
    </w:p>
    <w:p w14:paraId="06D07DB4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}</w:t>
      </w:r>
    </w:p>
    <w:p w14:paraId="03601D59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# 核心命名空间(Namespaces)规划</w:t>
      </w:r>
    </w:p>
    <w:p w14:paraId="52E8385F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# 1. knowledge_points: 存储知识点向量</w:t>
      </w:r>
    </w:p>
    <w:p w14:paraId="4CC14863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# 2. exercises: 存储题目题干和解题思路向量</w:t>
      </w:r>
    </w:p>
    <w:p w14:paraId="6DD4DC32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# 3. teaching_materials: 存储教学素材（文本片段、图解描述）向量</w:t>
      </w:r>
    </w:p>
    <w:p w14:paraId="3E066BD1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# 4. student_problem_patterns: 存储从“日清”中提取的典型学生问题模式向量，用于聚类和相似问题推荐</w:t>
      </w:r>
    </w:p>
    <w:p w14:paraId="39969A88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 API接口详规 (智能体服务接口)</w:t>
      </w:r>
    </w:p>
    <w:p w14:paraId="4AE5CAA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4.1 统一API网关路由与认证</w:t>
      </w:r>
    </w:p>
    <w:p w14:paraId="513521B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基础路径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https://api.ailestudy.com/v1</w:t>
      </w:r>
    </w:p>
    <w:p w14:paraId="739B063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认证: 所有请求需在Header中包含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Authorization: Bearer &lt;JWT&gt;</w:t>
      </w:r>
      <w:r>
        <w:rPr>
          <w:rFonts w:hint="eastAsia" w:ascii="宋体" w:hAnsi="宋体" w:eastAsia="宋体" w:cs="宋体"/>
          <w:sz w:val="21"/>
          <w:szCs w:val="21"/>
        </w:rPr>
        <w:t>。JWT由用户服务签发，包含</w:t>
      </w:r>
      <w:r>
        <w:rPr>
          <w:rStyle w:val="13"/>
          <w:rFonts w:hint="eastAsia" w:ascii="宋体" w:hAnsi="宋体" w:eastAsia="宋体" w:cs="宋体"/>
          <w:sz w:val="21"/>
          <w:szCs w:val="21"/>
        </w:rPr>
        <w:t>user_id</w:t>
      </w:r>
      <w:r>
        <w:rPr>
          <w:rFonts w:hint="eastAsia" w:ascii="宋体" w:hAnsi="宋体" w:eastAsia="宋体" w:cs="宋体"/>
          <w:sz w:val="21"/>
          <w:szCs w:val="21"/>
        </w:rPr>
        <w:t>和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scope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ED193B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路由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示例 (Kong)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14971FD4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nginx</w:t>
      </w:r>
    </w:p>
    <w:p w14:paraId="4F22A71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感知与理解服务</w:t>
      </w:r>
    </w:p>
    <w:p w14:paraId="6216BA6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route /v1/understand -&gt; upstream perception-service</w:t>
      </w:r>
    </w:p>
    <w:p w14:paraId="05AE909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决策与规划服务</w:t>
      </w:r>
    </w:p>
    <w:p w14:paraId="09E4A5A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route /v1/plan -&gt; upstream decision-service</w:t>
      </w:r>
    </w:p>
    <w:p w14:paraId="2911FB3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内容创造服务(异步)</w:t>
      </w:r>
    </w:p>
    <w:p w14:paraId="23F25E4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route /v1/create -&gt; upstream creation-service</w:t>
      </w:r>
    </w:p>
    <w:p w14:paraId="44B7368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i/>
          <w:iCs/>
          <w:sz w:val="21"/>
          <w:szCs w:val="21"/>
        </w:rPr>
        <w:t># 实时通信</w:t>
      </w:r>
    </w:p>
    <w:p w14:paraId="02640AB3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route /v1/realtime -&gt; upstream session-service (WebSocket升级)</w:t>
      </w:r>
    </w:p>
    <w:p w14:paraId="07A7A73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4.2 核心智能体服务接口</w:t>
      </w:r>
    </w:p>
    <w:p w14:paraId="29CD2709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right="0" w:righ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接口</w:t>
      </w:r>
      <w:r>
        <w:rPr>
          <w:rStyle w:val="12"/>
          <w:rFonts w:hint="eastAsia" w:ascii="宋体" w:hAnsi="宋体" w:eastAsia="宋体" w:cs="宋体"/>
          <w:sz w:val="21"/>
          <w:szCs w:val="21"/>
        </w:rPr>
        <w:t>1: 多模态理解接口</w:t>
      </w:r>
    </w:p>
    <w:p w14:paraId="609A1A5F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http</w:t>
      </w:r>
    </w:p>
    <w:p w14:paraId="730D647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</w:p>
    <w:p w14:paraId="7683DB1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POST /v1/understand</w:t>
      </w:r>
    </w:p>
    <w:p w14:paraId="46D1B75E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Content-Type: application/json</w:t>
      </w:r>
    </w:p>
    <w:p w14:paraId="14F0E43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请求</w:t>
      </w:r>
      <w:r>
        <w:rPr>
          <w:rStyle w:val="12"/>
          <w:rFonts w:hint="eastAsia" w:ascii="宋体" w:hAnsi="宋体" w:eastAsia="宋体" w:cs="宋体"/>
          <w:b/>
          <w:bCs/>
          <w:sz w:val="21"/>
          <w:szCs w:val="21"/>
        </w:rPr>
        <w:t>体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:</w:t>
      </w:r>
    </w:p>
    <w:p w14:paraId="28604812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1E28E44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0C0E5B6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"session_id":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"sess_123",</w:t>
      </w:r>
    </w:p>
    <w:p w14:paraId="7E74550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"modality":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"text|audio|image",</w:t>
      </w:r>
    </w:p>
    <w:p w14:paraId="76646D7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"data":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1F137AC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"text":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"复合函数单调性不懂",</w:t>
      </w:r>
    </w:p>
    <w:p w14:paraId="7B47737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"audio_url":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"https://.../audio.wav",</w:t>
      </w:r>
    </w:p>
    <w:p w14:paraId="16C2C049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"image_url":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"https://.../problem.jpg"</w:t>
      </w:r>
    </w:p>
    <w:p w14:paraId="07DFD84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033F76C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"context":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572AF20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"journey":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"DAILY_CLEARANCE",</w:t>
      </w:r>
    </w:p>
    <w:p w14:paraId="43B388F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"current_task_id":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"task_456",</w:t>
      </w:r>
    </w:p>
    <w:p w14:paraId="49B9414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"conversation_history":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...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 w14:paraId="1E32F67C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"user_motivation_state":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[0.7,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0.3,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...</w:t>
      </w:r>
      <w:r>
        <w:rPr>
          <w:rFonts w:hint="eastAsia" w:ascii="宋体" w:hAnsi="宋体" w:eastAsia="宋体" w:cs="宋体"/>
          <w:sz w:val="21"/>
          <w:szCs w:val="21"/>
        </w:rPr>
        <w:t>]</w:t>
      </w:r>
    </w:p>
    <w:p w14:paraId="6C309D36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}}</w:t>
      </w:r>
    </w:p>
    <w:p w14:paraId="2B3DC4D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38AFFA65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3E9E0F6F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69DAFC7C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复制</w:t>
      </w:r>
    </w:p>
    <w:p w14:paraId="6048BE4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1C3445A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"request_id":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"req_789",</w:t>
      </w:r>
    </w:p>
    <w:p w14:paraId="674FFB3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"understanding":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542F4AB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"primary_intent":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"CLARIFY_CONCEPT",</w:t>
      </w:r>
    </w:p>
    <w:p w14:paraId="7539229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"intents":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</w:p>
    <w:p w14:paraId="59B85F2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{"intent":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"CLARIFY_CONCEPT",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"confidence":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0.92,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"slots":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...</w:t>
      </w:r>
      <w:r>
        <w:rPr>
          <w:rFonts w:hint="eastAsia" w:ascii="宋体" w:hAnsi="宋体" w:eastAsia="宋体" w:cs="宋体"/>
          <w:sz w:val="21"/>
          <w:szCs w:val="21"/>
        </w:rPr>
        <w:t>}},</w:t>
      </w:r>
    </w:p>
    <w:p w14:paraId="3E7F897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{"intent":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"REQUEST_EXAMPLE",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"confidence":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0.45,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"slots":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...</w:t>
      </w:r>
      <w:r>
        <w:rPr>
          <w:rFonts w:hint="eastAsia" w:ascii="宋体" w:hAnsi="宋体" w:eastAsia="宋体" w:cs="宋体"/>
          <w:sz w:val="21"/>
          <w:szCs w:val="21"/>
        </w:rPr>
        <w:t>}}</w:t>
      </w:r>
    </w:p>
    <w:p w14:paraId="42F4DF6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 w14:paraId="7F558C27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"extracted_entities":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</w:p>
    <w:p w14:paraId="39621AC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{"type":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"KNOWLEDGE_POINT",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"kp_101",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"confidence":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0.98}</w:t>
      </w:r>
    </w:p>
    <w:p w14:paraId="3A301BA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],</w:t>
      </w:r>
    </w:p>
    <w:p w14:paraId="4A1CA6C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"inferred_state":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6D686142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"cognitive_confusion":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0.8,</w:t>
      </w:r>
    </w:p>
    <w:p w14:paraId="0DD8D0A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"emotional_sentiment":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"confused"</w:t>
      </w:r>
    </w:p>
    <w:p w14:paraId="327C45DE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7D8CC8D5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"suggested_actions":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["REQUEST_CLARIFICATION",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"PROVIDE_DEFINITION"]</w:t>
      </w:r>
    </w:p>
    <w:p w14:paraId="0D34471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},</w:t>
      </w:r>
    </w:p>
    <w:p w14:paraId="653DD726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"metadata":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0158824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"model_used":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"claude-3-sonnet-20240229",</w:t>
      </w:r>
    </w:p>
    <w:p w14:paraId="79DCEA93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"processing_time_ms":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320</w:t>
      </w:r>
    </w:p>
    <w:p w14:paraId="359D9B17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}}</w:t>
      </w:r>
    </w:p>
    <w:p w14:paraId="5064E1B1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right="0" w:rightChars="0" w:hanging="420" w:firstLineChars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接口2: 决策与内容生成接口 (异步)</w:t>
      </w:r>
    </w:p>
    <w:p w14:paraId="6C3F4558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http</w:t>
      </w:r>
    </w:p>
    <w:p w14:paraId="182544BD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POST /v1/plan/create</w:t>
      </w:r>
    </w:p>
    <w:p w14:paraId="7D3706AC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>Content-Type: application/json</w:t>
      </w:r>
    </w:p>
    <w:p w14:paraId="28D6FC3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请求体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6456470C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50A8A118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2155A91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"user_id":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"user_123",</w:t>
      </w:r>
    </w:p>
    <w:p w14:paraId="0CEDECB4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"trigger":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"DAILY_CLEARANCE_COMPLETE",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//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或 TASK_HELP_REQUESTED</w:t>
      </w:r>
    </w:p>
    <w:p w14:paraId="7E99D47B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"problems":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</w:t>
      </w:r>
      <w:r>
        <w:rPr>
          <w:rStyle w:val="13"/>
          <w:rFonts w:hint="eastAsia" w:ascii="宋体" w:hAnsi="宋体" w:eastAsia="宋体" w:cs="宋体"/>
          <w:sz w:val="21"/>
          <w:szCs w:val="21"/>
        </w:rPr>
        <w:t>...</w:t>
      </w:r>
      <w:r>
        <w:rPr>
          <w:rFonts w:hint="eastAsia" w:ascii="宋体" w:hAnsi="宋体" w:eastAsia="宋体" w:cs="宋体"/>
          <w:sz w:val="21"/>
          <w:szCs w:val="21"/>
        </w:rPr>
        <w:t>],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//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结构化的“日清”问题列表</w:t>
      </w:r>
    </w:p>
    <w:p w14:paraId="4A35B771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"constraints":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{"max_total_duration_minutes":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60}}</w:t>
      </w:r>
    </w:p>
    <w:p w14:paraId="552D1FC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响应体 (202 Accepted)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5BDD5805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5274310" cy="876300"/>
            <wp:effectExtent l="0" t="0" r="2540" b="0"/>
            <wp:docPr id="2" name="图片 2" descr="4c335173-d2a0-49b1-b46d-0acc15162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c335173-d2a0-49b1-b46d-0acc151625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F83C">
      <w:pPr>
        <w:pStyle w:val="8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4457700" cy="847725"/>
            <wp:effectExtent l="0" t="0" r="0" b="9525"/>
            <wp:docPr id="3" name="图片 3" descr="b7b022c0-a653-4a25-967b-395b15004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7b022c0-a653-4a25-967b-395b15004ed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2E52">
      <w:pPr>
        <w:keepNext w:val="0"/>
        <w:keepLines w:val="0"/>
        <w:widowControl/>
        <w:suppressLineNumbers w:val="0"/>
        <w:ind w:left="72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23C1E010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4F712A9B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"plan_job_id":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"job_abc",</w:t>
      </w:r>
    </w:p>
    <w:p w14:paraId="38A617B1">
      <w:pPr>
        <w:pStyle w:val="7"/>
        <w:keepNext w:val="0"/>
        <w:keepLines w:val="0"/>
        <w:widowControl/>
        <w:suppressLineNumbers w:val="0"/>
        <w:ind w:left="72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"status_url":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"https://api.ailestudy.com/v1/plan/jobs/job_abc",</w:t>
      </w:r>
    </w:p>
    <w:p w14:paraId="713ACD1D">
      <w:pPr>
        <w:pStyle w:val="7"/>
        <w:keepNext w:val="0"/>
        <w:keepLines w:val="0"/>
        <w:widowControl/>
        <w:suppressLineNumbers w:val="0"/>
        <w:ind w:left="72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"estimated_completion_time":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"2023-10-26T10:30:00Z"}</w:t>
      </w:r>
    </w:p>
    <w:p w14:paraId="39825177">
      <w:pPr>
        <w:pStyle w:val="8"/>
        <w:keepNext w:val="0"/>
        <w:keepLines w:val="0"/>
        <w:widowControl/>
        <w:suppressLineNumbers w:val="0"/>
        <w:ind w:leftChars="20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客户端应轮询</w:t>
      </w:r>
      <w:r>
        <w:rPr>
          <w:rStyle w:val="13"/>
          <w:rFonts w:hint="eastAsia" w:ascii="宋体" w:hAnsi="宋体" w:eastAsia="宋体" w:cs="宋体"/>
          <w:sz w:val="21"/>
          <w:szCs w:val="21"/>
        </w:rPr>
        <w:t>status_url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或通过WebSocket订阅结果</w:t>
      </w:r>
      <w:r>
        <w:rPr>
          <w:rFonts w:hint="eastAsia" w:ascii="宋体" w:hAnsi="宋体" w:eastAsia="宋体" w:cs="宋体"/>
          <w:sz w:val="21"/>
          <w:szCs w:val="21"/>
        </w:rPr>
        <w:t>。最终结果包含完整的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LearningPlan</w:t>
      </w:r>
      <w:r>
        <w:rPr>
          <w:rFonts w:hint="eastAsia" w:ascii="宋体" w:hAnsi="宋体" w:eastAsia="宋体" w:cs="宋体"/>
          <w:sz w:val="21"/>
          <w:szCs w:val="21"/>
        </w:rPr>
        <w:t>和首个</w:t>
      </w:r>
      <w:r>
        <w:rPr>
          <w:rStyle w:val="13"/>
          <w:rFonts w:hint="eastAsia" w:ascii="宋体" w:hAnsi="宋体" w:eastAsia="宋体" w:cs="宋体"/>
          <w:sz w:val="21"/>
          <w:szCs w:val="21"/>
        </w:rPr>
        <w:t>ContentPackage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0987D8C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right="0" w:rightChars="0" w:hanging="420" w:firstLineChars="0"/>
        <w:rPr>
          <w:rFonts w:hint="eastAsia" w:ascii="宋体" w:hAnsi="宋体" w:eastAsia="宋体" w:cs="宋体"/>
          <w:b/>
          <w:bCs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接口3: 实时通信WebSocket协议</w:t>
      </w:r>
    </w:p>
    <w:p w14:paraId="55D6476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连接</w:t>
      </w:r>
      <w:r>
        <w:rPr>
          <w:rStyle w:val="12"/>
          <w:rFonts w:hint="eastAsia" w:ascii="宋体" w:hAnsi="宋体" w:eastAsia="宋体" w:cs="宋体"/>
          <w:sz w:val="21"/>
          <w:szCs w:val="21"/>
        </w:rPr>
        <w:t>URL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wss://api.ailestudy.com/v1/realtime?token=&lt;JWT&gt;</w:t>
      </w:r>
    </w:p>
    <w:p w14:paraId="50535C1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消息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格式</w:t>
      </w:r>
      <w:r>
        <w:rPr>
          <w:rFonts w:hint="eastAsia" w:ascii="宋体" w:hAnsi="宋体" w:eastAsia="宋体" w:cs="宋体"/>
          <w:sz w:val="21"/>
          <w:szCs w:val="21"/>
        </w:rPr>
        <w:t>:</w:t>
      </w:r>
    </w:p>
    <w:p w14:paraId="2A2071BC">
      <w:pPr>
        <w:keepNext w:val="0"/>
        <w:keepLines w:val="0"/>
        <w:widowControl/>
        <w:suppressLineNumbers w:val="0"/>
        <w:ind w:left="144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json</w:t>
      </w:r>
    </w:p>
    <w:p w14:paraId="11BE600A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//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客户端 -&gt; 服务端: 语音流片段</w:t>
      </w:r>
    </w:p>
    <w:p w14:paraId="5285065C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3A81AD6B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"AUDIO_STREAM",</w:t>
      </w:r>
    </w:p>
    <w:p w14:paraId="60BACC5E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"session_id":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"sess_123",</w:t>
      </w:r>
    </w:p>
    <w:p w14:paraId="68ADD7F5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"chunk_index":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1,</w:t>
      </w:r>
    </w:p>
    <w:p w14:paraId="4E731C57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"is_final":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false,</w:t>
      </w:r>
    </w:p>
    <w:p w14:paraId="402816C3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"data":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"&lt;base64_encoded_audio_chunk&gt;"}</w:t>
      </w:r>
    </w:p>
    <w:p w14:paraId="2932E7EA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</w:p>
    <w:p w14:paraId="4960237A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//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服务端 -&gt; 客户端: 流式AI响应</w:t>
      </w:r>
    </w:p>
    <w:p w14:paraId="043EA1CD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0C070063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"AI_RESPONSE_CHUNK",</w:t>
      </w:r>
    </w:p>
    <w:p w14:paraId="502A9B7E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"response_id":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"resp_xyz",</w:t>
      </w:r>
    </w:p>
    <w:p w14:paraId="743475C2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"chunk_index":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1,</w:t>
      </w:r>
    </w:p>
    <w:p w14:paraId="3689002D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"is_final":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false,</w:t>
      </w:r>
    </w:p>
    <w:p w14:paraId="116128C7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"content":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{"text":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"让我想想...",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"audio_url":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null}}</w:t>
      </w:r>
    </w:p>
    <w:p w14:paraId="23CDC227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</w:p>
    <w:p w14:paraId="23C9F359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i/>
          <w:iCs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// 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>服务端 -&gt; 客户端: PIOPPE主动干预</w:t>
      </w:r>
    </w:p>
    <w:p w14:paraId="225E9613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{</w:t>
      </w:r>
    </w:p>
    <w:p w14:paraId="7A331C19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"type":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"INTERVENTION",</w:t>
      </w:r>
    </w:p>
    <w:p w14:paraId="0CB03578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"intervention_id":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"int_001",</w:t>
      </w:r>
    </w:p>
    <w:p w14:paraId="6B24E5DA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"action":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"SUGGEST_BREAK",</w:t>
      </w:r>
    </w:p>
    <w:p w14:paraId="52CF2D2F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"parameters":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{"duration_s":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300},</w:t>
      </w:r>
    </w:p>
    <w:p w14:paraId="3375F6DA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"narration":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"连续学习50分钟了，站起来活动一下？",</w:t>
      </w:r>
    </w:p>
    <w:p w14:paraId="31CD3380">
      <w:pPr>
        <w:pStyle w:val="7"/>
        <w:keepNext w:val="0"/>
        <w:keepLines w:val="0"/>
        <w:widowControl/>
        <w:suppressLineNumbers w:val="0"/>
        <w:ind w:left="1440"/>
        <w:rPr>
          <w:rStyle w:val="13"/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"reasoning":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"检测到专注度下降趋势，建议短暂休息以维持效率。",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//</w:t>
      </w:r>
      <w:r>
        <w:rPr>
          <w:rFonts w:hint="eastAsia" w:ascii="宋体" w:hAnsi="宋体" w:eastAsia="宋体" w:cs="宋体"/>
          <w:i/>
          <w:iCs/>
          <w:sz w:val="21"/>
          <w:szCs w:val="21"/>
        </w:rPr>
        <w:t xml:space="preserve"> 可解释性</w:t>
      </w:r>
    </w:p>
    <w:p w14:paraId="596EA217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"options":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["休息5分钟",</w:t>
      </w:r>
      <w:r>
        <w:rPr>
          <w:rStyle w:val="13"/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"继续学习"]</w:t>
      </w:r>
    </w:p>
    <w:p w14:paraId="6401B7A4">
      <w:pPr>
        <w:pStyle w:val="7"/>
        <w:keepNext w:val="0"/>
        <w:keepLines w:val="0"/>
        <w:widowControl/>
        <w:suppressLineNumbers w:val="0"/>
        <w:ind w:left="14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}</w:t>
      </w:r>
    </w:p>
    <w:p w14:paraId="6549DC7D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 模型训练、部署与持续学习流水线</w:t>
      </w:r>
    </w:p>
    <w:p w14:paraId="45C67EB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5.1 MLOps基础设施</w:t>
      </w:r>
    </w:p>
    <w:p w14:paraId="3E443D0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 w14:paraId="146976E8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 w14:paraId="0B476151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 w14:paraId="0CF53C5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>graph TB</w:t>
      </w:r>
    </w:p>
    <w:p w14:paraId="45A2155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subgraph “离线训练与实验”</w:t>
      </w:r>
    </w:p>
    <w:p w14:paraId="5534501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A[原始交互数据湖] --&gt; B[数据清洗与标注平台]</w:t>
      </w:r>
    </w:p>
    <w:p w14:paraId="520B489D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B --&gt; C[特征工程管道]</w:t>
      </w:r>
    </w:p>
    <w:p w14:paraId="546FAF67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C --&gt; D[实验跟踪 MLflow]</w:t>
      </w:r>
    </w:p>
    <w:p w14:paraId="2273869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D --&gt; E[模型训练]</w:t>
      </w:r>
    </w:p>
    <w:p w14:paraId="20877CC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E --&gt; F[模型评估与注册]</w:t>
      </w:r>
    </w:p>
    <w:p w14:paraId="601DB4A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0B776E4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 w14:paraId="61255F9F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subgraph “在线服务与监控”</w:t>
      </w:r>
    </w:p>
    <w:p w14:paraId="2895886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F --&gt; G[模型仓库 Model Registry]</w:t>
      </w:r>
    </w:p>
    <w:p w14:paraId="66F0C98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G --&gt; H[模型部署 Seldon Core]</w:t>
      </w:r>
    </w:p>
    <w:p w14:paraId="3120BE63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H --&gt; I[在线预测服务]</w:t>
      </w:r>
    </w:p>
    <w:p w14:paraId="38ADB656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I --&gt; J[实时监控 &amp; A/B测试]</w:t>
      </w:r>
    </w:p>
    <w:p w14:paraId="4C4FB98E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J --&gt; K[效果指标与日志]</w:t>
      </w:r>
    </w:p>
    <w:p w14:paraId="628CBA05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K --&gt; A</w:t>
      </w:r>
    </w:p>
    <w:p w14:paraId="4D0B4F9B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27198F19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</w:p>
    <w:p w14:paraId="4596F63A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subgraph “持续学习触发”</w:t>
      </w:r>
    </w:p>
    <w:p w14:paraId="6CBA1F6D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L[新数据/性能下降警报] --&gt; M[触发重训练管道]</w:t>
      </w:r>
    </w:p>
    <w:p w14:paraId="36231322">
      <w:pPr>
        <w:pStyle w:val="7"/>
        <w:keepNext w:val="0"/>
        <w:keepLines w:val="0"/>
        <w:widowControl/>
        <w:suppressLineNumbers w:val="0"/>
        <w:rPr>
          <w:rStyle w:val="13"/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    M --&gt; B</w:t>
      </w:r>
    </w:p>
    <w:p w14:paraId="1D78F27E">
      <w:pPr>
        <w:pStyle w:val="7"/>
        <w:keepNext w:val="0"/>
        <w:keepLines w:val="0"/>
        <w:widowControl/>
        <w:suppressLineNumbers w:val="0"/>
        <w:rPr>
          <w:rFonts w:hint="eastAsia" w:ascii="宋体" w:hAnsi="宋体" w:eastAsia="宋体" w:cs="宋体"/>
          <w:vanish/>
          <w:sz w:val="21"/>
          <w:szCs w:val="21"/>
        </w:rPr>
      </w:pPr>
      <w:r>
        <w:rPr>
          <w:rStyle w:val="13"/>
          <w:rFonts w:hint="eastAsia" w:ascii="宋体" w:hAnsi="宋体" w:eastAsia="宋体" w:cs="宋体"/>
          <w:vanish/>
          <w:sz w:val="21"/>
          <w:szCs w:val="21"/>
        </w:rPr>
        <w:t xml:space="preserve">    end</w:t>
      </w:r>
    </w:p>
    <w:p w14:paraId="27E5A144">
      <w:pPr>
        <w:pStyle w:val="4"/>
        <w:keepNext w:val="0"/>
        <w:keepLines w:val="0"/>
        <w:widowControl/>
        <w:suppressLineNumbers w:val="0"/>
        <w:rPr>
          <w:rStyle w:val="12"/>
          <w:rFonts w:hint="eastAsia" w:ascii="宋体" w:hAnsi="宋体" w:eastAsia="宋体" w:cs="宋体"/>
          <w:b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114300" distR="114300">
            <wp:extent cx="4044950" cy="7920990"/>
            <wp:effectExtent l="0" t="0" r="1270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792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D9DA4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5.2 关键模型训练任务详述</w:t>
      </w:r>
    </w:p>
    <w:p w14:paraId="4FBA623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动机状态预测模型训练</w:t>
      </w:r>
    </w:p>
    <w:p w14:paraId="7355BC7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数据</w:t>
      </w:r>
      <w:r>
        <w:rPr>
          <w:rFonts w:hint="eastAsia" w:ascii="宋体" w:hAnsi="宋体" w:eastAsia="宋体" w:cs="宋体"/>
          <w:sz w:val="21"/>
          <w:szCs w:val="21"/>
        </w:rPr>
        <w:t>: 匿名化的用户交互序列，人工标注部分片段的动机状态（作为种子数据）。</w:t>
      </w:r>
    </w:p>
    <w:p w14:paraId="1B5357B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架构</w:t>
      </w:r>
      <w:r>
        <w:rPr>
          <w:rFonts w:hint="eastAsia" w:ascii="宋体" w:hAnsi="宋体" w:eastAsia="宋体" w:cs="宋体"/>
          <w:sz w:val="21"/>
          <w:szCs w:val="21"/>
        </w:rPr>
        <w:t>: 使用</w:t>
      </w:r>
      <w:r>
        <w:rPr>
          <w:rStyle w:val="13"/>
          <w:rFonts w:hint="eastAsia" w:ascii="宋体" w:hAnsi="宋体" w:eastAsia="宋体" w:cs="宋体"/>
          <w:sz w:val="21"/>
          <w:szCs w:val="21"/>
        </w:rPr>
        <w:t>Transformer Encoder</w:t>
      </w:r>
      <w:r>
        <w:rPr>
          <w:rFonts w:hint="eastAsia" w:ascii="宋体" w:hAnsi="宋体" w:eastAsia="宋体" w:cs="宋体"/>
          <w:sz w:val="21"/>
          <w:szCs w:val="21"/>
        </w:rPr>
        <w:t>处理事件序列，与文本特征融合。</w:t>
      </w:r>
    </w:p>
    <w:p w14:paraId="1CA95C4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训练</w:t>
      </w:r>
      <w:r>
        <w:rPr>
          <w:rFonts w:hint="eastAsia" w:ascii="宋体" w:hAnsi="宋体" w:eastAsia="宋体" w:cs="宋体"/>
          <w:sz w:val="21"/>
          <w:szCs w:val="21"/>
        </w:rPr>
        <w:t>: 自监督预训练（掩码行为预测）+ 监督微调（在种子数据上）。</w:t>
      </w:r>
    </w:p>
    <w:p w14:paraId="7A2965E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评估</w:t>
      </w:r>
      <w:r>
        <w:rPr>
          <w:rFonts w:hint="eastAsia" w:ascii="宋体" w:hAnsi="宋体" w:eastAsia="宋体" w:cs="宋体"/>
          <w:sz w:val="21"/>
          <w:szCs w:val="21"/>
        </w:rPr>
        <w:t>: 在保留测试集上计算状态预测与人工标注的相关系数。</w:t>
      </w:r>
    </w:p>
    <w:p w14:paraId="040B8D4A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PIOPPE价值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网络</w:t>
      </w:r>
      <w:r>
        <w:rPr>
          <w:rStyle w:val="12"/>
          <w:rFonts w:hint="eastAsia" w:ascii="宋体" w:hAnsi="宋体" w:eastAsia="宋体" w:cs="宋体"/>
          <w:sz w:val="21"/>
          <w:szCs w:val="21"/>
        </w:rPr>
        <w:t>训练 (强化学习)</w:t>
      </w:r>
    </w:p>
    <w:p w14:paraId="5F804352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环境</w:t>
      </w:r>
      <w:r>
        <w:rPr>
          <w:rFonts w:hint="eastAsia" w:ascii="宋体" w:hAnsi="宋体" w:eastAsia="宋体" w:cs="宋体"/>
          <w:sz w:val="21"/>
          <w:szCs w:val="21"/>
        </w:rPr>
        <w:t>: 将用户学习会话模拟为马尔可夫决策过程。</w:t>
      </w:r>
    </w:p>
    <w:p w14:paraId="236FEC74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状态</w:t>
      </w:r>
      <w:r>
        <w:rPr>
          <w:rFonts w:hint="eastAsia" w:ascii="宋体" w:hAnsi="宋体" w:eastAsia="宋体" w:cs="宋体"/>
          <w:sz w:val="21"/>
          <w:szCs w:val="21"/>
        </w:rPr>
        <w:t>: 动机状态向量、用户画像、会话上下文。</w:t>
      </w:r>
    </w:p>
    <w:p w14:paraId="78D0624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动作</w:t>
      </w:r>
      <w:r>
        <w:rPr>
          <w:rFonts w:hint="eastAsia" w:ascii="宋体" w:hAnsi="宋体" w:eastAsia="宋体" w:cs="宋体"/>
          <w:sz w:val="21"/>
          <w:szCs w:val="21"/>
        </w:rPr>
        <w:t>: 干预动作集合。</w:t>
      </w:r>
    </w:p>
    <w:p w14:paraId="60256196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奖励</w:t>
      </w:r>
      <w:r>
        <w:rPr>
          <w:rFonts w:hint="eastAsia" w:ascii="宋体" w:hAnsi="宋体" w:eastAsia="宋体" w:cs="宋体"/>
          <w:sz w:val="21"/>
          <w:szCs w:val="21"/>
        </w:rPr>
        <w:t>: 人工设计的奖励函数，例如：</w:t>
      </w:r>
      <w:r>
        <w:rPr>
          <w:rStyle w:val="13"/>
          <w:rFonts w:hint="eastAsia" w:ascii="宋体" w:hAnsi="宋体" w:eastAsia="宋体" w:cs="宋体"/>
          <w:sz w:val="21"/>
          <w:szCs w:val="21"/>
        </w:rPr>
        <w:t>R = 权重1 * 学习收益 + 权重2 * 用户正反馈 - 权重3 * 干扰惩罚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30C2B25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算法</w:t>
      </w:r>
      <w:r>
        <w:rPr>
          <w:rFonts w:hint="eastAsia" w:ascii="宋体" w:hAnsi="宋体" w:eastAsia="宋体" w:cs="宋体"/>
          <w:sz w:val="21"/>
          <w:szCs w:val="21"/>
        </w:rPr>
        <w:t>: 采用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离线强化学习</w:t>
      </w:r>
      <w:r>
        <w:rPr>
          <w:rFonts w:hint="eastAsia" w:ascii="宋体" w:hAnsi="宋体" w:eastAsia="宋体" w:cs="宋体"/>
          <w:sz w:val="21"/>
          <w:szCs w:val="21"/>
        </w:rPr>
        <w:t>(如Conservative Q-Learning)起步，利用历史干预日志（状态-动作-后续状态）训练初始Q网络，避免冷启动风险。后续可接入在线探索。</w:t>
      </w:r>
    </w:p>
    <w:p w14:paraId="3CD3A497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领域教学文本生成模型微调</w:t>
      </w:r>
    </w:p>
    <w:p w14:paraId="1998360F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基础模型</w:t>
      </w:r>
      <w:r>
        <w:rPr>
          <w:rFonts w:hint="eastAsia" w:ascii="宋体" w:hAnsi="宋体" w:eastAsia="宋体" w:cs="宋体"/>
          <w:sz w:val="21"/>
          <w:szCs w:val="21"/>
        </w:rPr>
        <w:t xml:space="preserve">: </w:t>
      </w:r>
      <w:r>
        <w:rPr>
          <w:rStyle w:val="13"/>
          <w:rFonts w:hint="eastAsia" w:ascii="宋体" w:hAnsi="宋体" w:eastAsia="宋体" w:cs="宋体"/>
          <w:sz w:val="21"/>
          <w:szCs w:val="21"/>
        </w:rPr>
        <w:t>Qwen-Math</w:t>
      </w:r>
      <w:r>
        <w:rPr>
          <w:rFonts w:hint="eastAsia" w:ascii="宋体" w:hAnsi="宋体" w:eastAsia="宋体" w:cs="宋体"/>
          <w:sz w:val="21"/>
          <w:szCs w:val="21"/>
        </w:rPr>
        <w:t>或 MathGLM。</w:t>
      </w:r>
    </w:p>
    <w:p w14:paraId="134CD51A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数据</w:t>
      </w:r>
      <w:r>
        <w:rPr>
          <w:rFonts w:hint="eastAsia" w:ascii="宋体" w:hAnsi="宋体" w:eastAsia="宋体" w:cs="宋体"/>
          <w:sz w:val="21"/>
          <w:szCs w:val="21"/>
        </w:rPr>
        <w:t>: 构造高质量的</w:t>
      </w:r>
      <w:r>
        <w:rPr>
          <w:rStyle w:val="13"/>
          <w:rFonts w:hint="eastAsia" w:ascii="宋体" w:hAnsi="宋体" w:eastAsia="宋体" w:cs="宋体"/>
          <w:sz w:val="21"/>
          <w:szCs w:val="21"/>
        </w:rPr>
        <w:t>(学生</w:t>
      </w:r>
      <w:r>
        <w:rPr>
          <w:rFonts w:hint="eastAsia" w:ascii="宋体" w:hAnsi="宋体" w:eastAsia="宋体" w:cs="宋体"/>
          <w:sz w:val="21"/>
          <w:szCs w:val="21"/>
        </w:rPr>
        <w:t>问题</w:t>
      </w:r>
      <w:r>
        <w:rPr>
          <w:rStyle w:val="13"/>
          <w:rFonts w:hint="eastAsia" w:ascii="宋体" w:hAnsi="宋体" w:eastAsia="宋体" w:cs="宋体"/>
          <w:sz w:val="21"/>
          <w:szCs w:val="21"/>
        </w:rPr>
        <w:t>上下文, 教师优质回答)</w:t>
      </w:r>
      <w:r>
        <w:rPr>
          <w:rFonts w:hint="eastAsia" w:ascii="宋体" w:hAnsi="宋体" w:eastAsia="宋体" w:cs="宋体"/>
          <w:sz w:val="21"/>
          <w:szCs w:val="21"/>
        </w:rPr>
        <w:t>配对数据。初期可从教科书、教辅、优秀教师答疑记录中构建。</w:t>
      </w:r>
    </w:p>
    <w:p w14:paraId="4DDA1831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ind w:left="84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训练方法</w:t>
      </w:r>
      <w:r>
        <w:rPr>
          <w:rFonts w:hint="eastAsia" w:ascii="宋体" w:hAnsi="宋体" w:eastAsia="宋体" w:cs="宋体"/>
          <w:sz w:val="21"/>
          <w:szCs w:val="21"/>
        </w:rPr>
        <w:t>: 指令微调 + 人类反馈强化学习。先SFT，然后收集对模型多个输出的优劣排序，训练一个奖励模型，最后通过PPO进行对齐优化。</w:t>
      </w:r>
    </w:p>
    <w:p w14:paraId="6145E81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5.3 部署与发布策略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p w14:paraId="2282248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金丝雀发布</w:t>
      </w:r>
      <w:r>
        <w:rPr>
          <w:rFonts w:hint="eastAsia" w:ascii="宋体" w:hAnsi="宋体" w:eastAsia="宋体" w:cs="宋体"/>
          <w:sz w:val="21"/>
          <w:szCs w:val="21"/>
        </w:rPr>
        <w:t>: 所有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模型</w:t>
      </w:r>
      <w:r>
        <w:rPr>
          <w:rFonts w:hint="eastAsia" w:ascii="宋体" w:hAnsi="宋体" w:eastAsia="宋体" w:cs="宋体"/>
          <w:sz w:val="21"/>
          <w:szCs w:val="21"/>
        </w:rPr>
        <w:t>更新通过Seldon Core进行金丝雀发布，将小部分流量导向新版本，比较核心指标（如任务完成率、用户满意度）。</w:t>
      </w:r>
    </w:p>
    <w:p w14:paraId="39EA26EE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影子模式</w:t>
      </w:r>
      <w:r>
        <w:rPr>
          <w:rFonts w:hint="eastAsia" w:ascii="宋体" w:hAnsi="宋体" w:eastAsia="宋体" w:cs="宋体"/>
          <w:sz w:val="21"/>
          <w:szCs w:val="21"/>
        </w:rPr>
        <w:t>: 对于PIOPPE的新决策策略，可先运行在“影子模式”，即其决策仅记录而不执行，用于评估与旧策略的预期收益差异。</w:t>
      </w:r>
    </w:p>
    <w:p w14:paraId="579336A5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快速回滚</w:t>
      </w:r>
      <w:r>
        <w:rPr>
          <w:rFonts w:hint="eastAsia" w:ascii="宋体" w:hAnsi="宋体" w:eastAsia="宋体" w:cs="宋体"/>
          <w:sz w:val="21"/>
          <w:szCs w:val="21"/>
        </w:rPr>
        <w:t>: 任何模型在A/B测试中关键指标显著下滑，应在5分钟内自动回滚至上一稳定版本。</w:t>
      </w:r>
    </w:p>
    <w:p w14:paraId="154AED02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10EFFA3A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p w14:paraId="55C16D85">
      <w:pPr>
        <w:pStyle w:val="2"/>
        <w:keepNext w:val="0"/>
        <w:keepLines w:val="0"/>
        <w:widowControl/>
        <w:numPr>
          <w:ilvl w:val="0"/>
          <w:numId w:val="6"/>
        </w:numPr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艾乐学伴MVP设计文档对照检查与修订</w:t>
      </w:r>
      <w:bookmarkStart w:id="0" w:name="_GoBack"/>
      <w:bookmarkEnd w:id="0"/>
    </w:p>
    <w:p w14:paraId="61A01EB7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经过对《艾乐学伴MVP后端与AI开发详细设计文档 (先进架构重制版)》和《艾乐学伴MVP 1.0 完整产品定义、架构与开发设计说明书 (先进架构对齐终极版)》的交叉审阅，这两份文档共同构成了一个</w:t>
      </w:r>
      <w:r>
        <w:rPr>
          <w:rStyle w:val="12"/>
          <w:rFonts w:hint="eastAsia" w:ascii="宋体" w:hAnsi="宋体" w:eastAsia="宋体" w:cs="宋体"/>
          <w:sz w:val="21"/>
          <w:szCs w:val="21"/>
        </w:rPr>
        <w:t>理念先进、设计完整、技术可行</w:t>
      </w:r>
      <w:r>
        <w:rPr>
          <w:rFonts w:hint="eastAsia" w:ascii="宋体" w:hAnsi="宋体" w:eastAsia="宋体" w:cs="宋体"/>
          <w:sz w:val="21"/>
          <w:szCs w:val="21"/>
        </w:rPr>
        <w:t>的MVP蓝图。然而，在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技术实现的细节对齐、术语一致性及部分流程的明确性</w:t>
      </w:r>
      <w:r>
        <w:rPr>
          <w:rFonts w:hint="eastAsia" w:ascii="宋体" w:hAnsi="宋体" w:eastAsia="宋体" w:cs="宋体"/>
          <w:sz w:val="21"/>
          <w:szCs w:val="21"/>
        </w:rPr>
        <w:t>上，存在一些需要修订的问题，以确保前后端及算法团队在开发时拥有完全一致、无歧义的依据。</w:t>
      </w:r>
    </w:p>
    <w:p w14:paraId="15A1ADA9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以下是发现的问题及具体修订建议，以“</w:t>
      </w:r>
      <w:r>
        <w:rPr>
          <w:rStyle w:val="12"/>
          <w:rFonts w:hint="eastAsia" w:ascii="宋体" w:hAnsi="宋体" w:eastAsia="宋体" w:cs="宋体"/>
          <w:sz w:val="21"/>
          <w:szCs w:val="21"/>
        </w:rPr>
        <w:t>问题描述 -&gt; 修订建议</w:t>
      </w:r>
      <w:r>
        <w:rPr>
          <w:rFonts w:hint="eastAsia" w:ascii="宋体" w:hAnsi="宋体" w:eastAsia="宋体" w:cs="宋体"/>
          <w:sz w:val="21"/>
          <w:szCs w:val="21"/>
        </w:rPr>
        <w:t>”的对照格式列出。</w:t>
      </w:r>
    </w:p>
    <w:p w14:paraId="201D022E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一、 技术栈与架构表述一致性修订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34"/>
        <w:gridCol w:w="3770"/>
        <w:gridCol w:w="4218"/>
      </w:tblGrid>
      <w:tr w14:paraId="49347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 w14:paraId="7BE1B22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问题位置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6C56353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218" w:type="dxa"/>
            <w:shd w:val="clear" w:color="auto" w:fill="auto"/>
            <w:vAlign w:val="center"/>
          </w:tcPr>
          <w:p w14:paraId="6AE3031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修订建议</w:t>
            </w:r>
          </w:p>
        </w:tc>
      </w:tr>
      <w:tr w14:paraId="3FBE6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 w14:paraId="6E6B77C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 1.3节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62406D7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技术栈选型表中，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微服务框架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的描述为：“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Python (FastAPI)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统一AI服务开发栈，利用其异步优势和丰富的AI库生态。Go仅用于超高并发的基础服务。” 此表述可能引起误解，认为所有后端服务均需使用Python。</w:t>
            </w:r>
          </w:p>
        </w:tc>
        <w:tc>
          <w:tcPr>
            <w:tcW w:w="4218" w:type="dxa"/>
            <w:shd w:val="clear" w:color="auto" w:fill="auto"/>
            <w:vAlign w:val="center"/>
          </w:tcPr>
          <w:p w14:paraId="543C00A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修订为：“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后端服务分层选型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：AI密集型服务（感知、决策、创造）采用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Python (FastAPI)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；高并发基础服务（用户、会话、任务）采用 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Go (Gin)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。统一通过API网关暴露。” 并在后续架构描述中明确哪些是“AI微服务”，哪些是“基础微服务”。</w:t>
            </w:r>
          </w:p>
        </w:tc>
      </w:tr>
      <w:tr w14:paraId="70E53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34" w:type="dxa"/>
            <w:shd w:val="clear" w:color="auto" w:fill="auto"/>
            <w:vAlign w:val="center"/>
          </w:tcPr>
          <w:p w14:paraId="75DC94C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7.1节</w:t>
            </w:r>
          </w:p>
        </w:tc>
        <w:tc>
          <w:tcPr>
            <w:tcW w:w="3770" w:type="dxa"/>
            <w:shd w:val="clear" w:color="auto" w:fill="auto"/>
            <w:vAlign w:val="center"/>
          </w:tcPr>
          <w:p w14:paraId="58AACD2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技术栈选型中，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WebSocket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的描述为“原生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WebSocket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API”，并说明“MVP阶段复杂度可控”。这与后端设计中复杂的消息类型（如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CONTENT_GENERATION_UPDATE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）可能存在管理复杂度不匹配。</w:t>
            </w:r>
          </w:p>
        </w:tc>
        <w:tc>
          <w:tcPr>
            <w:tcW w:w="4218" w:type="dxa"/>
            <w:shd w:val="clear" w:color="auto" w:fill="auto"/>
            <w:vAlign w:val="center"/>
          </w:tcPr>
          <w:p w14:paraId="71968D8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建议补充说明：“初期使用原生API封装，但需设计统一的连接管理、重连、消息序列化/反序列化层。若复杂度增加，可评估引入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Socket.IO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或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SignalR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。”</w:t>
            </w:r>
          </w:p>
        </w:tc>
      </w:tr>
    </w:tbl>
    <w:p w14:paraId="5E25A2C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二、 数据模型与接口契约对齐修订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45"/>
        <w:gridCol w:w="4335"/>
        <w:gridCol w:w="3642"/>
      </w:tblGrid>
      <w:tr w14:paraId="2D49E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45" w:type="dxa"/>
            <w:shd w:val="clear" w:color="auto" w:fill="auto"/>
            <w:vAlign w:val="center"/>
          </w:tcPr>
          <w:p w14:paraId="2872A08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问题位置</w:t>
            </w:r>
          </w:p>
        </w:tc>
        <w:tc>
          <w:tcPr>
            <w:tcW w:w="4335" w:type="dxa"/>
            <w:shd w:val="clear" w:color="auto" w:fill="auto"/>
            <w:vAlign w:val="center"/>
          </w:tcPr>
          <w:p w14:paraId="79503E7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2EE986E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修订建议</w:t>
            </w:r>
          </w:p>
        </w:tc>
      </w:tr>
      <w:tr w14:paraId="5555D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45" w:type="dxa"/>
            <w:shd w:val="clear" w:color="auto" w:fill="auto"/>
            <w:vAlign w:val="center"/>
          </w:tcPr>
          <w:p w14:paraId="7D0AB81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8.1节</w:t>
            </w:r>
          </w:p>
        </w:tc>
        <w:tc>
          <w:tcPr>
            <w:tcW w:w="4335" w:type="dxa"/>
            <w:shd w:val="clear" w:color="auto" w:fill="auto"/>
            <w:vAlign w:val="center"/>
          </w:tcPr>
          <w:p w14:paraId="79931C2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LearningTask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接口中定义了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contentPackageId?: string;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 xml:space="preserve">后端数据库Schema中对应字段名为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content_package_id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。命名风格（camelCase vs snake_case）在前后端序列化时需通过ORM或序列化库自动转换，但文档中应作说明。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3F6D9AE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前端文档8.1节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的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LearningTask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接口定义后增加注释：“字段命名遵循后端数据库Schema的snake_case约定，由HTTP客户端/服务层进行自动转换。”</w:t>
            </w:r>
          </w:p>
        </w:tc>
      </w:tr>
      <w:tr w14:paraId="3C0EE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45" w:type="dxa"/>
            <w:shd w:val="clear" w:color="auto" w:fill="auto"/>
            <w:vAlign w:val="center"/>
          </w:tcPr>
          <w:p w14:paraId="491746A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8.1节</w:t>
            </w:r>
          </w:p>
        </w:tc>
        <w:tc>
          <w:tcPr>
            <w:tcW w:w="4335" w:type="dxa"/>
            <w:shd w:val="clear" w:color="auto" w:fill="auto"/>
            <w:vAlign w:val="center"/>
          </w:tcPr>
          <w:p w14:paraId="61D477A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DailyProblem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接口的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resolutionType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枚举值为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‘quick_explain’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和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‘practice_task’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 xml:space="preserve">后端接口（如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/v1/plan/create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）的请求/响应中未明确定义此枚举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，可能导致歧义。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0AA8EBA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后端文档4.2节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的“接口2：决策与内容生成接口”的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响应体示例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中，或在独立的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数据字典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中，明确定义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resolution_type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的枚举值，并与前端文档保持一致。</w:t>
            </w:r>
          </w:p>
        </w:tc>
      </w:tr>
      <w:tr w14:paraId="69A9C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45" w:type="dxa"/>
            <w:shd w:val="clear" w:color="auto" w:fill="auto"/>
            <w:vAlign w:val="center"/>
          </w:tcPr>
          <w:p w14:paraId="0137460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前端/后端文档</w:t>
            </w:r>
          </w:p>
        </w:tc>
        <w:tc>
          <w:tcPr>
            <w:tcW w:w="4335" w:type="dxa"/>
            <w:shd w:val="clear" w:color="auto" w:fill="auto"/>
            <w:vAlign w:val="center"/>
          </w:tcPr>
          <w:p w14:paraId="7762DD6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多处使用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journey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参数，其枚举值在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前端文档2.1节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定义为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‘DAILY_CLEARANCE’， ‘EXECUTION’， ‘DIAGNOSIS’， ‘FREE_CHAT’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后端文档4.2节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的接口示例中使用了相同的值，但风格不统一（有时全大写，有时首字母大写）。</w:t>
            </w:r>
          </w:p>
        </w:tc>
        <w:tc>
          <w:tcPr>
            <w:tcW w:w="3642" w:type="dxa"/>
            <w:shd w:val="clear" w:color="auto" w:fill="auto"/>
            <w:vAlign w:val="center"/>
          </w:tcPr>
          <w:p w14:paraId="15CB960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统一术语：在所有接口契约和数据类型定义中，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明确声明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journey 参数的枚举值列表，并统一使用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全大写蛇形命名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，如：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DAILY_CLEARANCE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TASK_EXECUTION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DIAGNOSIS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FREE_CHAT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 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术语表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中固化此定义。</w:t>
            </w:r>
          </w:p>
        </w:tc>
      </w:tr>
    </w:tbl>
    <w:p w14:paraId="2EF2EBA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三、 核心交互流程与接口定义的明确性修订</w:t>
      </w:r>
    </w:p>
    <w:tbl>
      <w:tblPr>
        <w:tblStyle w:val="10"/>
        <w:tblW w:w="83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50"/>
        <w:gridCol w:w="3668"/>
        <w:gridCol w:w="4178"/>
      </w:tblGrid>
      <w:tr w14:paraId="3FA9A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" w:type="dxa"/>
            <w:shd w:val="clear" w:color="auto" w:fill="auto"/>
            <w:vAlign w:val="center"/>
          </w:tcPr>
          <w:p w14:paraId="4ACB174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问题位置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233D615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178" w:type="dxa"/>
            <w:shd w:val="clear" w:color="auto" w:fill="auto"/>
            <w:vAlign w:val="center"/>
          </w:tcPr>
          <w:p w14:paraId="6291D25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修订建议</w:t>
            </w:r>
          </w:p>
        </w:tc>
      </w:tr>
      <w:tr w14:paraId="25467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" w:type="dxa"/>
            <w:shd w:val="clear" w:color="auto" w:fill="auto"/>
            <w:vAlign w:val="center"/>
          </w:tcPr>
          <w:p w14:paraId="2EE1CA2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 4.2节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5EC421C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接口2：决策与内容生成接口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​ 被描述为“异步”接口，返回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202 Accepted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job_id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，客户端需轮询。但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前端文档4.4节联调清单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中，场景3的描述隐含了同步/推送接收内容包的流程。流程不清晰。</w:t>
            </w:r>
          </w:p>
        </w:tc>
        <w:tc>
          <w:tcPr>
            <w:tcW w:w="4178" w:type="dxa"/>
            <w:shd w:val="clear" w:color="auto" w:fill="auto"/>
            <w:vAlign w:val="center"/>
          </w:tcPr>
          <w:p w14:paraId="5437D3D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明确流程：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此接口应为“同步触发+异步推送”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。修订描述为：“该接口同步返回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plan_job_id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，并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立即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在响应头或WebSocket连接上开始推送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CONTENT_GENERATION_UPDATE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和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CONTENT_PACKAGE_READY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消息。客户端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不应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依赖轮询，而应监听WebSocket。”</w:t>
            </w:r>
          </w:p>
        </w:tc>
      </w:tr>
      <w:tr w14:paraId="104C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" w:type="dxa"/>
            <w:shd w:val="clear" w:color="auto" w:fill="auto"/>
            <w:vAlign w:val="center"/>
          </w:tcPr>
          <w:p w14:paraId="7A7FDA5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4.4节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05AD7A2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联调清单“场景2：旅程一日清”的第四步，后端预期行为包括“成功创建新任务，并返回ID”。但未明确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创建任务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是调用哪个接口。</w:t>
            </w:r>
          </w:p>
        </w:tc>
        <w:tc>
          <w:tcPr>
            <w:tcW w:w="4178" w:type="dxa"/>
            <w:shd w:val="clear" w:color="auto" w:fill="auto"/>
            <w:vAlign w:val="center"/>
          </w:tcPr>
          <w:p w14:paraId="5188F914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在“场景2”的“后端预期响应/行为”栏中补充：“4. 调用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POST /api/v1/learning/tasks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接口，成功创建新任务并返回ID。” 使测试场景与接口契约一一对应。</w:t>
            </w:r>
          </w:p>
        </w:tc>
      </w:tr>
      <w:tr w14:paraId="70D96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50" w:type="dxa"/>
            <w:shd w:val="clear" w:color="auto" w:fill="auto"/>
            <w:vAlign w:val="center"/>
          </w:tcPr>
          <w:p w14:paraId="00BF2116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5.2节</w:t>
            </w:r>
          </w:p>
        </w:tc>
        <w:tc>
          <w:tcPr>
            <w:tcW w:w="3668" w:type="dxa"/>
            <w:shd w:val="clear" w:color="auto" w:fill="auto"/>
            <w:vAlign w:val="center"/>
          </w:tcPr>
          <w:p w14:paraId="18A407F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界面J1-B（解决方案确认页）的交互中，用户点击“加入学习计划”后，按钮变为“已加入”。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但未描述此时调用哪个后端接口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4178" w:type="dxa"/>
            <w:shd w:val="clear" w:color="auto" w:fill="auto"/>
            <w:vAlign w:val="center"/>
          </w:tcPr>
          <w:p w14:paraId="45B7DBC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在界面描述“动态行为”部分，明确说明：“用户点击‘加入学习计划’后，前端调用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POST /api/v1/learning/tasks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接口（携带任务草稿）。成功后更新按钮状态。”</w:t>
            </w:r>
          </w:p>
        </w:tc>
      </w:tr>
    </w:tbl>
    <w:p w14:paraId="2B7ABA22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四、 术语与组件命名一致性修订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547"/>
        <w:gridCol w:w="3554"/>
        <w:gridCol w:w="4421"/>
      </w:tblGrid>
      <w:tr w14:paraId="75C03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47" w:type="dxa"/>
            <w:shd w:val="clear" w:color="auto" w:fill="auto"/>
            <w:vAlign w:val="center"/>
          </w:tcPr>
          <w:p w14:paraId="56CDDAC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问题位置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272293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421" w:type="dxa"/>
            <w:shd w:val="clear" w:color="auto" w:fill="auto"/>
            <w:vAlign w:val="center"/>
          </w:tcPr>
          <w:p w14:paraId="0C400F4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修订建议</w:t>
            </w:r>
          </w:p>
        </w:tc>
      </w:tr>
      <w:tr w14:paraId="0EFDA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47" w:type="dxa"/>
            <w:shd w:val="clear" w:color="auto" w:fill="auto"/>
            <w:vAlign w:val="center"/>
          </w:tcPr>
          <w:p w14:paraId="0FB79E33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两份文档多处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33355E0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对“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意图/动机引擎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”的称呼不统一。后端文档称“感知与理解服务”，其子模块为“混合意图理解引擎”和“多模态动机状态预测模型”。前端文档在流程图中有时简称为“意图/动机引擎”。</w:t>
            </w:r>
          </w:p>
        </w:tc>
        <w:tc>
          <w:tcPr>
            <w:tcW w:w="4421" w:type="dxa"/>
            <w:shd w:val="clear" w:color="auto" w:fill="auto"/>
            <w:vAlign w:val="center"/>
          </w:tcPr>
          <w:p w14:paraId="757673B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统一术语：在涉及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服务/模块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时，统一使用后端文档的定义：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感知与理解服务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（Perception &amp; Understanding Service）。在涉及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前端调用或简单描述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时，可简述为“意图理解”或“动机状态”，但需在术语表中建立映射关系。</w:t>
            </w:r>
          </w:p>
        </w:tc>
      </w:tr>
      <w:tr w14:paraId="72D81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47" w:type="dxa"/>
            <w:shd w:val="clear" w:color="auto" w:fill="auto"/>
            <w:vAlign w:val="center"/>
          </w:tcPr>
          <w:p w14:paraId="63B80C4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3.3节</w:t>
            </w:r>
          </w:p>
        </w:tc>
        <w:tc>
          <w:tcPr>
            <w:tcW w:w="3554" w:type="dxa"/>
            <w:shd w:val="clear" w:color="auto" w:fill="auto"/>
            <w:vAlign w:val="center"/>
          </w:tcPr>
          <w:p w14:paraId="60B043C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核心组件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&lt;ContentPlayer /&gt;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的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onNotUnderstand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回调。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后端WebSocket消息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中对应的反馈机制是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PIOPPE_INTERVENTION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还是另一个专门的反馈接口？未明确。</w:t>
            </w:r>
          </w:p>
        </w:tc>
        <w:tc>
          <w:tcPr>
            <w:tcW w:w="4421" w:type="dxa"/>
            <w:shd w:val="clear" w:color="auto" w:fill="auto"/>
            <w:vAlign w:val="center"/>
          </w:tcPr>
          <w:p w14:paraId="3809926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后端文档4.3节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的WebSocket消息类型中，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新增一种消息类型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，例如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USER_FEEDBACK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，用于前端主动上报“没听懂”等行为。或者，在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前端文档8.3节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明确说明，点击“没听懂”后，调用一个专门的REST反馈接口，例如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POST /api/v1/feedback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</w:tr>
    </w:tbl>
    <w:p w14:paraId="4E0AED6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五、 非功能性需求与部署运维的对齐修订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26"/>
        <w:gridCol w:w="3421"/>
        <w:gridCol w:w="4475"/>
      </w:tblGrid>
      <w:tr w14:paraId="1B041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6" w:type="dxa"/>
            <w:shd w:val="clear" w:color="auto" w:fill="auto"/>
            <w:vAlign w:val="center"/>
          </w:tcPr>
          <w:p w14:paraId="21F3855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问题位置</w:t>
            </w:r>
          </w:p>
        </w:tc>
        <w:tc>
          <w:tcPr>
            <w:tcW w:w="3421" w:type="dxa"/>
            <w:shd w:val="clear" w:color="auto" w:fill="auto"/>
            <w:vAlign w:val="center"/>
          </w:tcPr>
          <w:p w14:paraId="26B3E009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475" w:type="dxa"/>
            <w:shd w:val="clear" w:color="auto" w:fill="auto"/>
            <w:vAlign w:val="center"/>
          </w:tcPr>
          <w:p w14:paraId="14FC09E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修订建议</w:t>
            </w:r>
          </w:p>
        </w:tc>
      </w:tr>
      <w:tr w14:paraId="573B4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6" w:type="dxa"/>
            <w:shd w:val="clear" w:color="auto" w:fill="auto"/>
            <w:vAlign w:val="center"/>
          </w:tcPr>
          <w:p w14:paraId="56BD0F7D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 5.3节</w:t>
            </w:r>
          </w:p>
        </w:tc>
        <w:tc>
          <w:tcPr>
            <w:tcW w:w="3421" w:type="dxa"/>
            <w:shd w:val="clear" w:color="auto" w:fill="auto"/>
            <w:vAlign w:val="center"/>
          </w:tcPr>
          <w:p w14:paraId="4A67FC05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提到了“金丝雀发布”、“影子模式”、“快速回滚”等高级部署策略，但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前端文档中无相应配合机制描述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。例如，前端如何配合进行A/B测试？影子模式下的用户操作如何记录？</w:t>
            </w:r>
          </w:p>
        </w:tc>
        <w:tc>
          <w:tcPr>
            <w:tcW w:w="4475" w:type="dxa"/>
            <w:shd w:val="clear" w:color="auto" w:fill="auto"/>
            <w:vAlign w:val="center"/>
          </w:tcPr>
          <w:p w14:paraId="7D05887C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前端文档的全局状态或配置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部分，补充说明：“前端应支持从后端动态获取并应用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feature flags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，以配合A/B测试或金丝雀发布。” 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联调清单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中增加一项：“验证前端能正确读取并应用功能开关，上报实验分组信息。”</w:t>
            </w:r>
          </w:p>
        </w:tc>
      </w:tr>
      <w:tr w14:paraId="4E75C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26" w:type="dxa"/>
            <w:shd w:val="clear" w:color="auto" w:fill="auto"/>
            <w:vAlign w:val="center"/>
          </w:tcPr>
          <w:p w14:paraId="30970FE8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前端文档 4.4节</w:t>
            </w:r>
          </w:p>
        </w:tc>
        <w:tc>
          <w:tcPr>
            <w:tcW w:w="3421" w:type="dxa"/>
            <w:shd w:val="clear" w:color="auto" w:fill="auto"/>
            <w:vAlign w:val="center"/>
          </w:tcPr>
          <w:p w14:paraId="099E63B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联调清单“场景7：错误与降级处理”中，要求前端进行“适当重试或降级”。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但未定义何种错误应触发重试，何种错误应触发降级（如使用兜底文案）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4475" w:type="dxa"/>
            <w:shd w:val="clear" w:color="auto" w:fill="auto"/>
            <w:vAlign w:val="center"/>
          </w:tcPr>
          <w:p w14:paraId="6E74DB7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细化场景7的“后端预期响应/行为”和“验证点”。例如：“1. 模拟AI服务超时（504），前端应显示‘学伴思考超时，请稍后再试’，并提示使用预置的例题解析。2. 模拟网络断开，前端应展示离线提示，并在恢复连接后自动重试未成功的请求。”</w:t>
            </w:r>
          </w:p>
        </w:tc>
      </w:tr>
    </w:tbl>
    <w:p w14:paraId="38532FBA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b/>
          <w:sz w:val="21"/>
          <w:szCs w:val="21"/>
        </w:rPr>
        <w:t>六、 安全与监控的补充修订</w:t>
      </w:r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638"/>
        <w:gridCol w:w="3099"/>
        <w:gridCol w:w="4785"/>
      </w:tblGrid>
      <w:tr w14:paraId="75E83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38" w:type="dxa"/>
            <w:shd w:val="clear" w:color="auto" w:fill="auto"/>
            <w:vAlign w:val="center"/>
          </w:tcPr>
          <w:p w14:paraId="74A4CFAB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问题位置</w:t>
            </w:r>
          </w:p>
        </w:tc>
        <w:tc>
          <w:tcPr>
            <w:tcW w:w="3099" w:type="dxa"/>
            <w:shd w:val="clear" w:color="auto" w:fill="auto"/>
            <w:vAlign w:val="center"/>
          </w:tcPr>
          <w:p w14:paraId="49D6658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问题描述</w:t>
            </w:r>
          </w:p>
        </w:tc>
        <w:tc>
          <w:tcPr>
            <w:tcW w:w="4785" w:type="dxa"/>
            <w:shd w:val="clear" w:color="auto" w:fill="auto"/>
            <w:vAlign w:val="center"/>
          </w:tcPr>
          <w:p w14:paraId="5DE16A9A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jc w:val="center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修订建议</w:t>
            </w:r>
          </w:p>
        </w:tc>
      </w:tr>
      <w:tr w14:paraId="69FDD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8" w:type="dxa"/>
            <w:shd w:val="clear" w:color="auto" w:fill="auto"/>
            <w:vAlign w:val="center"/>
          </w:tcPr>
          <w:p w14:paraId="298F16FE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 4.1节</w:t>
            </w:r>
          </w:p>
        </w:tc>
        <w:tc>
          <w:tcPr>
            <w:tcW w:w="3099" w:type="dxa"/>
            <w:shd w:val="clear" w:color="auto" w:fill="auto"/>
            <w:vAlign w:val="center"/>
          </w:tcPr>
          <w:p w14:paraId="668AE207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提到了API网关的认证（JWT），但未定义JWT的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标准claims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（如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user_id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scope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的具体值）。也未提及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敏感操作（如删除任务）的额外授权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4785" w:type="dxa"/>
            <w:shd w:val="clear" w:color="auto" w:fill="auto"/>
            <w:vAlign w:val="center"/>
          </w:tcPr>
          <w:p w14:paraId="4F69CEFF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后端文档4.1节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增加一个子章节“4.1.1 认证与授权细则”，定义JWT的标准格式、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scope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的枚举值（如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user:read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, </w:t>
            </w:r>
            <w:r>
              <w:rPr>
                <w:rStyle w:val="13"/>
                <w:rFonts w:hint="eastAsia" w:ascii="宋体" w:hAnsi="宋体" w:eastAsia="宋体" w:cs="宋体"/>
                <w:sz w:val="21"/>
                <w:szCs w:val="21"/>
              </w:rPr>
              <w:t>plan:write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），以及各接口所需的权限。</w:t>
            </w:r>
          </w:p>
        </w:tc>
      </w:tr>
      <w:tr w14:paraId="67164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638" w:type="dxa"/>
            <w:shd w:val="clear" w:color="auto" w:fill="auto"/>
            <w:vAlign w:val="center"/>
          </w:tcPr>
          <w:p w14:paraId="06A828D1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两份文档</w:t>
            </w:r>
          </w:p>
        </w:tc>
        <w:tc>
          <w:tcPr>
            <w:tcW w:w="3099" w:type="dxa"/>
            <w:shd w:val="clear" w:color="auto" w:fill="auto"/>
            <w:vAlign w:val="center"/>
          </w:tcPr>
          <w:p w14:paraId="07529E02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强调了“数据飞轮”和“持续学习”，但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未明确用户隐私和数据安全的具体措施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，特别是在处理未成年人数据和上传的试卷图片时。</w:t>
            </w:r>
          </w:p>
        </w:tc>
        <w:tc>
          <w:tcPr>
            <w:tcW w:w="4785" w:type="dxa"/>
            <w:shd w:val="clear" w:color="auto" w:fill="auto"/>
            <w:vAlign w:val="center"/>
          </w:tcPr>
          <w:p w14:paraId="09A01A40">
            <w:pPr>
              <w:pStyle w:val="8"/>
              <w:keepNext w:val="0"/>
              <w:keepLines w:val="0"/>
              <w:widowControl/>
              <w:suppressLineNumbers w:val="0"/>
              <w:ind w:left="0" w:leftChars="0" w:right="0" w:rightChars="0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在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后端文档的“非功能性需求”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部分，或新增“</w:t>
            </w:r>
            <w:r>
              <w:rPr>
                <w:rStyle w:val="12"/>
                <w:rFonts w:hint="eastAsia" w:ascii="宋体" w:hAnsi="宋体" w:eastAsia="宋体" w:cs="宋体"/>
                <w:sz w:val="21"/>
                <w:szCs w:val="21"/>
              </w:rPr>
              <w:t>安全与合规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”章节，明确说明：1. 所有用户数据匿名化处理后再用于模型训练。2. 试卷图片的存储与访问加密。3. 提供用户数据导出与删除接口（符合GDPR等合规要求）。</w:t>
            </w:r>
          </w:p>
        </w:tc>
      </w:tr>
    </w:tbl>
    <w:p w14:paraId="04DE560E">
      <w:pPr>
        <w:pStyle w:val="8"/>
        <w:keepNext w:val="0"/>
        <w:keepLines w:val="0"/>
        <w:widowControl/>
        <w:suppressLineNumbers w:val="0"/>
        <w:rPr>
          <w:rFonts w:hint="eastAsia" w:ascii="宋体" w:hAnsi="宋体" w:eastAsia="宋体" w:cs="宋体"/>
          <w:sz w:val="21"/>
          <w:szCs w:val="21"/>
        </w:rPr>
      </w:pPr>
      <w:r>
        <w:rPr>
          <w:rStyle w:val="12"/>
          <w:rFonts w:hint="eastAsia" w:ascii="宋体" w:hAnsi="宋体" w:eastAsia="宋体" w:cs="宋体"/>
          <w:sz w:val="21"/>
          <w:szCs w:val="21"/>
        </w:rPr>
        <w:t>总结</w:t>
      </w:r>
      <w:r>
        <w:rPr>
          <w:rFonts w:hint="eastAsia" w:ascii="宋体" w:hAnsi="宋体" w:eastAsia="宋体" w:cs="宋体"/>
          <w:sz w:val="21"/>
          <w:szCs w:val="21"/>
        </w:rPr>
        <w:t>：以上修订建议主要围绕</w:t>
      </w:r>
      <w:r>
        <w:rPr>
          <w:rStyle w:val="12"/>
          <w:rFonts w:hint="eastAsia" w:ascii="宋体" w:hAnsi="宋体" w:eastAsia="宋体" w:cs="宋体"/>
          <w:sz w:val="21"/>
          <w:szCs w:val="21"/>
        </w:rPr>
        <w:t>一致性、明确性和完整性</w:t>
      </w:r>
      <w:r>
        <w:rPr>
          <w:rFonts w:hint="eastAsia" w:ascii="宋体" w:hAnsi="宋体" w:eastAsia="宋体" w:cs="宋体"/>
          <w:sz w:val="21"/>
          <w:szCs w:val="21"/>
        </w:rPr>
        <w:t>展开。这些问题若不修正，可能在开发联调阶段导致误解、接口对不上、测试场景遗漏等效率损耗。建议您根据此清单，分发至前后端及算法负责人，分别更新对应文档，并组织一次</w:t>
      </w:r>
      <w:r>
        <w:rPr>
          <w:rStyle w:val="12"/>
          <w:rFonts w:hint="eastAsia" w:ascii="宋体" w:hAnsi="宋体" w:eastAsia="宋体" w:cs="宋体"/>
          <w:sz w:val="21"/>
          <w:szCs w:val="21"/>
        </w:rPr>
        <w:t>最终的技术对齐评审会</w:t>
      </w:r>
      <w:r>
        <w:rPr>
          <w:rFonts w:hint="eastAsia" w:ascii="宋体" w:hAnsi="宋体" w:eastAsia="宋体" w:cs="宋体"/>
          <w:sz w:val="21"/>
          <w:szCs w:val="21"/>
        </w:rPr>
        <w:t>，以确保所有细节达成共识。文档本身的质量和先进理念是毋庸置疑的，这些修订是让其从“优秀”变为“可直接执行”的最后一步打磨。</w:t>
      </w:r>
    </w:p>
    <w:p w14:paraId="2E895017">
      <w:pPr>
        <w:rPr>
          <w:rFonts w:hint="eastAsia" w:ascii="宋体" w:hAnsi="宋体" w:eastAsia="宋体" w:cs="宋体"/>
          <w:sz w:val="21"/>
          <w:szCs w:val="21"/>
          <w:lang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EE9E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3A80E1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pmF77c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AqZhe+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3A80E1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D7690B"/>
    <w:multiLevelType w:val="singleLevel"/>
    <w:tmpl w:val="90D7690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 w:cs="Wingdings"/>
        <w:sz w:val="12"/>
        <w:szCs w:val="12"/>
      </w:rPr>
    </w:lvl>
  </w:abstractNum>
  <w:abstractNum w:abstractNumId="1">
    <w:nsid w:val="946731EF"/>
    <w:multiLevelType w:val="singleLevel"/>
    <w:tmpl w:val="946731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799E03F"/>
    <w:multiLevelType w:val="singleLevel"/>
    <w:tmpl w:val="A799E03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03E2944C"/>
    <w:multiLevelType w:val="singleLevel"/>
    <w:tmpl w:val="03E2944C"/>
    <w:lvl w:ilvl="0" w:tentative="0">
      <w:start w:val="6"/>
      <w:numFmt w:val="decimal"/>
      <w:suff w:val="space"/>
      <w:lvlText w:val="%1."/>
      <w:lvlJc w:val="left"/>
    </w:lvl>
  </w:abstractNum>
  <w:abstractNum w:abstractNumId="4">
    <w:nsid w:val="5170E685"/>
    <w:multiLevelType w:val="singleLevel"/>
    <w:tmpl w:val="5170E685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2"/>
        <w:szCs w:val="12"/>
      </w:rPr>
    </w:lvl>
  </w:abstractNum>
  <w:abstractNum w:abstractNumId="5">
    <w:nsid w:val="59B7B856"/>
    <w:multiLevelType w:val="singleLevel"/>
    <w:tmpl w:val="59B7B8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3E563A"/>
    <w:rsid w:val="083E563A"/>
    <w:rsid w:val="14751D21"/>
    <w:rsid w:val="23C16AD3"/>
    <w:rsid w:val="46B52310"/>
    <w:rsid w:val="481C26D0"/>
    <w:rsid w:val="5F4337E5"/>
    <w:rsid w:val="7687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5429</Words>
  <Characters>10096</Characters>
  <Lines>0</Lines>
  <Paragraphs>0</Paragraphs>
  <TotalTime>9</TotalTime>
  <ScaleCrop>false</ScaleCrop>
  <LinksUpToDate>false</LinksUpToDate>
  <CharactersWithSpaces>12734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2026-04-24T15:32:00Z</dcterms:created>
  <dc:creator>C2M彭思立</dc:creator>
  <cp:lastModifiedBy>C2M彭思立</cp:lastModifiedBy>
  <dcterms:modified xsi:type="dcterms:W3CDTF">2026-04-25T15:41:21Z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31177EB75B9948E8B2294DD08CCF7482_11</vt:lpwstr>
  </property>
  <property fmtid="{D5CDD505-2E9C-101B-9397-08002B2CF9AE}" pid="4" name="KSOTemplateDocerSaveRecord">
    <vt:lpwstr>eyJoZGlkIjoiODRhODBkMTkxMWZhOWI3MWFlNzNkNDUxZGUzNTRkMGUiLCJ1c2VySWQiOiIzMTY0Mjg3NTQifQ==</vt:lpwstr>
  </property>
</Properties>
</file>