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FF8E3">
      <w:pPr>
        <w:pStyle w:val="2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Style w:val="11"/>
          <w:rFonts w:hint="eastAsia" w:ascii="宋体" w:hAnsi="宋体" w:eastAsia="宋体" w:cs="宋体"/>
          <w:b/>
          <w:sz w:val="32"/>
          <w:szCs w:val="32"/>
        </w:rPr>
        <w:t>《艾乐学伴MVP系统架构详细设计书》</w:t>
      </w:r>
    </w:p>
    <w:p w14:paraId="755AA746">
      <w:pPr>
        <w:pStyle w:val="3"/>
        <w:keepNext w:val="0"/>
        <w:keepLines w:val="0"/>
        <w:widowControl/>
        <w:suppressLineNumbers w:val="0"/>
        <w:rPr>
          <w:rStyle w:val="11"/>
          <w:rFonts w:hint="eastAsia" w:ascii="宋体" w:hAnsi="宋体" w:eastAsia="宋体" w:cs="宋体"/>
          <w:b/>
          <w:sz w:val="21"/>
          <w:szCs w:val="21"/>
        </w:rPr>
      </w:pPr>
    </w:p>
    <w:p w14:paraId="7989896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 概述</w:t>
      </w:r>
    </w:p>
    <w:p w14:paraId="575B826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1.1 文档目的</w:t>
      </w:r>
    </w:p>
    <w:p w14:paraId="55704B2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本文档是艾乐学伴MVP 1.0的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系统架构宪法</w:t>
      </w:r>
      <w:r>
        <w:rPr>
          <w:rFonts w:hint="eastAsia" w:ascii="宋体" w:hAnsi="宋体" w:eastAsia="宋体" w:cs="宋体"/>
          <w:sz w:val="21"/>
          <w:szCs w:val="21"/>
        </w:rPr>
        <w:t>。它定义了从代码开发到部署上线的完整技术蓝图，包括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服务划分、技术栈、通信协议、部署视图及关键非功能性需求</w:t>
      </w:r>
      <w:r>
        <w:rPr>
          <w:rFonts w:hint="eastAsia" w:ascii="宋体" w:hAnsi="宋体" w:eastAsia="宋体" w:cs="宋体"/>
          <w:sz w:val="21"/>
          <w:szCs w:val="21"/>
        </w:rPr>
        <w:t>。本文件是指导所有开发、测试、运维工作的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最高技术依据</w:t>
      </w:r>
      <w:r>
        <w:rPr>
          <w:rFonts w:hint="eastAsia" w:ascii="宋体" w:hAnsi="宋体" w:eastAsia="宋体" w:cs="宋体"/>
          <w:sz w:val="21"/>
          <w:szCs w:val="21"/>
        </w:rPr>
        <w:t>，确保外包团队能够在统一的架构约束下并行开发。</w:t>
      </w:r>
    </w:p>
    <w:p w14:paraId="3D12450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1.2 设计原则</w:t>
      </w:r>
    </w:p>
    <w:p w14:paraId="5E5775F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服务自治</w:t>
      </w:r>
      <w:r>
        <w:rPr>
          <w:rFonts w:hint="eastAsia" w:ascii="宋体" w:hAnsi="宋体" w:eastAsia="宋体" w:cs="宋体"/>
          <w:sz w:val="21"/>
          <w:szCs w:val="21"/>
        </w:rPr>
        <w:t>：每个微服务拥有独立的数据库、业务逻辑和发布周期。</w:t>
      </w:r>
    </w:p>
    <w:p w14:paraId="41BFFA8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API驱动</w:t>
      </w:r>
      <w:r>
        <w:rPr>
          <w:rFonts w:hint="eastAsia" w:ascii="宋体" w:hAnsi="宋体" w:eastAsia="宋体" w:cs="宋体"/>
          <w:sz w:val="21"/>
          <w:szCs w:val="21"/>
        </w:rPr>
        <w:t>：服务间</w:t>
      </w:r>
      <w:r>
        <w:rPr>
          <w:rFonts w:hint="eastAsia" w:ascii="宋体" w:hAnsi="宋体" w:eastAsia="宋体" w:cs="宋体"/>
          <w:sz w:val="21"/>
          <w:szCs w:val="21"/>
        </w:rPr>
        <w:t>通过</w:t>
      </w:r>
      <w:r>
        <w:rPr>
          <w:rFonts w:hint="eastAsia" w:ascii="宋体" w:hAnsi="宋体" w:eastAsia="宋体" w:cs="宋体"/>
          <w:sz w:val="21"/>
          <w:szCs w:val="21"/>
        </w:rPr>
        <w:t>定义良好的API（REST/gRPC）或异步消息进行通信，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严禁数据库直连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7C94CF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可观测性优先</w:t>
      </w:r>
      <w:r>
        <w:rPr>
          <w:rFonts w:hint="eastAsia" w:ascii="宋体" w:hAnsi="宋体" w:eastAsia="宋体" w:cs="宋体"/>
          <w:sz w:val="21"/>
          <w:szCs w:val="21"/>
        </w:rPr>
        <w:t>：从第一天起，所有服务必须内置日志、指标和链路追踪。</w:t>
      </w:r>
    </w:p>
    <w:p w14:paraId="4FC432B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弹性设计</w:t>
      </w:r>
      <w:r>
        <w:rPr>
          <w:rFonts w:hint="eastAsia" w:ascii="宋体" w:hAnsi="宋体" w:eastAsia="宋体" w:cs="宋体"/>
          <w:sz w:val="21"/>
          <w:szCs w:val="21"/>
        </w:rPr>
        <w:t>：核心链路（如内容生成）需考虑降级、重试和熔断。</w:t>
      </w:r>
    </w:p>
    <w:p w14:paraId="4F6F917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1.3 核心架构视图</w:t>
      </w:r>
    </w:p>
    <w:p w14:paraId="12698720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1.3.1 逻辑架构图 (C4模型 - 容器级别)</w:t>
      </w:r>
    </w:p>
    <w:p w14:paraId="23926B9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下图展示了系统的主要“容器”（可独立部署的进程/服务）及其关系。</w:t>
      </w:r>
    </w:p>
    <w:p w14:paraId="55326F6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40655" cy="3063240"/>
            <wp:effectExtent l="0" t="0" r="17145" b="3810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CD8C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>graph TB</w:t>
      </w:r>
    </w:p>
    <w:p w14:paraId="35798C0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subgraph “客户端 (Client)”</w:t>
      </w:r>
    </w:p>
    <w:p w14:paraId="24362304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H5[H5/微信小程序]</w:t>
      </w:r>
    </w:p>
    <w:p w14:paraId="64D383FE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4A07EE7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</w:p>
    <w:p w14:paraId="060D3E42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subgraph “API网关与边缘层 (API Gateway &amp; Edge)”</w:t>
      </w:r>
    </w:p>
    <w:p w14:paraId="76DE7985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Kong[Kong API Gateway]</w:t>
      </w:r>
    </w:p>
    <w:p w14:paraId="4158A2C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1EB925A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</w:p>
    <w:p w14:paraId="6B2A1BB5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subgraph “业务微服务 (Business Microservices)”</w:t>
      </w:r>
    </w:p>
    <w:p w14:paraId="6B4FE192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UserSvc[用户服务&lt;br/&gt;user-service:8001]</w:t>
      </w:r>
    </w:p>
    <w:p w14:paraId="55EC70D2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SessionSvc[会话服务&lt;br/&gt;session-service:8002]</w:t>
      </w:r>
    </w:p>
    <w:p w14:paraId="35F1A61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PlanTaskSvc[计划与任务服务&lt;br/&gt;plan-task-service:8003]</w:t>
      </w:r>
    </w:p>
    <w:p w14:paraId="3EC85E18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ContentSvc[内容服务&lt;br/&gt;content-service:8004]</w:t>
      </w:r>
    </w:p>
    <w:p w14:paraId="4B63E56C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DiagnoSvc[诊断服务&lt;br/&gt;diagnosis-service:8005]</w:t>
      </w:r>
    </w:p>
    <w:p w14:paraId="7895D79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48E5B8CC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</w:p>
    <w:p w14:paraId="0974263F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subgraph “AI服务与智能中枢 (AI Services)”</w:t>
      </w:r>
    </w:p>
    <w:p w14:paraId="01129F4B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AIGateway[AI网关服务&lt;br/&gt;ai-gateway:9001]</w:t>
      </w:r>
    </w:p>
    <w:p w14:paraId="7DE60E0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IntentSvc[意图理解服务&lt;br/&gt;intent-service:9002]</w:t>
      </w:r>
    </w:p>
    <w:p w14:paraId="27B54457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PlanningSvc[规划服务&lt;br/&gt;planning-service:9003]</w:t>
      </w:r>
    </w:p>
    <w:p w14:paraId="6A695CF2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ContentProdSvc[内容生产服务&lt;br/&gt;content-prod-service:9004]</w:t>
      </w:r>
    </w:p>
    <w:p w14:paraId="39F72E2B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16DC692E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</w:p>
    <w:p w14:paraId="73FEC9CE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subgraph “共享基础设施 (Shared Infrastructure)”</w:t>
      </w:r>
    </w:p>
    <w:p w14:paraId="2AE8AB4E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PG[(PostgreSQL 15)]</w:t>
      </w:r>
    </w:p>
    <w:p w14:paraId="6F6587D0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Redis[(Redis 7)]</w:t>
      </w:r>
    </w:p>
    <w:p w14:paraId="16AE3397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Rabbit[(RabbitMQ 3.12)]</w:t>
      </w:r>
    </w:p>
    <w:p w14:paraId="21AB3B9A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    MinIO[MinIO/S3]</w:t>
      </w:r>
    </w:p>
    <w:p w14:paraId="445A862E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582979E0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</w:p>
    <w:p w14:paraId="29E00030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H5 -- HTTPS/WebSocket --&gt; Kong</w:t>
      </w:r>
    </w:p>
    <w:p w14:paraId="56BDEEE5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Kong -- 路由/代理 --&gt; UserSvc</w:t>
      </w:r>
    </w:p>
    <w:p w14:paraId="1E471680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Kong -- 路由/代理 --&gt; SessionSvc</w:t>
      </w:r>
    </w:p>
    <w:p w14:paraId="38181D2E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Kong -- 路由/代理 --&gt; PlanTaskSvc</w:t>
      </w:r>
    </w:p>
    <w:p w14:paraId="3FB32018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Kong -- 路由/代理 --&gt; ContentSvc</w:t>
      </w:r>
    </w:p>
    <w:p w14:paraId="598403A3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Kong -- 路由/代理 --&gt; DiagnoSvc</w:t>
      </w:r>
    </w:p>
    <w:p w14:paraId="134F07C1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Kong -- 路由/代理 --&gt; AIGateway</w:t>
      </w:r>
    </w:p>
    <w:p w14:paraId="1FCC74DA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</w:p>
    <w:p w14:paraId="436827E1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SessionSvc -- HTTP调用 --&gt; IntentSvc</w:t>
      </w:r>
    </w:p>
    <w:p w14:paraId="556E817F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PlanTaskSvc -- HTTP调用 --&gt; PlanningSvc</w:t>
      </w:r>
    </w:p>
    <w:p w14:paraId="789EAB2E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ContentSvc -- 消息队列请求 --&gt; ContentProdSvc</w:t>
      </w:r>
    </w:p>
    <w:p w14:paraId="2EEEA970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DiagnoSvc -- HTTP调用 --&gt; AIGateway</w:t>
      </w:r>
    </w:p>
    <w:p w14:paraId="33DD42A5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</w:p>
    <w:p w14:paraId="02605160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AIGateway -- 封装调用 --&gt; IntentSvc</w:t>
      </w:r>
    </w:p>
    <w:p w14:paraId="50E57DF2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AIGateway -- 封装调用 --&gt; PlanningSvc</w:t>
      </w:r>
    </w:p>
    <w:p w14:paraId="3DFCEA5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AIGateway -- 封装调用 --&gt; ContentProdSvc</w:t>
      </w:r>
    </w:p>
    <w:p w14:paraId="58A88965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</w:p>
    <w:p w14:paraId="3FDB0B85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UserSvc -- 读写 --&gt; PG</w:t>
      </w:r>
    </w:p>
    <w:p w14:paraId="28400E0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PlanTaskSvc -- 读写 --&gt; PG</w:t>
      </w:r>
    </w:p>
    <w:p w14:paraId="0636E201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ContentProdSvc -- 写对象 --&gt; MinIO</w:t>
      </w:r>
    </w:p>
    <w:p w14:paraId="1DF91E73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ContentSvc -- 读对象 --&gt; MinIO</w:t>
      </w:r>
    </w:p>
    <w:p w14:paraId="41586D5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</w:p>
    <w:p w14:paraId="545FB1A2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PlanTaskSvc -- 发布事件 --&gt; Rabbit</w:t>
      </w:r>
    </w:p>
    <w:p w14:paraId="28985FD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2"/>
          <w:rFonts w:hint="eastAsia" w:ascii="宋体" w:hAnsi="宋体" w:eastAsia="宋体" w:cs="宋体"/>
          <w:vanish/>
          <w:sz w:val="21"/>
          <w:szCs w:val="21"/>
        </w:rPr>
        <w:t xml:space="preserve">    ContentProdSvc -- 订阅事件/任务 --&gt; Rabbit</w:t>
      </w:r>
    </w:p>
    <w:p w14:paraId="64585D3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vanish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8DD1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2. 服务详述矩阵</w:t>
      </w:r>
    </w:p>
    <w:p w14:paraId="3E62224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下表定义了每个可独立部署的服务单元。</w:t>
      </w:r>
    </w:p>
    <w:tbl>
      <w:tblPr>
        <w:tblStyle w:val="9"/>
        <w:tblW w:w="92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40"/>
        <w:gridCol w:w="718"/>
        <w:gridCol w:w="1189"/>
        <w:gridCol w:w="2504"/>
        <w:gridCol w:w="1565"/>
        <w:gridCol w:w="1146"/>
      </w:tblGrid>
      <w:tr w14:paraId="4B154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40" w:type="dxa"/>
            <w:shd w:val="clear" w:color="auto" w:fill="auto"/>
            <w:vAlign w:val="center"/>
          </w:tcPr>
          <w:p w14:paraId="47C048A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服务名称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7DECAFF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端口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0905F94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技术栈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192A192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核心职责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0209465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数据存储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0E8C0AB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对外依赖</w:t>
            </w:r>
          </w:p>
        </w:tc>
      </w:tr>
      <w:tr w14:paraId="7B494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0" w:type="dxa"/>
            <w:shd w:val="clear" w:color="auto" w:fill="auto"/>
            <w:vAlign w:val="center"/>
          </w:tcPr>
          <w:p w14:paraId="108A9B7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user-service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21BE65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8001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002F3D7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Go 1.21 + Gin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548AD7E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用户注册/登录/管理。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用户画像（年级、版本）管理。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3946BA5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PostgreSQL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users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表)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38B4F1C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Redis (Session缓存)</w:t>
            </w:r>
          </w:p>
        </w:tc>
      </w:tr>
      <w:tr w14:paraId="2F478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0" w:type="dxa"/>
            <w:shd w:val="clear" w:color="auto" w:fill="auto"/>
            <w:vAlign w:val="center"/>
          </w:tcPr>
          <w:p w14:paraId="2F2DF06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session-service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455A0CC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8002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036AAA6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 3.11 + FastAPI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5F0AF0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管理用户前端会话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session_id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提供PIOPPE决策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GET /context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接收并转发行为事件。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7BB194C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Redis (会话状态)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0CEC4E0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user-service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intent-service</w:t>
            </w:r>
          </w:p>
        </w:tc>
      </w:tr>
      <w:tr w14:paraId="17C71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0" w:type="dxa"/>
            <w:shd w:val="clear" w:color="auto" w:fill="auto"/>
            <w:vAlign w:val="center"/>
          </w:tcPr>
          <w:p w14:paraId="79EBCB3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plan-task-service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31191C3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8003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48262C5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Go 1.21 + Gin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29B45FB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学习计划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learning_plans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 的CRUD。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学习任务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learning_tasks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 的CRUD与状态机。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任务求助的入口。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3BCCB32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PostgreSQL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plans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daily_problems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7D85711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planning-service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 RabbitMQ (发布求助事件)</w:t>
            </w:r>
          </w:p>
        </w:tc>
      </w:tr>
      <w:tr w14:paraId="600C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0" w:type="dxa"/>
            <w:shd w:val="clear" w:color="auto" w:fill="auto"/>
            <w:vAlign w:val="center"/>
          </w:tcPr>
          <w:p w14:paraId="0DDE67D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content-service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12C8F9F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8004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3B76029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 3.11 + FastAPI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4482E5F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管理内容包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content_packages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 元数据。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提供内容包获取接口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GET /packages/{id}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4932348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PostgreSQL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content_packages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1F7DCA7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MinIO/S3 (存储媒体文件)</w:t>
            </w:r>
          </w:p>
        </w:tc>
      </w:tr>
      <w:tr w14:paraId="0F4A4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0" w:type="dxa"/>
            <w:shd w:val="clear" w:color="auto" w:fill="auto"/>
            <w:vAlign w:val="center"/>
          </w:tcPr>
          <w:p w14:paraId="383553F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diagnosis-service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61BA89D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8005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478C755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 3.11 + FastAPI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2FA108F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接收试卷图片上传，启动异步诊断流程。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管理诊断报告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diagnosis_reports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调用OCR与诊断AI。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733F9E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PostgreSQL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diagnosis_reports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5AF17B0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MinIO/S3 (存储试卷图片),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ai-gateway</w:t>
            </w:r>
          </w:p>
        </w:tc>
      </w:tr>
      <w:tr w14:paraId="7B88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0" w:type="dxa"/>
            <w:shd w:val="clear" w:color="auto" w:fill="auto"/>
            <w:vAlign w:val="center"/>
          </w:tcPr>
          <w:p w14:paraId="7B8715E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ai-gateway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65E4B05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9001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7661893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 3.11 + FastAPI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0BEA17D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统一AI服务网关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1. 抽象多种大模型（OpenAI/文心/本地）。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提供统一的聊天、补全、嵌入接口。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管理API密钥、限流、降级。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7A61912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Redis (缓存，限流计数)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1EF37C9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外部大模型API，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intent-service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等</w:t>
            </w:r>
          </w:p>
        </w:tc>
      </w:tr>
      <w:tr w14:paraId="2A2F5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0" w:type="dxa"/>
            <w:shd w:val="clear" w:color="auto" w:fill="auto"/>
            <w:vAlign w:val="center"/>
          </w:tcPr>
          <w:p w14:paraId="6446429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intent-service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632A23E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9002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261B0B7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 3.11 + FastAPI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2ACF46D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感知与理解服务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1. 混合模型意图理解 (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POST /understand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)。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动机状态预测。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2BA75FD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特征平台 (Feast)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79F2C45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ai-gateway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 向量数据库 (Pinecone)</w:t>
            </w:r>
          </w:p>
        </w:tc>
      </w:tr>
      <w:tr w14:paraId="183B5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0" w:type="dxa"/>
            <w:shd w:val="clear" w:color="auto" w:fill="auto"/>
            <w:vAlign w:val="center"/>
          </w:tcPr>
          <w:p w14:paraId="75D6C75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planning-service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7C808D1A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9003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649BE40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 3.11 + FastAPI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513E0D1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决策与规划服务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1. 为“日清”问题生成解决方案。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为诊断报告生成专项计划。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1DBE5EE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知识图谱 (向量数据库)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6051420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ai-gateway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 向量数据库</w:t>
            </w:r>
          </w:p>
        </w:tc>
      </w:tr>
      <w:tr w14:paraId="32951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40" w:type="dxa"/>
            <w:shd w:val="clear" w:color="auto" w:fill="auto"/>
            <w:vAlign w:val="center"/>
          </w:tcPr>
          <w:p w14:paraId="23FAE48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content-prod-service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718" w:type="dxa"/>
            <w:shd w:val="clear" w:color="auto" w:fill="auto"/>
            <w:vAlign w:val="center"/>
          </w:tcPr>
          <w:p w14:paraId="2F45FA0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9004</w:t>
            </w:r>
          </w:p>
        </w:tc>
        <w:tc>
          <w:tcPr>
            <w:tcW w:w="1189" w:type="dxa"/>
            <w:shd w:val="clear" w:color="auto" w:fill="auto"/>
            <w:vAlign w:val="center"/>
          </w:tcPr>
          <w:p w14:paraId="6735996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 3.11 + FastAPI</w:t>
            </w:r>
          </w:p>
        </w:tc>
        <w:tc>
          <w:tcPr>
            <w:tcW w:w="2504" w:type="dxa"/>
            <w:shd w:val="clear" w:color="auto" w:fill="auto"/>
            <w:vAlign w:val="center"/>
          </w:tcPr>
          <w:p w14:paraId="3D6BAC0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创造与表达服务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1. 异步生成多媒体讲解内容。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编排文本、公式、语音的生成。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F4D12E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PostgreSQL (任务状态)</w:t>
            </w:r>
          </w:p>
        </w:tc>
        <w:tc>
          <w:tcPr>
            <w:tcW w:w="1146" w:type="dxa"/>
            <w:shd w:val="clear" w:color="auto" w:fill="auto"/>
            <w:vAlign w:val="center"/>
          </w:tcPr>
          <w:p w14:paraId="4917AF0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ai-gateway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 TTS服务, RabbitMQ (消费任务)</w:t>
            </w:r>
          </w:p>
        </w:tc>
      </w:tr>
    </w:tbl>
    <w:p w14:paraId="3C684E96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 服务间通信规范</w:t>
      </w:r>
    </w:p>
    <w:p w14:paraId="34497F1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3.1 同步通信 (HTTP/gRPC)</w:t>
      </w:r>
    </w:p>
    <w:p w14:paraId="738B4B0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协议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1"/>
          <w:rFonts w:hint="eastAsia" w:ascii="宋体" w:hAnsi="宋体" w:eastAsia="宋体" w:cs="宋体"/>
          <w:sz w:val="21"/>
          <w:szCs w:val="21"/>
        </w:rPr>
        <w:t>RESTful HTTP/JSON</w:t>
      </w:r>
      <w:r>
        <w:rPr>
          <w:rFonts w:hint="eastAsia" w:ascii="宋体" w:hAnsi="宋体" w:eastAsia="宋体" w:cs="宋体"/>
          <w:sz w:val="21"/>
          <w:szCs w:val="21"/>
        </w:rPr>
        <w:t>为主，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>保持简单</w:t>
      </w:r>
      <w:r>
        <w:rPr>
          <w:rFonts w:hint="eastAsia" w:ascii="宋体" w:hAnsi="宋体" w:eastAsia="宋体" w:cs="宋体"/>
          <w:sz w:val="21"/>
          <w:szCs w:val="21"/>
        </w:rPr>
        <w:t>。内部服务间调用需在Header中传递</w:t>
      </w:r>
      <w:r>
        <w:rPr>
          <w:rStyle w:val="12"/>
          <w:rFonts w:hint="eastAsia" w:ascii="宋体" w:hAnsi="宋体" w:eastAsia="宋体" w:cs="宋体"/>
          <w:sz w:val="21"/>
          <w:szCs w:val="21"/>
        </w:rPr>
        <w:t>X-Request-ID</w:t>
      </w:r>
      <w:r>
        <w:rPr>
          <w:rFonts w:hint="eastAsia" w:ascii="宋体" w:hAnsi="宋体" w:eastAsia="宋体" w:cs="宋体"/>
          <w:sz w:val="21"/>
          <w:szCs w:val="21"/>
        </w:rPr>
        <w:t>用于全链路追踪。</w:t>
      </w:r>
    </w:p>
    <w:p w14:paraId="24C501A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服务发现</w:t>
      </w:r>
      <w:r>
        <w:rPr>
          <w:rFonts w:hint="eastAsia" w:ascii="宋体" w:hAnsi="宋体" w:eastAsia="宋体" w:cs="宋体"/>
          <w:sz w:val="21"/>
          <w:szCs w:val="21"/>
        </w:rPr>
        <w:t>：开发环境使用</w:t>
      </w:r>
      <w:r>
        <w:rPr>
          <w:rStyle w:val="11"/>
          <w:rFonts w:hint="eastAsia" w:ascii="宋体" w:hAnsi="宋体" w:eastAsia="宋体" w:cs="宋体"/>
          <w:sz w:val="21"/>
          <w:szCs w:val="21"/>
        </w:rPr>
        <w:t>静态配置</w:t>
      </w:r>
      <w:r>
        <w:rPr>
          <w:rFonts w:hint="eastAsia" w:ascii="宋体" w:hAnsi="宋体" w:eastAsia="宋体" w:cs="宋体"/>
          <w:sz w:val="21"/>
          <w:szCs w:val="21"/>
        </w:rPr>
        <w:t>（通过环境变量注入服务地址）。生产环境可使用Consul。</w:t>
      </w:r>
    </w:p>
    <w:p w14:paraId="3BA9EC5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关键调用链路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9CF494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session-</w:t>
      </w:r>
      <w:r>
        <w:rPr>
          <w:rFonts w:hint="eastAsia" w:ascii="宋体" w:hAnsi="宋体" w:eastAsia="宋体" w:cs="宋体"/>
          <w:sz w:val="21"/>
          <w:szCs w:val="21"/>
        </w:rPr>
        <w:t>service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intent-service</w:t>
      </w:r>
      <w:r>
        <w:rPr>
          <w:rFonts w:hint="eastAsia" w:ascii="宋体" w:hAnsi="宋体" w:eastAsia="宋体" w:cs="宋体"/>
          <w:sz w:val="21"/>
          <w:szCs w:val="21"/>
        </w:rPr>
        <w:t>：调用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POST /v1/understand</w:t>
      </w:r>
      <w:r>
        <w:rPr>
          <w:rFonts w:hint="eastAsia" w:ascii="宋体" w:hAnsi="宋体" w:eastAsia="宋体" w:cs="宋体"/>
          <w:sz w:val="21"/>
          <w:szCs w:val="21"/>
        </w:rPr>
        <w:t>进行意图理解。</w:t>
      </w:r>
    </w:p>
    <w:p w14:paraId="2EBFDBE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plan-task-</w:t>
      </w:r>
      <w:r>
        <w:rPr>
          <w:rFonts w:hint="eastAsia" w:ascii="宋体" w:hAnsi="宋体" w:eastAsia="宋体" w:cs="宋体"/>
          <w:sz w:val="21"/>
          <w:szCs w:val="21"/>
        </w:rPr>
        <w:t>service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planning-service</w:t>
      </w:r>
      <w:r>
        <w:rPr>
          <w:rFonts w:hint="eastAsia" w:ascii="宋体" w:hAnsi="宋体" w:eastAsia="宋体" w:cs="宋体"/>
          <w:sz w:val="21"/>
          <w:szCs w:val="21"/>
        </w:rPr>
        <w:t>：调用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POST /v1/plan/create</w:t>
      </w:r>
      <w:r>
        <w:rPr>
          <w:rFonts w:hint="eastAsia" w:ascii="宋体" w:hAnsi="宋体" w:eastAsia="宋体" w:cs="宋体"/>
          <w:sz w:val="21"/>
          <w:szCs w:val="21"/>
        </w:rPr>
        <w:t>生成解决方案。</w:t>
      </w:r>
    </w:p>
    <w:p w14:paraId="48C5046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diagnosis-</w:t>
      </w:r>
      <w:r>
        <w:rPr>
          <w:rFonts w:hint="eastAsia" w:ascii="宋体" w:hAnsi="宋体" w:eastAsia="宋体" w:cs="宋体"/>
          <w:sz w:val="21"/>
          <w:szCs w:val="21"/>
        </w:rPr>
        <w:t>service</w:t>
      </w:r>
      <w:r>
        <w:rPr>
          <w:rFonts w:hint="eastAsia" w:ascii="宋体" w:hAnsi="宋体" w:eastAsia="宋体" w:cs="宋体"/>
          <w:sz w:val="21"/>
          <w:szCs w:val="21"/>
        </w:rPr>
        <w:t xml:space="preserve">-&gt;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ai-gateway</w:t>
      </w:r>
      <w:r>
        <w:rPr>
          <w:rFonts w:hint="eastAsia" w:ascii="宋体" w:hAnsi="宋体" w:eastAsia="宋体" w:cs="宋体"/>
          <w:sz w:val="21"/>
          <w:szCs w:val="21"/>
        </w:rPr>
        <w:t>：调用通用接口进行OCR和诊断分析。</w:t>
      </w:r>
    </w:p>
    <w:p w14:paraId="177707C9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3.2 异步通信 (消息队列)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C4C0DBE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中间件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RabbitMQ </w:t>
      </w:r>
      <w:r>
        <w:rPr>
          <w:rStyle w:val="11"/>
          <w:rFonts w:hint="eastAsia" w:ascii="宋体" w:hAnsi="宋体" w:eastAsia="宋体" w:cs="宋体"/>
          <w:b/>
          <w:bCs/>
          <w:sz w:val="21"/>
          <w:szCs w:val="21"/>
        </w:rPr>
        <w:t>3.12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。</w:t>
      </w:r>
    </w:p>
    <w:p w14:paraId="4CDB3694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核心消息主题 (Topic Exchange)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053BF35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task.help.requested</w:t>
      </w:r>
      <w:r>
        <w:rPr>
          <w:rFonts w:hint="eastAsia" w:ascii="宋体" w:hAnsi="宋体" w:eastAsia="宋体" w:cs="宋体"/>
          <w:sz w:val="21"/>
          <w:szCs w:val="21"/>
        </w:rPr>
        <w:t>：当用户点击求助时，由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plan-task-service</w:t>
      </w:r>
      <w:r>
        <w:rPr>
          <w:rFonts w:hint="eastAsia" w:ascii="宋体" w:hAnsi="宋体" w:eastAsia="宋体" w:cs="宋体"/>
          <w:sz w:val="21"/>
          <w:szCs w:val="21"/>
        </w:rPr>
        <w:t>发布。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content-prod-service</w:t>
      </w:r>
      <w:r>
        <w:rPr>
          <w:rFonts w:hint="eastAsia" w:ascii="宋体" w:hAnsi="宋体" w:eastAsia="宋体" w:cs="宋体"/>
          <w:sz w:val="21"/>
          <w:szCs w:val="21"/>
        </w:rPr>
        <w:t>订阅并触发内容生成。</w:t>
      </w:r>
    </w:p>
    <w:p w14:paraId="4AFAB88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842" w:leftChars="0" w:hanging="422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content.package.</w:t>
      </w:r>
      <w:r>
        <w:rPr>
          <w:rStyle w:val="12"/>
          <w:rFonts w:hint="eastAsia" w:ascii="宋体" w:hAnsi="宋体" w:eastAsia="宋体" w:cs="宋体"/>
          <w:sz w:val="21"/>
          <w:szCs w:val="21"/>
        </w:rPr>
        <w:t>ready</w:t>
      </w:r>
      <w:r>
        <w:rPr>
          <w:rFonts w:hint="eastAsia" w:ascii="宋体" w:hAnsi="宋体" w:eastAsia="宋体" w:cs="宋体"/>
          <w:sz w:val="21"/>
          <w:szCs w:val="21"/>
        </w:rPr>
        <w:t>：当内容生成完毕时，由</w:t>
      </w:r>
      <w:r>
        <w:rPr>
          <w:rStyle w:val="12"/>
          <w:rFonts w:hint="eastAsia" w:ascii="宋体" w:hAnsi="宋体" w:eastAsia="宋体" w:cs="宋体"/>
          <w:sz w:val="21"/>
          <w:szCs w:val="21"/>
        </w:rPr>
        <w:t>content-prod-service</w:t>
      </w:r>
      <w:r>
        <w:rPr>
          <w:rFonts w:hint="eastAsia" w:ascii="宋体" w:hAnsi="宋体" w:eastAsia="宋体" w:cs="宋体"/>
          <w:sz w:val="21"/>
          <w:szCs w:val="21"/>
        </w:rPr>
        <w:t>发布。</w:t>
      </w:r>
      <w:r>
        <w:rPr>
          <w:rStyle w:val="12"/>
          <w:rFonts w:hint="eastAsia" w:ascii="宋体" w:hAnsi="宋体" w:eastAsia="宋体" w:cs="宋体"/>
          <w:sz w:val="21"/>
          <w:szCs w:val="21"/>
        </w:rPr>
        <w:t>content-service</w:t>
      </w:r>
      <w:r>
        <w:rPr>
          <w:rFonts w:hint="eastAsia" w:ascii="宋体" w:hAnsi="宋体" w:eastAsia="宋体" w:cs="宋体"/>
          <w:sz w:val="21"/>
          <w:szCs w:val="21"/>
        </w:rPr>
        <w:t>和前端WebSocket网关订阅，以更新数据库和通知用户。</w:t>
      </w:r>
    </w:p>
    <w:p w14:paraId="062799EF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消息格式</w:t>
      </w:r>
      <w:r>
        <w:rPr>
          <w:rFonts w:hint="eastAsia" w:ascii="宋体" w:hAnsi="宋体" w:eastAsia="宋体" w:cs="宋体"/>
          <w:sz w:val="21"/>
          <w:szCs w:val="21"/>
        </w:rPr>
        <w:t>：JSON，必须包含</w:t>
      </w:r>
      <w:r>
        <w:rPr>
          <w:rStyle w:val="12"/>
          <w:rFonts w:hint="eastAsia" w:ascii="宋体" w:hAnsi="宋体" w:eastAsia="宋体" w:cs="宋体"/>
          <w:sz w:val="21"/>
          <w:szCs w:val="21"/>
        </w:rPr>
        <w:t>event_type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timestamp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Style w:val="12"/>
          <w:rFonts w:hint="eastAsia" w:ascii="宋体" w:hAnsi="宋体" w:eastAsia="宋体" w:cs="宋体"/>
          <w:sz w:val="21"/>
          <w:szCs w:val="21"/>
        </w:rPr>
        <w:t>data</w:t>
      </w:r>
      <w:r>
        <w:rPr>
          <w:rFonts w:hint="eastAsia" w:ascii="宋体" w:hAnsi="宋体" w:eastAsia="宋体" w:cs="宋体"/>
          <w:sz w:val="21"/>
          <w:szCs w:val="21"/>
        </w:rPr>
        <w:t>等字段。</w:t>
      </w:r>
    </w:p>
    <w:p w14:paraId="74A359A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3.3 实时通信 (WebSocket)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A01087A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实现</w:t>
      </w:r>
      <w:r>
        <w:rPr>
          <w:rFonts w:hint="eastAsia" w:ascii="宋体" w:hAnsi="宋体" w:eastAsia="宋体" w:cs="宋体"/>
          <w:sz w:val="21"/>
          <w:szCs w:val="21"/>
        </w:rPr>
        <w:t>：在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session-service</w:t>
      </w:r>
      <w:r>
        <w:rPr>
          <w:rFonts w:hint="eastAsia" w:ascii="宋体" w:hAnsi="宋体" w:eastAsia="宋体" w:cs="宋体"/>
          <w:sz w:val="21"/>
          <w:szCs w:val="21"/>
        </w:rPr>
        <w:t>中集成WebSocket服务器。</w:t>
      </w:r>
    </w:p>
    <w:p w14:paraId="6468D4B5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鉴权</w:t>
      </w:r>
      <w:r>
        <w:rPr>
          <w:rFonts w:hint="eastAsia" w:ascii="宋体" w:hAnsi="宋体" w:eastAsia="宋体" w:cs="宋体"/>
          <w:sz w:val="21"/>
          <w:szCs w:val="21"/>
        </w:rPr>
        <w:t>：连接时校验JWT。</w:t>
      </w:r>
    </w:p>
    <w:p w14:paraId="6FCAF18D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消息类型</w:t>
      </w:r>
      <w:r>
        <w:rPr>
          <w:rFonts w:hint="eastAsia" w:ascii="宋体" w:hAnsi="宋体" w:eastAsia="宋体" w:cs="宋体"/>
          <w:sz w:val="21"/>
          <w:szCs w:val="21"/>
        </w:rPr>
        <w:t>：严格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遵循</w:t>
      </w:r>
      <w:r>
        <w:rPr>
          <w:rFonts w:hint="eastAsia" w:ascii="宋体" w:hAnsi="宋体" w:eastAsia="宋体" w:cs="宋体"/>
          <w:sz w:val="21"/>
          <w:szCs w:val="21"/>
        </w:rPr>
        <w:t>《API接口规范第二部分》中第5节的定义。</w:t>
      </w:r>
    </w:p>
    <w:p w14:paraId="0BD5820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4. 数据存储与基础设施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9"/>
        <w:tblW w:w="85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85"/>
        <w:gridCol w:w="1895"/>
        <w:gridCol w:w="2431"/>
        <w:gridCol w:w="2787"/>
      </w:tblGrid>
      <w:tr w14:paraId="763B2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  <w:shd w:val="clear" w:color="auto" w:fill="auto"/>
            <w:vAlign w:val="center"/>
          </w:tcPr>
          <w:p w14:paraId="27DE90F6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0123ADD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版本/选型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712E075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559A443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配置/备注</w:t>
            </w:r>
          </w:p>
        </w:tc>
      </w:tr>
      <w:tr w14:paraId="5EFC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  <w:shd w:val="clear" w:color="auto" w:fill="auto"/>
            <w:vAlign w:val="center"/>
          </w:tcPr>
          <w:p w14:paraId="357D654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PostgreSQL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4CB81BB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15.x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442CE54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主业务数据存储。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27F2945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需启用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uuid-ossp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扩展。按《数据库详细设计书》建表。</w:t>
            </w:r>
          </w:p>
        </w:tc>
      </w:tr>
      <w:tr w14:paraId="5D1DD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  <w:shd w:val="clear" w:color="auto" w:fill="auto"/>
            <w:vAlign w:val="center"/>
          </w:tcPr>
          <w:p w14:paraId="4D4E4A17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Redis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0EE096B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7.x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3FB87D6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用户会话存储。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短信验证码缓存。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API网关限流。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 热点数据缓存。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5C730D4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配置持久化。</w:t>
            </w:r>
          </w:p>
        </w:tc>
      </w:tr>
      <w:tr w14:paraId="06AD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  <w:shd w:val="clear" w:color="auto" w:fill="auto"/>
            <w:vAlign w:val="center"/>
          </w:tcPr>
          <w:p w14:paraId="3B2D2C4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RabbitMQ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37AD934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3.12.x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690F0FE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异步任务与事件总线。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691C718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配置持久化交换机和队列。</w:t>
            </w:r>
          </w:p>
        </w:tc>
      </w:tr>
      <w:tr w14:paraId="2D05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  <w:shd w:val="clear" w:color="auto" w:fill="auto"/>
            <w:vAlign w:val="center"/>
          </w:tcPr>
          <w:p w14:paraId="496BDB5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MinIO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4F8C2F7C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Latest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4DF17868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对象存储，用于用户上传的图片、AI生成的音频/图片。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02FF34A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生产环境可替换为AWS S3。</w:t>
            </w:r>
          </w:p>
        </w:tc>
      </w:tr>
      <w:tr w14:paraId="71EE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5" w:type="dxa"/>
            <w:shd w:val="clear" w:color="auto" w:fill="auto"/>
            <w:vAlign w:val="center"/>
          </w:tcPr>
          <w:p w14:paraId="4A27D05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向量数据库</w:t>
            </w:r>
          </w:p>
        </w:tc>
        <w:tc>
          <w:tcPr>
            <w:tcW w:w="1895" w:type="dxa"/>
            <w:shd w:val="clear" w:color="auto" w:fill="auto"/>
            <w:vAlign w:val="center"/>
          </w:tcPr>
          <w:p w14:paraId="53CB32D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Pinecone (云) / Qdrant (自托管)</w:t>
            </w:r>
          </w:p>
        </w:tc>
        <w:tc>
          <w:tcPr>
            <w:tcW w:w="2431" w:type="dxa"/>
            <w:shd w:val="clear" w:color="auto" w:fill="auto"/>
            <w:vAlign w:val="center"/>
          </w:tcPr>
          <w:p w14:paraId="0F5DC7C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存储知识点、题目、教学素材的向量，用于语义检索。</w:t>
            </w:r>
          </w:p>
        </w:tc>
        <w:tc>
          <w:tcPr>
            <w:tcW w:w="2787" w:type="dxa"/>
            <w:shd w:val="clear" w:color="auto" w:fill="auto"/>
            <w:vAlign w:val="center"/>
          </w:tcPr>
          <w:p w14:paraId="47AE0F8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MVP初期可使用Pinecone云服务简化运维。</w:t>
            </w:r>
          </w:p>
        </w:tc>
      </w:tr>
    </w:tbl>
    <w:p w14:paraId="38DB80E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 部署与运维视图</w:t>
      </w:r>
    </w:p>
    <w:p w14:paraId="514ACAA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5.1 开发环境部署</w:t>
      </w:r>
    </w:p>
    <w:p w14:paraId="5C09B88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使用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docker-compose</w:t>
      </w:r>
      <w:r>
        <w:rPr>
          <w:rFonts w:hint="eastAsia" w:ascii="宋体" w:hAnsi="宋体" w:eastAsia="宋体" w:cs="宋体"/>
          <w:sz w:val="21"/>
          <w:szCs w:val="21"/>
        </w:rPr>
        <w:t>一键启动所有依赖的基础设施（PG, Redis, RabbitMQ, MinIO）和微服务。</w:t>
      </w:r>
    </w:p>
    <w:p w14:paraId="5801EF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yaml</w:t>
      </w:r>
    </w:p>
    <w:p w14:paraId="2D6BCB0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</w:p>
    <w:p w14:paraId="4617C83A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docker-compose.dev.yml 示意version: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'3.8'services:</w:t>
      </w:r>
    </w:p>
    <w:p w14:paraId="3C71F9DC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postgres:</w:t>
      </w:r>
    </w:p>
    <w:p w14:paraId="42C827BA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image: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postgres:15</w:t>
      </w:r>
    </w:p>
    <w:p w14:paraId="50278538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environment:</w:t>
      </w:r>
    </w:p>
    <w:p w14:paraId="2425FDF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POSTGRES_DB: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aile_mvp</w:t>
      </w:r>
    </w:p>
    <w:p w14:paraId="6517B0E9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POSTGRES_PASSWORD: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password</w:t>
      </w:r>
    </w:p>
    <w:p w14:paraId="16E2CDD1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redis:</w:t>
      </w:r>
    </w:p>
    <w:p w14:paraId="7603ABDF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image: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redis:7-alpine</w:t>
      </w:r>
    </w:p>
    <w:p w14:paraId="03356344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rabbitmq:</w:t>
      </w:r>
    </w:p>
    <w:p w14:paraId="68D65801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image: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rabbitmq:3.12-management</w:t>
      </w:r>
    </w:p>
    <w:p w14:paraId="589AA55E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minio:</w:t>
      </w:r>
    </w:p>
    <w:p w14:paraId="2CC993FB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image: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minio/minio</w:t>
      </w:r>
    </w:p>
    <w:p w14:paraId="616E31C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command: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server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/data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--console-address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":9001"</w:t>
      </w:r>
    </w:p>
    <w:p w14:paraId="5AF39C51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业务服务 (示例)</w:t>
      </w:r>
    </w:p>
    <w:p w14:paraId="785024B7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user-service:</w:t>
      </w:r>
    </w:p>
    <w:p w14:paraId="21D56CF2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build: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./services/user-service</w:t>
      </w:r>
    </w:p>
    <w:p w14:paraId="40129454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ports:</w:t>
      </w:r>
    </w:p>
    <w:p w14:paraId="1AF9129A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"8001:8001"</w:t>
      </w:r>
    </w:p>
    <w:p w14:paraId="47AD21B6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environment:</w:t>
      </w:r>
    </w:p>
    <w:p w14:paraId="137642D1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DB_HOST=postgres</w:t>
      </w:r>
    </w:p>
    <w:p w14:paraId="29F50172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REDIS_HOST=redis</w:t>
      </w:r>
    </w:p>
    <w:p w14:paraId="704F359F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depends_on:</w:t>
      </w:r>
    </w:p>
    <w:p w14:paraId="56BDA4B3">
      <w:pPr>
        <w:pStyle w:val="6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postgres</w:t>
      </w:r>
    </w:p>
    <w:p w14:paraId="4F51935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2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redis</w:t>
      </w:r>
    </w:p>
    <w:p w14:paraId="2C31131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API网关</w:t>
      </w:r>
      <w:r>
        <w:rPr>
          <w:rFonts w:hint="eastAsia" w:ascii="宋体" w:hAnsi="宋体" w:eastAsia="宋体" w:cs="宋体"/>
          <w:sz w:val="21"/>
          <w:szCs w:val="21"/>
        </w:rPr>
        <w:t>：开发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阶段</w:t>
      </w:r>
      <w:r>
        <w:rPr>
          <w:rFonts w:hint="eastAsia" w:ascii="宋体" w:hAnsi="宋体" w:eastAsia="宋体" w:cs="宋体"/>
          <w:sz w:val="21"/>
          <w:szCs w:val="21"/>
        </w:rPr>
        <w:t>可暂时绕过，或使用Kong的Docker镜像。</w:t>
      </w:r>
    </w:p>
    <w:p w14:paraId="67DD923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5.2 生产环境部署原则</w:t>
      </w:r>
    </w:p>
    <w:p w14:paraId="4AC7D6B8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容器化</w:t>
      </w:r>
      <w:r>
        <w:rPr>
          <w:rFonts w:hint="eastAsia" w:ascii="宋体" w:hAnsi="宋体" w:eastAsia="宋体" w:cs="宋体"/>
          <w:sz w:val="21"/>
          <w:szCs w:val="21"/>
        </w:rPr>
        <w:t>：每个服务构建为独立的Docker镜像。</w:t>
      </w:r>
    </w:p>
    <w:p w14:paraId="0F925799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编排</w:t>
      </w:r>
      <w:r>
        <w:rPr>
          <w:rFonts w:hint="eastAsia" w:ascii="宋体" w:hAnsi="宋体" w:eastAsia="宋体" w:cs="宋体"/>
          <w:sz w:val="21"/>
          <w:szCs w:val="21"/>
        </w:rPr>
        <w:t>：使用</w:t>
      </w:r>
      <w:r>
        <w:rPr>
          <w:rStyle w:val="11"/>
          <w:rFonts w:hint="eastAsia" w:ascii="宋体" w:hAnsi="宋体" w:eastAsia="宋体" w:cs="宋体"/>
          <w:sz w:val="21"/>
          <w:szCs w:val="21"/>
        </w:rPr>
        <w:t>Kubernetes</w:t>
      </w:r>
      <w:r>
        <w:rPr>
          <w:rFonts w:hint="eastAsia" w:ascii="宋体" w:hAnsi="宋体" w:eastAsia="宋体" w:cs="宋体"/>
          <w:sz w:val="21"/>
          <w:szCs w:val="21"/>
        </w:rPr>
        <w:t>进行编排，每个服务为一个Deployment。</w:t>
      </w:r>
    </w:p>
    <w:p w14:paraId="06296A3C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配置管理</w:t>
      </w:r>
      <w:r>
        <w:rPr>
          <w:rFonts w:hint="eastAsia" w:ascii="宋体" w:hAnsi="宋体" w:eastAsia="宋体" w:cs="宋体"/>
          <w:sz w:val="21"/>
          <w:szCs w:val="21"/>
        </w:rPr>
        <w:t>：使用K8s ConfigMap和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Secret</w:t>
      </w:r>
      <w:r>
        <w:rPr>
          <w:rFonts w:hint="eastAsia" w:ascii="宋体" w:hAnsi="宋体" w:eastAsia="宋体" w:cs="宋体"/>
          <w:sz w:val="21"/>
          <w:szCs w:val="21"/>
        </w:rPr>
        <w:t>管理环境差异配置。</w:t>
      </w:r>
    </w:p>
    <w:p w14:paraId="01FC118F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外部服务</w:t>
      </w:r>
      <w:r>
        <w:rPr>
          <w:rFonts w:hint="eastAsia" w:ascii="宋体" w:hAnsi="宋体" w:eastAsia="宋体" w:cs="宋体"/>
          <w:sz w:val="21"/>
          <w:szCs w:val="21"/>
        </w:rPr>
        <w:t>：云数据库(RDS)、云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Redis</w:t>
      </w:r>
      <w:r>
        <w:rPr>
          <w:rFonts w:hint="eastAsia" w:ascii="宋体" w:hAnsi="宋体" w:eastAsia="宋体" w:cs="宋体"/>
          <w:sz w:val="21"/>
          <w:szCs w:val="21"/>
        </w:rPr>
        <w:t>、云消息队列等。</w:t>
      </w:r>
    </w:p>
    <w:p w14:paraId="01A542C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5.3 监控与日志</w:t>
      </w:r>
    </w:p>
    <w:p w14:paraId="686758D7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日志</w:t>
      </w:r>
      <w:r>
        <w:rPr>
          <w:rFonts w:hint="eastAsia" w:ascii="宋体" w:hAnsi="宋体" w:eastAsia="宋体" w:cs="宋体"/>
          <w:sz w:val="21"/>
          <w:szCs w:val="21"/>
        </w:rPr>
        <w:t>：所有服务输出结构化JSON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日志</w:t>
      </w:r>
      <w:r>
        <w:rPr>
          <w:rFonts w:hint="eastAsia" w:ascii="宋体" w:hAnsi="宋体" w:eastAsia="宋体" w:cs="宋体"/>
          <w:sz w:val="21"/>
          <w:szCs w:val="21"/>
        </w:rPr>
        <w:t>到标准输出，由K8s集群统一收集至</w:t>
      </w:r>
      <w:r>
        <w:rPr>
          <w:rStyle w:val="11"/>
          <w:rFonts w:hint="eastAsia" w:ascii="宋体" w:hAnsi="宋体" w:eastAsia="宋体" w:cs="宋体"/>
          <w:sz w:val="21"/>
          <w:szCs w:val="21"/>
        </w:rPr>
        <w:t>Loki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1A9C0F1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指标</w:t>
      </w:r>
      <w:r>
        <w:rPr>
          <w:rFonts w:hint="eastAsia" w:ascii="宋体" w:hAnsi="宋体" w:eastAsia="宋体" w:cs="宋体"/>
          <w:sz w:val="21"/>
          <w:szCs w:val="21"/>
        </w:rPr>
        <w:t>：服务集成Prometheus客户端，暴露指标。</w:t>
      </w:r>
      <w:r>
        <w:rPr>
          <w:rStyle w:val="11"/>
          <w:rFonts w:hint="eastAsia" w:ascii="宋体" w:hAnsi="宋体" w:eastAsia="宋体" w:cs="宋体"/>
          <w:sz w:val="21"/>
          <w:szCs w:val="21"/>
        </w:rPr>
        <w:t>Prometheus</w:t>
      </w:r>
      <w:r>
        <w:rPr>
          <w:rFonts w:hint="eastAsia" w:ascii="宋体" w:hAnsi="宋体" w:eastAsia="宋体" w:cs="宋体"/>
          <w:sz w:val="21"/>
          <w:szCs w:val="21"/>
        </w:rPr>
        <w:t>抓取，</w:t>
      </w:r>
      <w:r>
        <w:rPr>
          <w:rStyle w:val="11"/>
          <w:rFonts w:hint="eastAsia" w:ascii="宋体" w:hAnsi="宋体" w:eastAsia="宋体" w:cs="宋体"/>
          <w:sz w:val="21"/>
          <w:szCs w:val="21"/>
        </w:rPr>
        <w:t>Grafana</w:t>
      </w:r>
      <w:r>
        <w:rPr>
          <w:rFonts w:hint="eastAsia" w:ascii="宋体" w:hAnsi="宋体" w:eastAsia="宋体" w:cs="宋体"/>
          <w:sz w:val="21"/>
          <w:szCs w:val="21"/>
        </w:rPr>
        <w:t>展示。</w:t>
      </w:r>
    </w:p>
    <w:p w14:paraId="03A01F5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链路追踪</w:t>
      </w:r>
      <w:r>
        <w:rPr>
          <w:rFonts w:hint="eastAsia" w:ascii="宋体" w:hAnsi="宋体" w:eastAsia="宋体" w:cs="宋体"/>
          <w:sz w:val="21"/>
          <w:szCs w:val="21"/>
        </w:rPr>
        <w:t>：集成</w:t>
      </w:r>
      <w:r>
        <w:rPr>
          <w:rStyle w:val="11"/>
          <w:rFonts w:hint="eastAsia" w:ascii="宋体" w:hAnsi="宋体" w:eastAsia="宋体" w:cs="宋体"/>
          <w:sz w:val="21"/>
          <w:szCs w:val="21"/>
        </w:rPr>
        <w:t>Jaeger</w:t>
      </w:r>
      <w:r>
        <w:rPr>
          <w:rFonts w:hint="eastAsia" w:ascii="宋体" w:hAnsi="宋体" w:eastAsia="宋体" w:cs="宋体"/>
          <w:sz w:val="21"/>
          <w:szCs w:val="21"/>
        </w:rPr>
        <w:t>，追踪跨服务调用。</w:t>
      </w:r>
    </w:p>
    <w:p w14:paraId="7FDED881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720"/>
        </w:tabs>
        <w:spacing w:before="0" w:beforeAutospacing="1" w:after="0" w:afterAutospacing="1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</w:rPr>
        <w:t>健康检查</w:t>
      </w:r>
      <w:r>
        <w:rPr>
          <w:rFonts w:hint="eastAsia" w:ascii="宋体" w:hAnsi="宋体" w:eastAsia="宋体" w:cs="宋体"/>
          <w:sz w:val="21"/>
          <w:szCs w:val="21"/>
        </w:rPr>
        <w:t>：每个服务必须实现</w:t>
      </w:r>
      <w:r>
        <w:rPr>
          <w:rStyle w:val="12"/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health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2"/>
          <w:rFonts w:hint="eastAsia" w:ascii="宋体" w:hAnsi="宋体" w:eastAsia="宋体" w:cs="宋体"/>
          <w:sz w:val="21"/>
          <w:szCs w:val="21"/>
        </w:rPr>
        <w:t>/ready</w:t>
      </w:r>
      <w:r>
        <w:rPr>
          <w:rFonts w:hint="eastAsia" w:ascii="宋体" w:hAnsi="宋体" w:eastAsia="宋体" w:cs="宋体"/>
          <w:sz w:val="21"/>
          <w:szCs w:val="21"/>
        </w:rPr>
        <w:t>接口。</w:t>
      </w:r>
    </w:p>
    <w:p w14:paraId="534E4809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6. 关键非功能性需求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54"/>
        <w:gridCol w:w="5461"/>
        <w:gridCol w:w="1907"/>
      </w:tblGrid>
      <w:tr w14:paraId="06AB3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4" w:type="dxa"/>
            <w:shd w:val="clear" w:color="auto" w:fill="auto"/>
            <w:vAlign w:val="center"/>
          </w:tcPr>
          <w:p w14:paraId="78C0181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5461" w:type="dxa"/>
            <w:shd w:val="clear" w:color="auto" w:fill="auto"/>
            <w:vAlign w:val="center"/>
          </w:tcPr>
          <w:p w14:paraId="68DBCCD3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要求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6A642B95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验收方式</w:t>
            </w:r>
          </w:p>
        </w:tc>
      </w:tr>
      <w:tr w14:paraId="050E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4" w:type="dxa"/>
            <w:shd w:val="clear" w:color="auto" w:fill="auto"/>
            <w:vAlign w:val="center"/>
          </w:tcPr>
          <w:p w14:paraId="2990177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性能</w:t>
            </w:r>
          </w:p>
        </w:tc>
        <w:tc>
          <w:tcPr>
            <w:tcW w:w="5461" w:type="dxa"/>
            <w:shd w:val="clear" w:color="auto" w:fill="auto"/>
            <w:vAlign w:val="center"/>
          </w:tcPr>
          <w:p w14:paraId="24E127AD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核心API P95响应时间 &lt; 1秒。内容生成任务（从求助到播放）P90完成时间 &lt; 10秒。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5A03A3D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压力测试，生产环境监控。</w:t>
            </w:r>
          </w:p>
        </w:tc>
      </w:tr>
      <w:tr w14:paraId="0F72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4" w:type="dxa"/>
            <w:shd w:val="clear" w:color="auto" w:fill="auto"/>
            <w:vAlign w:val="center"/>
          </w:tcPr>
          <w:p w14:paraId="4F91321B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可用性</w:t>
            </w:r>
          </w:p>
        </w:tc>
        <w:tc>
          <w:tcPr>
            <w:tcW w:w="5461" w:type="dxa"/>
            <w:shd w:val="clear" w:color="auto" w:fill="auto"/>
            <w:vAlign w:val="center"/>
          </w:tcPr>
          <w:p w14:paraId="666F9DAF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核心服务（网关、用户、会话）可用性 &gt; 99.5%。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4ACB4F8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监控系统正常运行时间。</w:t>
            </w:r>
          </w:p>
        </w:tc>
      </w:tr>
      <w:tr w14:paraId="06C4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4" w:type="dxa"/>
            <w:shd w:val="clear" w:color="auto" w:fill="auto"/>
            <w:vAlign w:val="center"/>
          </w:tcPr>
          <w:p w14:paraId="7591B27E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安全性</w:t>
            </w:r>
          </w:p>
        </w:tc>
        <w:tc>
          <w:tcPr>
            <w:tcW w:w="5461" w:type="dxa"/>
            <w:shd w:val="clear" w:color="auto" w:fill="auto"/>
            <w:vAlign w:val="center"/>
          </w:tcPr>
          <w:p w14:paraId="63E6BE21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 所有接口需HTTPS。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2. 密码/密钥不得硬编码。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 文件上传需校验类型和大小，并病毒扫描。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 SQL注入、XSS防护。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1F918230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代码扫描，渗透测试。</w:t>
            </w:r>
          </w:p>
        </w:tc>
      </w:tr>
      <w:tr w14:paraId="365AF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54" w:type="dxa"/>
            <w:shd w:val="clear" w:color="auto" w:fill="auto"/>
            <w:vAlign w:val="center"/>
          </w:tcPr>
          <w:p w14:paraId="280F0E32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1"/>
                <w:rFonts w:hint="eastAsia" w:ascii="宋体" w:hAnsi="宋体" w:eastAsia="宋体" w:cs="宋体"/>
                <w:sz w:val="21"/>
                <w:szCs w:val="21"/>
              </w:rPr>
              <w:t>可扩展性</w:t>
            </w:r>
          </w:p>
        </w:tc>
        <w:tc>
          <w:tcPr>
            <w:tcW w:w="5461" w:type="dxa"/>
            <w:shd w:val="clear" w:color="auto" w:fill="auto"/>
            <w:vAlign w:val="center"/>
          </w:tcPr>
          <w:p w14:paraId="2444C0B9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无状态服务可水平扩展。数据库设计支持分库分表（预留）。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2F1EE7F4">
            <w:pPr>
              <w:pStyle w:val="7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架构评审。</w:t>
            </w:r>
          </w:p>
        </w:tc>
      </w:tr>
    </w:tbl>
    <w:p w14:paraId="5297D5E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b/>
          <w:sz w:val="21"/>
          <w:szCs w:val="21"/>
        </w:rPr>
        <w:t>7. 后端微服务详细设计</w:t>
      </w:r>
    </w:p>
    <w:p w14:paraId="52C6BB1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《系统架构详细设计书》定义了系统的“骨架”和“宪法”，为每个微服务的开发划定了明确的边界和技术约束。</w:t>
      </w:r>
    </w:p>
    <w:p w14:paraId="17FF2710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后续</w:t>
      </w:r>
      <w:r>
        <w:rPr>
          <w:rStyle w:val="11"/>
          <w:rFonts w:hint="eastAsia" w:ascii="宋体" w:hAnsi="宋体" w:eastAsia="宋体" w:cs="宋体"/>
          <w:sz w:val="21"/>
          <w:szCs w:val="21"/>
        </w:rPr>
        <w:t>文档</w:t>
      </w:r>
      <w:r>
        <w:rPr>
          <w:rStyle w:val="11"/>
          <w:rFonts w:hint="eastAsia" w:ascii="宋体" w:hAnsi="宋体" w:eastAsia="宋体" w:cs="宋体"/>
          <w:sz w:val="21"/>
          <w:szCs w:val="21"/>
          <w:lang w:val="en-US" w:eastAsia="zh-CN"/>
        </w:rPr>
        <w:t>为</w:t>
      </w:r>
      <w:r>
        <w:rPr>
          <w:rStyle w:val="11"/>
          <w:rFonts w:hint="eastAsia" w:ascii="宋体" w:hAnsi="宋体" w:eastAsia="宋体" w:cs="宋体"/>
          <w:sz w:val="21"/>
          <w:szCs w:val="21"/>
        </w:rPr>
        <w:t>《后端微服务详细设计书》。</w:t>
      </w:r>
      <w:bookmarkStart w:id="0" w:name="_GoBack"/>
      <w:bookmarkEnd w:id="0"/>
    </w:p>
    <w:p w14:paraId="27781164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F7CC9A"/>
    <w:multiLevelType w:val="singleLevel"/>
    <w:tmpl w:val="34F7CC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ED00E92"/>
    <w:multiLevelType w:val="multilevel"/>
    <w:tmpl w:val="6ED00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04DF2"/>
    <w:rsid w:val="5530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2026-04-26T13:18:00Z</dcterms:created>
  <dc:creator>C2M彭思立</dc:creator>
  <cp:lastModifiedBy>C2M彭思立</cp:lastModifiedBy>
  <dcterms:modified xsi:type="dcterms:W3CDTF">2026-04-26T13:33:40Z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2051EE4F87BC4D78A1F48A70C7B741DF_11</vt:lpwstr>
  </property>
  <property fmtid="{D5CDD505-2E9C-101B-9397-08002B2CF9AE}" pid="4" name="KSOTemplateDocerSaveRecord">
    <vt:lpwstr>eyJoZGlkIjoiODRhODBkMTkxMWZhOWI3MWFlNzNkNDUxZGUzNTRkMGUiLCJ1c2VySWQiOiIzMTY0Mjg3NTQifQ==</vt:lpwstr>
  </property>
</Properties>
</file>