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4E8B35" w14:textId="02FE8DBF" w:rsidR="00EC7740" w:rsidRPr="008F016C" w:rsidRDefault="00EC7740" w:rsidP="00C745CA">
      <w:pPr>
        <w:spacing w:line="360" w:lineRule="auto"/>
        <w:jc w:val="center"/>
        <w:rPr>
          <w:rFonts w:ascii="Times New Roman" w:hAnsi="Times New Roman" w:cs="Times New Roman"/>
          <w:b/>
          <w:bCs/>
        </w:rPr>
      </w:pPr>
      <w:r w:rsidRPr="008F016C">
        <w:rPr>
          <w:rFonts w:ascii="Times New Roman" w:hAnsi="Times New Roman" w:cs="Times New Roman"/>
          <w:b/>
          <w:bCs/>
        </w:rPr>
        <w:t>BI Assignment 8</w:t>
      </w:r>
    </w:p>
    <w:p w14:paraId="27F464F0" w14:textId="4C644F99" w:rsidR="00DC037F" w:rsidRPr="008F016C" w:rsidRDefault="00DC037F" w:rsidP="00C745CA">
      <w:pPr>
        <w:spacing w:line="360" w:lineRule="auto"/>
        <w:rPr>
          <w:rFonts w:ascii="Times New Roman" w:hAnsi="Times New Roman" w:cs="Times New Roman"/>
        </w:rPr>
      </w:pPr>
      <w:r w:rsidRPr="008F016C">
        <w:rPr>
          <w:rFonts w:ascii="Times New Roman" w:hAnsi="Times New Roman" w:cs="Times New Roman"/>
          <w:b/>
          <w:bCs/>
        </w:rPr>
        <w:t>Name:</w:t>
      </w:r>
      <w:r w:rsidRPr="008F016C">
        <w:rPr>
          <w:rFonts w:ascii="Times New Roman" w:hAnsi="Times New Roman" w:cs="Times New Roman"/>
        </w:rPr>
        <w:t xml:space="preserve"> </w:t>
      </w:r>
      <w:r w:rsidR="00EC7740" w:rsidRPr="008F016C">
        <w:rPr>
          <w:rFonts w:ascii="Times New Roman" w:hAnsi="Times New Roman" w:cs="Times New Roman"/>
        </w:rPr>
        <w:t>Harshwardhan Zurunge</w:t>
      </w:r>
    </w:p>
    <w:p w14:paraId="65D113B7" w14:textId="77777777" w:rsidR="00DC037F" w:rsidRPr="008F016C" w:rsidRDefault="00DC037F" w:rsidP="00C745CA">
      <w:pPr>
        <w:spacing w:line="360" w:lineRule="auto"/>
        <w:rPr>
          <w:rFonts w:ascii="Times New Roman" w:hAnsi="Times New Roman" w:cs="Times New Roman"/>
        </w:rPr>
      </w:pPr>
      <w:r w:rsidRPr="008F016C">
        <w:rPr>
          <w:rFonts w:ascii="Times New Roman" w:hAnsi="Times New Roman" w:cs="Times New Roman"/>
          <w:b/>
          <w:bCs/>
        </w:rPr>
        <w:t>Div:</w:t>
      </w:r>
      <w:r w:rsidRPr="008F016C">
        <w:rPr>
          <w:rFonts w:ascii="Times New Roman" w:hAnsi="Times New Roman" w:cs="Times New Roman"/>
        </w:rPr>
        <w:t xml:space="preserve"> F</w:t>
      </w:r>
    </w:p>
    <w:p w14:paraId="20EE4D17" w14:textId="3120A4F0" w:rsidR="00DC037F" w:rsidRPr="00C745CA" w:rsidRDefault="00DC037F" w:rsidP="00C745CA">
      <w:pPr>
        <w:spacing w:line="360" w:lineRule="auto"/>
        <w:rPr>
          <w:rFonts w:ascii="Times New Roman" w:hAnsi="Times New Roman" w:cs="Times New Roman"/>
        </w:rPr>
      </w:pPr>
      <w:r w:rsidRPr="00C745CA">
        <w:rPr>
          <w:rFonts w:ascii="Times New Roman" w:hAnsi="Times New Roman" w:cs="Times New Roman"/>
          <w:b/>
          <w:bCs/>
        </w:rPr>
        <w:t>Roll No:</w:t>
      </w:r>
      <w:r w:rsidRPr="00C745CA">
        <w:rPr>
          <w:rFonts w:ascii="Times New Roman" w:hAnsi="Times New Roman" w:cs="Times New Roman"/>
        </w:rPr>
        <w:t xml:space="preserve"> 1</w:t>
      </w:r>
      <w:r w:rsidR="00EC7740" w:rsidRPr="00C745CA">
        <w:rPr>
          <w:rFonts w:ascii="Times New Roman" w:hAnsi="Times New Roman" w:cs="Times New Roman"/>
        </w:rPr>
        <w:t>6</w:t>
      </w:r>
    </w:p>
    <w:p w14:paraId="71103DA0" w14:textId="0AB24108" w:rsidR="00DC037F" w:rsidRPr="00C745CA" w:rsidRDefault="00DC037F" w:rsidP="00C745CA">
      <w:pPr>
        <w:spacing w:line="360" w:lineRule="auto"/>
        <w:rPr>
          <w:rFonts w:ascii="Times New Roman" w:hAnsi="Times New Roman" w:cs="Times New Roman"/>
        </w:rPr>
      </w:pPr>
      <w:r w:rsidRPr="00C745CA">
        <w:rPr>
          <w:rFonts w:ascii="Times New Roman" w:hAnsi="Times New Roman" w:cs="Times New Roman"/>
          <w:b/>
          <w:bCs/>
        </w:rPr>
        <w:t xml:space="preserve">Experiment No.: </w:t>
      </w:r>
      <w:r w:rsidR="00EC7740" w:rsidRPr="00C745CA">
        <w:rPr>
          <w:rFonts w:ascii="Times New Roman" w:hAnsi="Times New Roman" w:cs="Times New Roman"/>
        </w:rPr>
        <w:t>8</w:t>
      </w:r>
    </w:p>
    <w:p w14:paraId="17190DE7" w14:textId="77777777" w:rsidR="00DC037F" w:rsidRPr="00C745CA" w:rsidRDefault="00DC037F" w:rsidP="00C745CA">
      <w:pPr>
        <w:spacing w:line="360" w:lineRule="auto"/>
        <w:rPr>
          <w:rFonts w:ascii="Times New Roman" w:hAnsi="Times New Roman" w:cs="Times New Roman"/>
        </w:rPr>
      </w:pPr>
      <w:r w:rsidRPr="00C745CA">
        <w:rPr>
          <w:rFonts w:ascii="Times New Roman" w:hAnsi="Times New Roman" w:cs="Times New Roman"/>
          <w:b/>
          <w:bCs/>
        </w:rPr>
        <w:t>Title:</w:t>
      </w:r>
      <w:r w:rsidRPr="00C745CA">
        <w:rPr>
          <w:rFonts w:ascii="Times New Roman" w:hAnsi="Times New Roman" w:cs="Times New Roman"/>
        </w:rPr>
        <w:t xml:space="preserve"> Create a Simple Report with Inner Join and Outer Join</w:t>
      </w:r>
    </w:p>
    <w:p w14:paraId="37370440" w14:textId="77777777" w:rsidR="00DC037F" w:rsidRPr="00C745CA" w:rsidRDefault="00000000" w:rsidP="00C745CA">
      <w:pPr>
        <w:spacing w:line="360" w:lineRule="auto"/>
        <w:rPr>
          <w:rFonts w:ascii="Times New Roman" w:hAnsi="Times New Roman" w:cs="Times New Roman"/>
        </w:rPr>
      </w:pPr>
      <w:r>
        <w:rPr>
          <w:rFonts w:ascii="Times New Roman" w:hAnsi="Times New Roman" w:cs="Times New Roman"/>
        </w:rPr>
        <w:pict w14:anchorId="4E5D388C">
          <v:rect id="_x0000_i1025" style="width:0;height:1.5pt" o:hralign="center" o:hrstd="t" o:hr="t" fillcolor="#a0a0a0" stroked="f"/>
        </w:pict>
      </w:r>
    </w:p>
    <w:p w14:paraId="54AAE0F8" w14:textId="77777777" w:rsidR="00DC037F" w:rsidRPr="00C745CA" w:rsidRDefault="00DC037F" w:rsidP="00C745CA">
      <w:pPr>
        <w:spacing w:line="360" w:lineRule="auto"/>
        <w:rPr>
          <w:rFonts w:ascii="Times New Roman" w:hAnsi="Times New Roman" w:cs="Times New Roman"/>
          <w:b/>
          <w:bCs/>
        </w:rPr>
      </w:pPr>
      <w:r w:rsidRPr="00C745CA">
        <w:rPr>
          <w:rFonts w:ascii="Times New Roman" w:hAnsi="Times New Roman" w:cs="Times New Roman"/>
          <w:b/>
          <w:bCs/>
        </w:rPr>
        <w:t>Introduction</w:t>
      </w:r>
    </w:p>
    <w:p w14:paraId="292CA6F3" w14:textId="508D9388" w:rsidR="00DC037F" w:rsidRPr="00C745CA" w:rsidRDefault="00C745CA" w:rsidP="00C745CA">
      <w:pPr>
        <w:spacing w:line="360" w:lineRule="auto"/>
        <w:rPr>
          <w:rFonts w:ascii="Times New Roman" w:hAnsi="Times New Roman" w:cs="Times New Roman"/>
        </w:rPr>
      </w:pPr>
      <w:r w:rsidRPr="00C745CA">
        <w:rPr>
          <w:rFonts w:ascii="Times New Roman" w:hAnsi="Times New Roman" w:cs="Times New Roman"/>
        </w:rPr>
        <w:t>In this report, we explore different types of joins applied to the Loan_Default.csv dataset in Power BI. Joins are essential for combining data from multiple tables based on a common column. This report examines four types of joins: Inner Join, Left Outer Join, Right Outer Join, and Full Outer Join.</w:t>
      </w:r>
    </w:p>
    <w:p w14:paraId="310D71E6" w14:textId="77777777" w:rsidR="00DC037F" w:rsidRPr="00C745CA" w:rsidRDefault="00DC037F" w:rsidP="00C745CA">
      <w:pPr>
        <w:spacing w:line="360" w:lineRule="auto"/>
        <w:rPr>
          <w:rFonts w:ascii="Times New Roman" w:hAnsi="Times New Roman" w:cs="Times New Roman"/>
          <w:b/>
          <w:bCs/>
        </w:rPr>
      </w:pPr>
      <w:r w:rsidRPr="00C745CA">
        <w:rPr>
          <w:rFonts w:ascii="Times New Roman" w:hAnsi="Times New Roman" w:cs="Times New Roman"/>
          <w:b/>
          <w:bCs/>
        </w:rPr>
        <w:t>Theory of Joins</w:t>
      </w:r>
    </w:p>
    <w:p w14:paraId="6BD7522E" w14:textId="77777777" w:rsidR="00DC037F" w:rsidRPr="00C745CA" w:rsidRDefault="00DC037F" w:rsidP="00C745CA">
      <w:pPr>
        <w:numPr>
          <w:ilvl w:val="0"/>
          <w:numId w:val="15"/>
        </w:numPr>
        <w:spacing w:line="360" w:lineRule="auto"/>
        <w:rPr>
          <w:rFonts w:ascii="Times New Roman" w:hAnsi="Times New Roman" w:cs="Times New Roman"/>
          <w:b/>
          <w:bCs/>
        </w:rPr>
      </w:pPr>
      <w:r w:rsidRPr="00C745CA">
        <w:rPr>
          <w:rFonts w:ascii="Times New Roman" w:hAnsi="Times New Roman" w:cs="Times New Roman"/>
          <w:b/>
          <w:bCs/>
        </w:rPr>
        <w:t>Inner Join:</w:t>
      </w:r>
    </w:p>
    <w:p w14:paraId="3E788F72" w14:textId="77777777" w:rsidR="00DC037F" w:rsidRPr="00C745CA" w:rsidRDefault="00DC037F" w:rsidP="00C745CA">
      <w:pPr>
        <w:numPr>
          <w:ilvl w:val="1"/>
          <w:numId w:val="15"/>
        </w:numPr>
        <w:spacing w:line="360" w:lineRule="auto"/>
        <w:rPr>
          <w:rFonts w:ascii="Times New Roman" w:hAnsi="Times New Roman" w:cs="Times New Roman"/>
        </w:rPr>
      </w:pPr>
      <w:r w:rsidRPr="00C745CA">
        <w:rPr>
          <w:rFonts w:ascii="Times New Roman" w:hAnsi="Times New Roman" w:cs="Times New Roman"/>
        </w:rPr>
        <w:t>Combines rows from both tables where the joining key has matching values.</w:t>
      </w:r>
    </w:p>
    <w:p w14:paraId="3223CF13" w14:textId="77777777" w:rsidR="00DC037F" w:rsidRPr="00C745CA" w:rsidRDefault="00DC037F" w:rsidP="00C745CA">
      <w:pPr>
        <w:numPr>
          <w:ilvl w:val="1"/>
          <w:numId w:val="15"/>
        </w:numPr>
        <w:spacing w:line="360" w:lineRule="auto"/>
        <w:rPr>
          <w:rFonts w:ascii="Times New Roman" w:hAnsi="Times New Roman" w:cs="Times New Roman"/>
        </w:rPr>
      </w:pPr>
      <w:r w:rsidRPr="00C745CA">
        <w:rPr>
          <w:rFonts w:ascii="Times New Roman" w:hAnsi="Times New Roman" w:cs="Times New Roman"/>
        </w:rPr>
        <w:t>Excludes non-matching rows from both tables.</w:t>
      </w:r>
    </w:p>
    <w:p w14:paraId="22CBCA65" w14:textId="77777777" w:rsidR="00DC037F" w:rsidRPr="00C745CA" w:rsidRDefault="00DC037F" w:rsidP="00C745CA">
      <w:pPr>
        <w:numPr>
          <w:ilvl w:val="0"/>
          <w:numId w:val="15"/>
        </w:numPr>
        <w:spacing w:line="360" w:lineRule="auto"/>
        <w:rPr>
          <w:rFonts w:ascii="Times New Roman" w:hAnsi="Times New Roman" w:cs="Times New Roman"/>
          <w:b/>
          <w:bCs/>
        </w:rPr>
      </w:pPr>
      <w:r w:rsidRPr="00C745CA">
        <w:rPr>
          <w:rFonts w:ascii="Times New Roman" w:hAnsi="Times New Roman" w:cs="Times New Roman"/>
          <w:b/>
          <w:bCs/>
        </w:rPr>
        <w:t>Left Outer Join:</w:t>
      </w:r>
    </w:p>
    <w:p w14:paraId="7F204AE5" w14:textId="77777777" w:rsidR="00DC037F" w:rsidRPr="00C745CA" w:rsidRDefault="00DC037F" w:rsidP="00C745CA">
      <w:pPr>
        <w:numPr>
          <w:ilvl w:val="1"/>
          <w:numId w:val="15"/>
        </w:numPr>
        <w:spacing w:line="360" w:lineRule="auto"/>
        <w:rPr>
          <w:rFonts w:ascii="Times New Roman" w:hAnsi="Times New Roman" w:cs="Times New Roman"/>
        </w:rPr>
      </w:pPr>
      <w:r w:rsidRPr="00C745CA">
        <w:rPr>
          <w:rFonts w:ascii="Times New Roman" w:hAnsi="Times New Roman" w:cs="Times New Roman"/>
        </w:rPr>
        <w:t>Returns all rows from the first table (left table), along with the matching rows from the second table (right table).</w:t>
      </w:r>
    </w:p>
    <w:p w14:paraId="14E63AF7" w14:textId="77777777" w:rsidR="00DC037F" w:rsidRPr="00C745CA" w:rsidRDefault="00DC037F" w:rsidP="00C745CA">
      <w:pPr>
        <w:numPr>
          <w:ilvl w:val="1"/>
          <w:numId w:val="15"/>
        </w:numPr>
        <w:spacing w:line="360" w:lineRule="auto"/>
        <w:rPr>
          <w:rFonts w:ascii="Times New Roman" w:hAnsi="Times New Roman" w:cs="Times New Roman"/>
        </w:rPr>
      </w:pPr>
      <w:r w:rsidRPr="00C745CA">
        <w:rPr>
          <w:rFonts w:ascii="Times New Roman" w:hAnsi="Times New Roman" w:cs="Times New Roman"/>
        </w:rPr>
        <w:t>Non-matching rows from the left table remain, with null in the right table’s columns.</w:t>
      </w:r>
    </w:p>
    <w:p w14:paraId="5F70CE4D" w14:textId="77777777" w:rsidR="00DC037F" w:rsidRPr="00C745CA" w:rsidRDefault="00DC037F" w:rsidP="00C745CA">
      <w:pPr>
        <w:numPr>
          <w:ilvl w:val="0"/>
          <w:numId w:val="15"/>
        </w:numPr>
        <w:spacing w:line="360" w:lineRule="auto"/>
        <w:rPr>
          <w:rFonts w:ascii="Times New Roman" w:hAnsi="Times New Roman" w:cs="Times New Roman"/>
          <w:b/>
          <w:bCs/>
        </w:rPr>
      </w:pPr>
      <w:r w:rsidRPr="00C745CA">
        <w:rPr>
          <w:rFonts w:ascii="Times New Roman" w:hAnsi="Times New Roman" w:cs="Times New Roman"/>
          <w:b/>
          <w:bCs/>
        </w:rPr>
        <w:t>Right Outer Join:</w:t>
      </w:r>
    </w:p>
    <w:p w14:paraId="05A73F23" w14:textId="77777777" w:rsidR="00DC037F" w:rsidRPr="00C745CA" w:rsidRDefault="00DC037F" w:rsidP="00C745CA">
      <w:pPr>
        <w:numPr>
          <w:ilvl w:val="1"/>
          <w:numId w:val="15"/>
        </w:numPr>
        <w:spacing w:line="360" w:lineRule="auto"/>
        <w:rPr>
          <w:rFonts w:ascii="Times New Roman" w:hAnsi="Times New Roman" w:cs="Times New Roman"/>
        </w:rPr>
      </w:pPr>
      <w:r w:rsidRPr="00C745CA">
        <w:rPr>
          <w:rFonts w:ascii="Times New Roman" w:hAnsi="Times New Roman" w:cs="Times New Roman"/>
        </w:rPr>
        <w:t>Returns all rows from the second table (right table), along with the matching rows from the first table (left table).</w:t>
      </w:r>
    </w:p>
    <w:p w14:paraId="7C2DC90D" w14:textId="77777777" w:rsidR="00DC037F" w:rsidRPr="00C745CA" w:rsidRDefault="00DC037F" w:rsidP="00C745CA">
      <w:pPr>
        <w:numPr>
          <w:ilvl w:val="1"/>
          <w:numId w:val="15"/>
        </w:numPr>
        <w:spacing w:line="360" w:lineRule="auto"/>
        <w:rPr>
          <w:rFonts w:ascii="Times New Roman" w:hAnsi="Times New Roman" w:cs="Times New Roman"/>
        </w:rPr>
      </w:pPr>
      <w:r w:rsidRPr="00C745CA">
        <w:rPr>
          <w:rFonts w:ascii="Times New Roman" w:hAnsi="Times New Roman" w:cs="Times New Roman"/>
        </w:rPr>
        <w:t>Non-matching rows from the right table remain, with null in the left table’s columns.</w:t>
      </w:r>
    </w:p>
    <w:p w14:paraId="0386DF6D" w14:textId="77777777" w:rsidR="00DC037F" w:rsidRPr="00C745CA" w:rsidRDefault="00DC037F" w:rsidP="00C745CA">
      <w:pPr>
        <w:numPr>
          <w:ilvl w:val="0"/>
          <w:numId w:val="15"/>
        </w:numPr>
        <w:spacing w:line="360" w:lineRule="auto"/>
        <w:rPr>
          <w:rFonts w:ascii="Times New Roman" w:hAnsi="Times New Roman" w:cs="Times New Roman"/>
          <w:b/>
          <w:bCs/>
        </w:rPr>
      </w:pPr>
      <w:r w:rsidRPr="00C745CA">
        <w:rPr>
          <w:rFonts w:ascii="Times New Roman" w:hAnsi="Times New Roman" w:cs="Times New Roman"/>
          <w:b/>
          <w:bCs/>
        </w:rPr>
        <w:lastRenderedPageBreak/>
        <w:t>Full Outer Join:</w:t>
      </w:r>
    </w:p>
    <w:p w14:paraId="68361B0F" w14:textId="77777777" w:rsidR="00DC037F" w:rsidRPr="00C745CA" w:rsidRDefault="00DC037F" w:rsidP="00C745CA">
      <w:pPr>
        <w:numPr>
          <w:ilvl w:val="1"/>
          <w:numId w:val="15"/>
        </w:numPr>
        <w:spacing w:line="360" w:lineRule="auto"/>
        <w:rPr>
          <w:rFonts w:ascii="Times New Roman" w:hAnsi="Times New Roman" w:cs="Times New Roman"/>
        </w:rPr>
      </w:pPr>
      <w:r w:rsidRPr="00C745CA">
        <w:rPr>
          <w:rFonts w:ascii="Times New Roman" w:hAnsi="Times New Roman" w:cs="Times New Roman"/>
        </w:rPr>
        <w:t>Combines all rows from both tables, with null where no matches exist.</w:t>
      </w:r>
    </w:p>
    <w:p w14:paraId="00652E45" w14:textId="05DCDF9A" w:rsidR="00DC037F" w:rsidRPr="00C745CA" w:rsidRDefault="00DC037F" w:rsidP="00C745CA">
      <w:pPr>
        <w:spacing w:line="360" w:lineRule="auto"/>
        <w:rPr>
          <w:rFonts w:ascii="Times New Roman" w:hAnsi="Times New Roman" w:cs="Times New Roman"/>
        </w:rPr>
      </w:pPr>
    </w:p>
    <w:p w14:paraId="44ACBDFF" w14:textId="77777777" w:rsidR="00DC037F" w:rsidRPr="00C745CA" w:rsidRDefault="00DC037F" w:rsidP="00C745CA">
      <w:pPr>
        <w:spacing w:line="360" w:lineRule="auto"/>
        <w:rPr>
          <w:rFonts w:ascii="Times New Roman" w:hAnsi="Times New Roman" w:cs="Times New Roman"/>
          <w:b/>
          <w:bCs/>
        </w:rPr>
      </w:pPr>
      <w:r w:rsidRPr="00C745CA">
        <w:rPr>
          <w:rFonts w:ascii="Times New Roman" w:hAnsi="Times New Roman" w:cs="Times New Roman"/>
          <w:b/>
          <w:bCs/>
        </w:rPr>
        <w:t>Explanation of Each Join's Output</w:t>
      </w:r>
    </w:p>
    <w:p w14:paraId="3201AA91" w14:textId="77777777" w:rsidR="00DC037F" w:rsidRPr="00C745CA" w:rsidRDefault="00DC037F" w:rsidP="00C745CA">
      <w:pPr>
        <w:spacing w:line="360" w:lineRule="auto"/>
        <w:rPr>
          <w:rFonts w:ascii="Times New Roman" w:hAnsi="Times New Roman" w:cs="Times New Roman"/>
          <w:b/>
          <w:bCs/>
        </w:rPr>
      </w:pPr>
      <w:r w:rsidRPr="00C745CA">
        <w:rPr>
          <w:rFonts w:ascii="Times New Roman" w:hAnsi="Times New Roman" w:cs="Times New Roman"/>
          <w:b/>
          <w:bCs/>
        </w:rPr>
        <w:t>1. Inner Join:</w:t>
      </w:r>
    </w:p>
    <w:p w14:paraId="64BF7AB7" w14:textId="77777777" w:rsidR="00C745CA" w:rsidRPr="00C745CA" w:rsidRDefault="00C745CA" w:rsidP="00C745CA">
      <w:pPr>
        <w:numPr>
          <w:ilvl w:val="0"/>
          <w:numId w:val="18"/>
        </w:numPr>
        <w:spacing w:line="360" w:lineRule="auto"/>
        <w:rPr>
          <w:rFonts w:ascii="Times New Roman" w:hAnsi="Times New Roman" w:cs="Times New Roman"/>
        </w:rPr>
      </w:pPr>
      <w:r w:rsidRPr="00C745CA">
        <w:rPr>
          <w:rFonts w:ascii="Times New Roman" w:hAnsi="Times New Roman" w:cs="Times New Roman"/>
        </w:rPr>
        <w:t xml:space="preserve">Logic: Matches rows based on the common column </w:t>
      </w:r>
      <w:proofErr w:type="spellStart"/>
      <w:r w:rsidRPr="00C745CA">
        <w:rPr>
          <w:rFonts w:ascii="Times New Roman" w:hAnsi="Times New Roman" w:cs="Times New Roman"/>
        </w:rPr>
        <w:t>LoanID</w:t>
      </w:r>
      <w:proofErr w:type="spellEnd"/>
      <w:r w:rsidRPr="00C745CA">
        <w:rPr>
          <w:rFonts w:ascii="Times New Roman" w:hAnsi="Times New Roman" w:cs="Times New Roman"/>
        </w:rPr>
        <w:t xml:space="preserve"> between the two tables.</w:t>
      </w:r>
    </w:p>
    <w:p w14:paraId="20D3A1B0" w14:textId="77777777" w:rsidR="00C745CA" w:rsidRPr="00C745CA" w:rsidRDefault="00C745CA" w:rsidP="00C745CA">
      <w:pPr>
        <w:numPr>
          <w:ilvl w:val="0"/>
          <w:numId w:val="18"/>
        </w:numPr>
        <w:spacing w:line="360" w:lineRule="auto"/>
        <w:rPr>
          <w:rFonts w:ascii="Times New Roman" w:hAnsi="Times New Roman" w:cs="Times New Roman"/>
        </w:rPr>
      </w:pPr>
      <w:r w:rsidRPr="00C745CA">
        <w:rPr>
          <w:rFonts w:ascii="Times New Roman" w:hAnsi="Times New Roman" w:cs="Times New Roman"/>
        </w:rPr>
        <w:t xml:space="preserve">Output: The resulting dataset contains only the rows where </w:t>
      </w:r>
      <w:proofErr w:type="spellStart"/>
      <w:r w:rsidRPr="00C745CA">
        <w:rPr>
          <w:rFonts w:ascii="Times New Roman" w:hAnsi="Times New Roman" w:cs="Times New Roman"/>
        </w:rPr>
        <w:t>LoanID</w:t>
      </w:r>
      <w:proofErr w:type="spellEnd"/>
      <w:r w:rsidRPr="00C745CA">
        <w:rPr>
          <w:rFonts w:ascii="Times New Roman" w:hAnsi="Times New Roman" w:cs="Times New Roman"/>
        </w:rPr>
        <w:t xml:space="preserve"> exists in both tables.</w:t>
      </w:r>
    </w:p>
    <w:p w14:paraId="71EEA34B" w14:textId="77777777" w:rsidR="00C745CA" w:rsidRPr="00C745CA" w:rsidRDefault="00C745CA" w:rsidP="00C745CA">
      <w:pPr>
        <w:numPr>
          <w:ilvl w:val="0"/>
          <w:numId w:val="18"/>
        </w:numPr>
        <w:spacing w:line="360" w:lineRule="auto"/>
        <w:rPr>
          <w:rFonts w:ascii="Times New Roman" w:hAnsi="Times New Roman" w:cs="Times New Roman"/>
        </w:rPr>
      </w:pPr>
      <w:r w:rsidRPr="00C745CA">
        <w:rPr>
          <w:rFonts w:ascii="Times New Roman" w:hAnsi="Times New Roman" w:cs="Times New Roman"/>
        </w:rPr>
        <w:t xml:space="preserve">Columns: </w:t>
      </w:r>
      <w:proofErr w:type="spellStart"/>
      <w:r w:rsidRPr="00C745CA">
        <w:rPr>
          <w:rFonts w:ascii="Times New Roman" w:hAnsi="Times New Roman" w:cs="Times New Roman"/>
        </w:rPr>
        <w:t>LoanID</w:t>
      </w:r>
      <w:proofErr w:type="spellEnd"/>
      <w:r w:rsidRPr="00C745CA">
        <w:rPr>
          <w:rFonts w:ascii="Times New Roman" w:hAnsi="Times New Roman" w:cs="Times New Roman"/>
        </w:rPr>
        <w:t xml:space="preserve">, Age, Income, </w:t>
      </w:r>
      <w:proofErr w:type="spellStart"/>
      <w:r w:rsidRPr="00C745CA">
        <w:rPr>
          <w:rFonts w:ascii="Times New Roman" w:hAnsi="Times New Roman" w:cs="Times New Roman"/>
        </w:rPr>
        <w:t>LoanAmount</w:t>
      </w:r>
      <w:proofErr w:type="spellEnd"/>
      <w:r w:rsidRPr="00C745CA">
        <w:rPr>
          <w:rFonts w:ascii="Times New Roman" w:hAnsi="Times New Roman" w:cs="Times New Roman"/>
        </w:rPr>
        <w:t xml:space="preserve">, </w:t>
      </w:r>
      <w:proofErr w:type="spellStart"/>
      <w:r w:rsidRPr="00C745CA">
        <w:rPr>
          <w:rFonts w:ascii="Times New Roman" w:hAnsi="Times New Roman" w:cs="Times New Roman"/>
        </w:rPr>
        <w:t>CreditScore</w:t>
      </w:r>
      <w:proofErr w:type="spellEnd"/>
      <w:r w:rsidRPr="00C745CA">
        <w:rPr>
          <w:rFonts w:ascii="Times New Roman" w:hAnsi="Times New Roman" w:cs="Times New Roman"/>
        </w:rPr>
        <w:t xml:space="preserve">, </w:t>
      </w:r>
      <w:proofErr w:type="spellStart"/>
      <w:r w:rsidRPr="00C745CA">
        <w:rPr>
          <w:rFonts w:ascii="Times New Roman" w:hAnsi="Times New Roman" w:cs="Times New Roman"/>
        </w:rPr>
        <w:t>MonthsEmployed</w:t>
      </w:r>
      <w:proofErr w:type="spellEnd"/>
      <w:r w:rsidRPr="00C745CA">
        <w:rPr>
          <w:rFonts w:ascii="Times New Roman" w:hAnsi="Times New Roman" w:cs="Times New Roman"/>
        </w:rPr>
        <w:t xml:space="preserve">, </w:t>
      </w:r>
      <w:proofErr w:type="spellStart"/>
      <w:r w:rsidRPr="00C745CA">
        <w:rPr>
          <w:rFonts w:ascii="Times New Roman" w:hAnsi="Times New Roman" w:cs="Times New Roman"/>
        </w:rPr>
        <w:t>InterestRate</w:t>
      </w:r>
      <w:proofErr w:type="spellEnd"/>
      <w:r w:rsidRPr="00C745CA">
        <w:rPr>
          <w:rFonts w:ascii="Times New Roman" w:hAnsi="Times New Roman" w:cs="Times New Roman"/>
        </w:rPr>
        <w:t xml:space="preserve">, </w:t>
      </w:r>
      <w:proofErr w:type="spellStart"/>
      <w:r w:rsidRPr="00C745CA">
        <w:rPr>
          <w:rFonts w:ascii="Times New Roman" w:hAnsi="Times New Roman" w:cs="Times New Roman"/>
        </w:rPr>
        <w:t>LoanTerm</w:t>
      </w:r>
      <w:proofErr w:type="spellEnd"/>
      <w:r w:rsidRPr="00C745CA">
        <w:rPr>
          <w:rFonts w:ascii="Times New Roman" w:hAnsi="Times New Roman" w:cs="Times New Roman"/>
        </w:rPr>
        <w:t xml:space="preserve">, </w:t>
      </w:r>
      <w:proofErr w:type="spellStart"/>
      <w:r w:rsidRPr="00C745CA">
        <w:rPr>
          <w:rFonts w:ascii="Times New Roman" w:hAnsi="Times New Roman" w:cs="Times New Roman"/>
        </w:rPr>
        <w:t>NumCreditLines</w:t>
      </w:r>
      <w:proofErr w:type="spellEnd"/>
      <w:r w:rsidRPr="00C745CA">
        <w:rPr>
          <w:rFonts w:ascii="Times New Roman" w:hAnsi="Times New Roman" w:cs="Times New Roman"/>
        </w:rPr>
        <w:t>, Education.</w:t>
      </w:r>
    </w:p>
    <w:p w14:paraId="6AFB6396" w14:textId="77777777" w:rsidR="00C745CA" w:rsidRPr="00C745CA" w:rsidRDefault="00C745CA" w:rsidP="00C745CA">
      <w:pPr>
        <w:numPr>
          <w:ilvl w:val="0"/>
          <w:numId w:val="18"/>
        </w:numPr>
        <w:spacing w:line="360" w:lineRule="auto"/>
        <w:rPr>
          <w:rFonts w:ascii="Times New Roman" w:hAnsi="Times New Roman" w:cs="Times New Roman"/>
        </w:rPr>
      </w:pPr>
      <w:r w:rsidRPr="00C745CA">
        <w:rPr>
          <w:rFonts w:ascii="Times New Roman" w:hAnsi="Times New Roman" w:cs="Times New Roman"/>
        </w:rPr>
        <w:t>Interpretation: The Inner Join results in a dataset where only those loan records appearing in both tables are retained, ensuring consistency in available data points.</w:t>
      </w:r>
    </w:p>
    <w:p w14:paraId="6A85D19F" w14:textId="3D920559" w:rsidR="00DC1A11" w:rsidRPr="00C745CA" w:rsidRDefault="00DC1A11" w:rsidP="00C745CA">
      <w:pPr>
        <w:pStyle w:val="NormalWeb"/>
        <w:spacing w:line="360" w:lineRule="auto"/>
        <w:ind w:left="720"/>
      </w:pPr>
      <w:r w:rsidRPr="00C745CA">
        <w:rPr>
          <w:noProof/>
        </w:rPr>
        <w:drawing>
          <wp:inline distT="0" distB="0" distL="0" distR="0" wp14:anchorId="019920A4" wp14:editId="10E1F5C6">
            <wp:extent cx="4826462" cy="4425950"/>
            <wp:effectExtent l="0" t="0" r="0" b="0"/>
            <wp:docPr id="1175739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9552" cy="4437954"/>
                    </a:xfrm>
                    <a:prstGeom prst="rect">
                      <a:avLst/>
                    </a:prstGeom>
                    <a:noFill/>
                    <a:ln>
                      <a:noFill/>
                    </a:ln>
                  </pic:spPr>
                </pic:pic>
              </a:graphicData>
            </a:graphic>
          </wp:inline>
        </w:drawing>
      </w:r>
    </w:p>
    <w:p w14:paraId="6175C9BB" w14:textId="77777777" w:rsidR="00DC037F" w:rsidRPr="00C745CA" w:rsidRDefault="00DC037F" w:rsidP="00C745CA">
      <w:pPr>
        <w:spacing w:line="360" w:lineRule="auto"/>
        <w:ind w:left="360"/>
        <w:rPr>
          <w:rFonts w:ascii="Times New Roman" w:hAnsi="Times New Roman" w:cs="Times New Roman"/>
        </w:rPr>
      </w:pPr>
    </w:p>
    <w:p w14:paraId="16EA7E5A" w14:textId="77777777" w:rsidR="00DC037F" w:rsidRPr="00C745CA" w:rsidRDefault="00DC037F" w:rsidP="00C745CA">
      <w:pPr>
        <w:spacing w:line="360" w:lineRule="auto"/>
        <w:rPr>
          <w:rFonts w:ascii="Times New Roman" w:hAnsi="Times New Roman" w:cs="Times New Roman"/>
          <w:b/>
          <w:bCs/>
        </w:rPr>
      </w:pPr>
      <w:r w:rsidRPr="00C745CA">
        <w:rPr>
          <w:rFonts w:ascii="Times New Roman" w:hAnsi="Times New Roman" w:cs="Times New Roman"/>
          <w:b/>
          <w:bCs/>
        </w:rPr>
        <w:t>2. Left Outer Join:</w:t>
      </w:r>
    </w:p>
    <w:p w14:paraId="779B1E6C" w14:textId="5680C9CA" w:rsidR="00C745CA" w:rsidRPr="00C745CA" w:rsidRDefault="00C745CA" w:rsidP="00C745CA">
      <w:pPr>
        <w:numPr>
          <w:ilvl w:val="0"/>
          <w:numId w:val="19"/>
        </w:numPr>
        <w:spacing w:line="360" w:lineRule="auto"/>
        <w:rPr>
          <w:rFonts w:ascii="Times New Roman" w:hAnsi="Times New Roman" w:cs="Times New Roman"/>
        </w:rPr>
      </w:pPr>
      <w:r w:rsidRPr="00C745CA">
        <w:rPr>
          <w:rFonts w:ascii="Times New Roman" w:hAnsi="Times New Roman" w:cs="Times New Roman"/>
        </w:rPr>
        <w:t>Logic: Retrieves all rows from the left table (</w:t>
      </w:r>
      <w:proofErr w:type="spellStart"/>
      <w:r w:rsidRPr="00C745CA">
        <w:rPr>
          <w:rFonts w:ascii="Times New Roman" w:hAnsi="Times New Roman" w:cs="Times New Roman"/>
        </w:rPr>
        <w:t>Loan_Default</w:t>
      </w:r>
      <w:proofErr w:type="spellEnd"/>
      <w:r w:rsidRPr="00C745CA">
        <w:rPr>
          <w:rFonts w:ascii="Times New Roman" w:hAnsi="Times New Roman" w:cs="Times New Roman"/>
        </w:rPr>
        <w:t>) and the corresponding matching rows from the right table (</w:t>
      </w:r>
      <w:proofErr w:type="spellStart"/>
      <w:r w:rsidRPr="00C745CA">
        <w:rPr>
          <w:rFonts w:ascii="Times New Roman" w:hAnsi="Times New Roman" w:cs="Times New Roman"/>
        </w:rPr>
        <w:t>Loan_Default</w:t>
      </w:r>
      <w:proofErr w:type="spellEnd"/>
      <w:r w:rsidRPr="00C745CA">
        <w:rPr>
          <w:rFonts w:ascii="Times New Roman" w:hAnsi="Times New Roman" w:cs="Times New Roman"/>
        </w:rPr>
        <w:t xml:space="preserve"> (2)).</w:t>
      </w:r>
    </w:p>
    <w:p w14:paraId="14EB1105" w14:textId="77777777" w:rsidR="00C745CA" w:rsidRPr="00C745CA" w:rsidRDefault="00C745CA" w:rsidP="00C745CA">
      <w:pPr>
        <w:numPr>
          <w:ilvl w:val="0"/>
          <w:numId w:val="19"/>
        </w:numPr>
        <w:spacing w:line="360" w:lineRule="auto"/>
        <w:rPr>
          <w:rFonts w:ascii="Times New Roman" w:hAnsi="Times New Roman" w:cs="Times New Roman"/>
        </w:rPr>
      </w:pPr>
      <w:r w:rsidRPr="00C745CA">
        <w:rPr>
          <w:rFonts w:ascii="Times New Roman" w:hAnsi="Times New Roman" w:cs="Times New Roman"/>
        </w:rPr>
        <w:t xml:space="preserve">Output: All rows from </w:t>
      </w:r>
      <w:proofErr w:type="spellStart"/>
      <w:r w:rsidRPr="00C745CA">
        <w:rPr>
          <w:rFonts w:ascii="Times New Roman" w:hAnsi="Times New Roman" w:cs="Times New Roman"/>
        </w:rPr>
        <w:t>Loan_Default</w:t>
      </w:r>
      <w:proofErr w:type="spellEnd"/>
      <w:r w:rsidRPr="00C745CA">
        <w:rPr>
          <w:rFonts w:ascii="Times New Roman" w:hAnsi="Times New Roman" w:cs="Times New Roman"/>
        </w:rPr>
        <w:t xml:space="preserve"> are retained, with null values for non-matching records from the second table.</w:t>
      </w:r>
    </w:p>
    <w:p w14:paraId="793540FC" w14:textId="199D48BF" w:rsidR="00DC037F" w:rsidRPr="00C745CA" w:rsidRDefault="00C745CA" w:rsidP="00C745CA">
      <w:pPr>
        <w:numPr>
          <w:ilvl w:val="0"/>
          <w:numId w:val="19"/>
        </w:numPr>
        <w:spacing w:line="360" w:lineRule="auto"/>
        <w:rPr>
          <w:rFonts w:ascii="Times New Roman" w:hAnsi="Times New Roman" w:cs="Times New Roman"/>
        </w:rPr>
      </w:pPr>
      <w:r w:rsidRPr="00C745CA">
        <w:rPr>
          <w:rFonts w:ascii="Times New Roman" w:hAnsi="Times New Roman" w:cs="Times New Roman"/>
        </w:rPr>
        <w:t xml:space="preserve">Interpretation: This join helps </w:t>
      </w:r>
      <w:proofErr w:type="spellStart"/>
      <w:r w:rsidRPr="00C745CA">
        <w:rPr>
          <w:rFonts w:ascii="Times New Roman" w:hAnsi="Times New Roman" w:cs="Times New Roman"/>
        </w:rPr>
        <w:t>analyze</w:t>
      </w:r>
      <w:proofErr w:type="spellEnd"/>
      <w:r w:rsidRPr="00C745CA">
        <w:rPr>
          <w:rFonts w:ascii="Times New Roman" w:hAnsi="Times New Roman" w:cs="Times New Roman"/>
        </w:rPr>
        <w:t xml:space="preserve"> cases where we have loan records from the primary dataset but lack additional information in the secondary dataset.</w:t>
      </w:r>
    </w:p>
    <w:p w14:paraId="6B5D70E6" w14:textId="734834AC" w:rsidR="00DC1A11" w:rsidRPr="00C745CA" w:rsidRDefault="00DC1A11" w:rsidP="00C745CA">
      <w:pPr>
        <w:pStyle w:val="NormalWeb"/>
        <w:spacing w:line="360" w:lineRule="auto"/>
        <w:ind w:left="720"/>
      </w:pPr>
      <w:r w:rsidRPr="00C745CA">
        <w:rPr>
          <w:noProof/>
        </w:rPr>
        <w:drawing>
          <wp:inline distT="0" distB="0" distL="0" distR="0" wp14:anchorId="5808F9A1" wp14:editId="073EDBEE">
            <wp:extent cx="4948265" cy="4521200"/>
            <wp:effectExtent l="0" t="0" r="5080" b="0"/>
            <wp:docPr id="8822404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7856" cy="4539101"/>
                    </a:xfrm>
                    <a:prstGeom prst="rect">
                      <a:avLst/>
                    </a:prstGeom>
                    <a:noFill/>
                    <a:ln>
                      <a:noFill/>
                    </a:ln>
                  </pic:spPr>
                </pic:pic>
              </a:graphicData>
            </a:graphic>
          </wp:inline>
        </w:drawing>
      </w:r>
    </w:p>
    <w:p w14:paraId="74BBF1E4" w14:textId="141FBCED" w:rsidR="00C745CA" w:rsidRPr="00C745CA" w:rsidRDefault="00DC037F" w:rsidP="00C745CA">
      <w:pPr>
        <w:spacing w:line="360" w:lineRule="auto"/>
        <w:rPr>
          <w:rFonts w:ascii="Times New Roman" w:hAnsi="Times New Roman" w:cs="Times New Roman"/>
          <w:b/>
          <w:bCs/>
        </w:rPr>
      </w:pPr>
      <w:r w:rsidRPr="00C745CA">
        <w:rPr>
          <w:rFonts w:ascii="Times New Roman" w:hAnsi="Times New Roman" w:cs="Times New Roman"/>
          <w:b/>
          <w:bCs/>
        </w:rPr>
        <w:t>3. Right Outer Join:</w:t>
      </w:r>
    </w:p>
    <w:p w14:paraId="7EC30AE5" w14:textId="77777777" w:rsidR="00C745CA" w:rsidRPr="00C745CA" w:rsidRDefault="00C745CA" w:rsidP="00C745CA">
      <w:pPr>
        <w:numPr>
          <w:ilvl w:val="0"/>
          <w:numId w:val="20"/>
        </w:numPr>
        <w:spacing w:line="360" w:lineRule="auto"/>
        <w:rPr>
          <w:rFonts w:ascii="Times New Roman" w:hAnsi="Times New Roman" w:cs="Times New Roman"/>
        </w:rPr>
      </w:pPr>
      <w:r w:rsidRPr="00C745CA">
        <w:rPr>
          <w:rFonts w:ascii="Times New Roman" w:hAnsi="Times New Roman" w:cs="Times New Roman"/>
        </w:rPr>
        <w:t>Logic: Retrieves all rows from the left table (</w:t>
      </w:r>
      <w:proofErr w:type="spellStart"/>
      <w:r w:rsidRPr="00C745CA">
        <w:rPr>
          <w:rFonts w:ascii="Times New Roman" w:hAnsi="Times New Roman" w:cs="Times New Roman"/>
        </w:rPr>
        <w:t>Loan_Default</w:t>
      </w:r>
      <w:proofErr w:type="spellEnd"/>
      <w:r w:rsidRPr="00C745CA">
        <w:rPr>
          <w:rFonts w:ascii="Times New Roman" w:hAnsi="Times New Roman" w:cs="Times New Roman"/>
        </w:rPr>
        <w:t>) and the corresponding matching rows from the right table (</w:t>
      </w:r>
      <w:proofErr w:type="spellStart"/>
      <w:r w:rsidRPr="00C745CA">
        <w:rPr>
          <w:rFonts w:ascii="Times New Roman" w:hAnsi="Times New Roman" w:cs="Times New Roman"/>
        </w:rPr>
        <w:t>Loan_Default</w:t>
      </w:r>
      <w:proofErr w:type="spellEnd"/>
      <w:r w:rsidRPr="00C745CA">
        <w:rPr>
          <w:rFonts w:ascii="Times New Roman" w:hAnsi="Times New Roman" w:cs="Times New Roman"/>
        </w:rPr>
        <w:t xml:space="preserve"> (2)).</w:t>
      </w:r>
    </w:p>
    <w:p w14:paraId="1B85EF0D" w14:textId="77777777" w:rsidR="00C745CA" w:rsidRPr="00C745CA" w:rsidRDefault="00C745CA" w:rsidP="00C745CA">
      <w:pPr>
        <w:numPr>
          <w:ilvl w:val="0"/>
          <w:numId w:val="20"/>
        </w:numPr>
        <w:spacing w:line="360" w:lineRule="auto"/>
        <w:rPr>
          <w:rFonts w:ascii="Times New Roman" w:hAnsi="Times New Roman" w:cs="Times New Roman"/>
        </w:rPr>
      </w:pPr>
      <w:r w:rsidRPr="00C745CA">
        <w:rPr>
          <w:rFonts w:ascii="Times New Roman" w:hAnsi="Times New Roman" w:cs="Times New Roman"/>
        </w:rPr>
        <w:lastRenderedPageBreak/>
        <w:t xml:space="preserve">Output: All rows from </w:t>
      </w:r>
      <w:proofErr w:type="spellStart"/>
      <w:r w:rsidRPr="00C745CA">
        <w:rPr>
          <w:rFonts w:ascii="Times New Roman" w:hAnsi="Times New Roman" w:cs="Times New Roman"/>
        </w:rPr>
        <w:t>Loan_Default</w:t>
      </w:r>
      <w:proofErr w:type="spellEnd"/>
      <w:r w:rsidRPr="00C745CA">
        <w:rPr>
          <w:rFonts w:ascii="Times New Roman" w:hAnsi="Times New Roman" w:cs="Times New Roman"/>
        </w:rPr>
        <w:t xml:space="preserve"> are retained, with null values for non-matching records from the second table.</w:t>
      </w:r>
    </w:p>
    <w:p w14:paraId="7C3082F0" w14:textId="77777777" w:rsidR="00C745CA" w:rsidRPr="00C745CA" w:rsidRDefault="00C745CA" w:rsidP="00C745CA">
      <w:pPr>
        <w:numPr>
          <w:ilvl w:val="0"/>
          <w:numId w:val="20"/>
        </w:numPr>
        <w:spacing w:line="360" w:lineRule="auto"/>
        <w:rPr>
          <w:rFonts w:ascii="Times New Roman" w:hAnsi="Times New Roman" w:cs="Times New Roman"/>
        </w:rPr>
      </w:pPr>
      <w:r w:rsidRPr="00C745CA">
        <w:rPr>
          <w:rFonts w:ascii="Times New Roman" w:hAnsi="Times New Roman" w:cs="Times New Roman"/>
        </w:rPr>
        <w:t xml:space="preserve">Interpretation: This join helps </w:t>
      </w:r>
      <w:proofErr w:type="spellStart"/>
      <w:r w:rsidRPr="00C745CA">
        <w:rPr>
          <w:rFonts w:ascii="Times New Roman" w:hAnsi="Times New Roman" w:cs="Times New Roman"/>
        </w:rPr>
        <w:t>analyze</w:t>
      </w:r>
      <w:proofErr w:type="spellEnd"/>
      <w:r w:rsidRPr="00C745CA">
        <w:rPr>
          <w:rFonts w:ascii="Times New Roman" w:hAnsi="Times New Roman" w:cs="Times New Roman"/>
        </w:rPr>
        <w:t xml:space="preserve"> cases where we have loan records from the primary dataset but lack additional information in the secondary dataset.</w:t>
      </w:r>
    </w:p>
    <w:p w14:paraId="3240E5F7" w14:textId="77777777" w:rsidR="00C745CA" w:rsidRPr="00C745CA" w:rsidRDefault="00C745CA" w:rsidP="00C745CA">
      <w:pPr>
        <w:spacing w:line="360" w:lineRule="auto"/>
        <w:ind w:left="720"/>
        <w:rPr>
          <w:rFonts w:ascii="Times New Roman" w:hAnsi="Times New Roman" w:cs="Times New Roman"/>
        </w:rPr>
      </w:pPr>
    </w:p>
    <w:p w14:paraId="1B3EF47E" w14:textId="693BB2A2" w:rsidR="00DC1A11" w:rsidRPr="00C745CA" w:rsidRDefault="00DC1A11" w:rsidP="00C745CA">
      <w:pPr>
        <w:spacing w:line="360" w:lineRule="auto"/>
        <w:ind w:left="720"/>
        <w:rPr>
          <w:rFonts w:ascii="Times New Roman" w:hAnsi="Times New Roman" w:cs="Times New Roman"/>
        </w:rPr>
      </w:pPr>
      <w:r w:rsidRPr="00C745CA">
        <w:rPr>
          <w:rFonts w:ascii="Times New Roman" w:hAnsi="Times New Roman" w:cs="Times New Roman"/>
          <w:noProof/>
        </w:rPr>
        <w:drawing>
          <wp:inline distT="0" distB="0" distL="0" distR="0" wp14:anchorId="7EF1BF25" wp14:editId="59AE21F6">
            <wp:extent cx="5105400" cy="4660812"/>
            <wp:effectExtent l="0" t="0" r="0" b="6985"/>
            <wp:docPr id="5399332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9607" cy="4673782"/>
                    </a:xfrm>
                    <a:prstGeom prst="rect">
                      <a:avLst/>
                    </a:prstGeom>
                    <a:noFill/>
                    <a:ln>
                      <a:noFill/>
                    </a:ln>
                  </pic:spPr>
                </pic:pic>
              </a:graphicData>
            </a:graphic>
          </wp:inline>
        </w:drawing>
      </w:r>
    </w:p>
    <w:p w14:paraId="73758571" w14:textId="77777777" w:rsidR="00DC037F" w:rsidRPr="00C745CA" w:rsidRDefault="00DC037F" w:rsidP="00C745CA">
      <w:pPr>
        <w:spacing w:line="360" w:lineRule="auto"/>
        <w:rPr>
          <w:rFonts w:ascii="Times New Roman" w:hAnsi="Times New Roman" w:cs="Times New Roman"/>
          <w:b/>
          <w:bCs/>
        </w:rPr>
      </w:pPr>
      <w:r w:rsidRPr="00C745CA">
        <w:rPr>
          <w:rFonts w:ascii="Times New Roman" w:hAnsi="Times New Roman" w:cs="Times New Roman"/>
          <w:b/>
          <w:bCs/>
        </w:rPr>
        <w:t>4. Full Outer Join:</w:t>
      </w:r>
    </w:p>
    <w:p w14:paraId="71EA169D" w14:textId="3975E1D4" w:rsidR="00C745CA" w:rsidRPr="00C745CA" w:rsidRDefault="00C745CA" w:rsidP="00C745CA">
      <w:pPr>
        <w:numPr>
          <w:ilvl w:val="0"/>
          <w:numId w:val="21"/>
        </w:numPr>
        <w:spacing w:line="360" w:lineRule="auto"/>
        <w:rPr>
          <w:rFonts w:ascii="Times New Roman" w:hAnsi="Times New Roman" w:cs="Times New Roman"/>
        </w:rPr>
      </w:pPr>
      <w:r w:rsidRPr="00C745CA">
        <w:rPr>
          <w:rFonts w:ascii="Times New Roman" w:hAnsi="Times New Roman" w:cs="Times New Roman"/>
        </w:rPr>
        <w:t>Logic: Combines all rows from both tables, retaining all data and filling gaps with null where matches are not found.</w:t>
      </w:r>
    </w:p>
    <w:p w14:paraId="0D54EA9B" w14:textId="0BA1F28C" w:rsidR="00C745CA" w:rsidRPr="00C745CA" w:rsidRDefault="00C745CA" w:rsidP="00C745CA">
      <w:pPr>
        <w:numPr>
          <w:ilvl w:val="0"/>
          <w:numId w:val="21"/>
        </w:numPr>
        <w:spacing w:line="360" w:lineRule="auto"/>
        <w:rPr>
          <w:rFonts w:ascii="Times New Roman" w:hAnsi="Times New Roman" w:cs="Times New Roman"/>
        </w:rPr>
      </w:pPr>
      <w:r w:rsidRPr="00C745CA">
        <w:rPr>
          <w:rFonts w:ascii="Times New Roman" w:hAnsi="Times New Roman" w:cs="Times New Roman"/>
        </w:rPr>
        <w:t xml:space="preserve">Output: The resulting dataset consists of all unique </w:t>
      </w:r>
      <w:proofErr w:type="spellStart"/>
      <w:r w:rsidRPr="00C745CA">
        <w:rPr>
          <w:rFonts w:ascii="Times New Roman" w:hAnsi="Times New Roman" w:cs="Times New Roman"/>
        </w:rPr>
        <w:t>LoanIDs</w:t>
      </w:r>
      <w:proofErr w:type="spellEnd"/>
      <w:r w:rsidRPr="00C745CA">
        <w:rPr>
          <w:rFonts w:ascii="Times New Roman" w:hAnsi="Times New Roman" w:cs="Times New Roman"/>
        </w:rPr>
        <w:t xml:space="preserve"> from both tables, with null values where no match is found.</w:t>
      </w:r>
    </w:p>
    <w:p w14:paraId="09ECE620" w14:textId="0DB8E8D2" w:rsidR="00DC037F" w:rsidRPr="00C745CA" w:rsidRDefault="00C745CA" w:rsidP="00C745CA">
      <w:pPr>
        <w:numPr>
          <w:ilvl w:val="0"/>
          <w:numId w:val="21"/>
        </w:numPr>
        <w:spacing w:line="360" w:lineRule="auto"/>
        <w:rPr>
          <w:rFonts w:ascii="Times New Roman" w:hAnsi="Times New Roman" w:cs="Times New Roman"/>
        </w:rPr>
      </w:pPr>
      <w:r w:rsidRPr="00C745CA">
        <w:rPr>
          <w:rFonts w:ascii="Times New Roman" w:hAnsi="Times New Roman" w:cs="Times New Roman"/>
        </w:rPr>
        <w:t>Interpretation: This join provides a holistic view by identifying missing records from both datasets.</w:t>
      </w:r>
    </w:p>
    <w:p w14:paraId="61DB4E62" w14:textId="1C633222" w:rsidR="00DC037F" w:rsidRPr="00C745CA" w:rsidRDefault="00DC1A11" w:rsidP="00C745CA">
      <w:pPr>
        <w:pStyle w:val="NormalWeb"/>
        <w:spacing w:line="360" w:lineRule="auto"/>
        <w:ind w:left="720"/>
      </w:pPr>
      <w:r w:rsidRPr="00C745CA">
        <w:rPr>
          <w:noProof/>
        </w:rPr>
        <w:lastRenderedPageBreak/>
        <w:drawing>
          <wp:inline distT="0" distB="0" distL="0" distR="0" wp14:anchorId="55BCB014" wp14:editId="3F93EDF6">
            <wp:extent cx="4889500" cy="4483758"/>
            <wp:effectExtent l="0" t="0" r="6350" b="0"/>
            <wp:docPr id="9195545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09925" cy="4502488"/>
                    </a:xfrm>
                    <a:prstGeom prst="rect">
                      <a:avLst/>
                    </a:prstGeom>
                    <a:noFill/>
                    <a:ln>
                      <a:noFill/>
                    </a:ln>
                  </pic:spPr>
                </pic:pic>
              </a:graphicData>
            </a:graphic>
          </wp:inline>
        </w:drawing>
      </w:r>
    </w:p>
    <w:p w14:paraId="4419BEC0" w14:textId="53389CF5" w:rsidR="00DC037F" w:rsidRPr="00C745CA" w:rsidRDefault="00DC037F" w:rsidP="00C745CA">
      <w:pPr>
        <w:spacing w:line="360" w:lineRule="auto"/>
        <w:rPr>
          <w:rFonts w:ascii="Times New Roman" w:hAnsi="Times New Roman" w:cs="Times New Roman"/>
        </w:rPr>
      </w:pPr>
    </w:p>
    <w:p w14:paraId="2AB7ABE2" w14:textId="24870677" w:rsidR="00DC037F" w:rsidRPr="00C745CA" w:rsidRDefault="00DC037F" w:rsidP="00C745CA">
      <w:pPr>
        <w:spacing w:line="360" w:lineRule="auto"/>
        <w:rPr>
          <w:rFonts w:ascii="Times New Roman" w:hAnsi="Times New Roman" w:cs="Times New Roman"/>
          <w:b/>
          <w:bCs/>
        </w:rPr>
      </w:pPr>
      <w:r w:rsidRPr="00C745CA">
        <w:rPr>
          <w:rFonts w:ascii="Times New Roman" w:hAnsi="Times New Roman" w:cs="Times New Roman"/>
          <w:b/>
          <w:bCs/>
        </w:rPr>
        <w:t>Conclusion</w:t>
      </w:r>
      <w:r w:rsidR="00C745CA" w:rsidRPr="00C745CA">
        <w:rPr>
          <w:rFonts w:ascii="Times New Roman" w:hAnsi="Times New Roman" w:cs="Times New Roman"/>
          <w:b/>
          <w:bCs/>
        </w:rPr>
        <w:t>:</w:t>
      </w:r>
    </w:p>
    <w:p w14:paraId="5F55E23B" w14:textId="77777777" w:rsidR="00C745CA" w:rsidRPr="00C745CA" w:rsidRDefault="00C745CA" w:rsidP="00C745CA">
      <w:pPr>
        <w:pStyle w:val="NormalWeb"/>
        <w:spacing w:line="360" w:lineRule="auto"/>
      </w:pPr>
      <w:r w:rsidRPr="00C745CA">
        <w:t xml:space="preserve">Using different types of joins in Power BI allows us to merge datasets effectively and gain insights based on relationships between different tables. The Inner Join provides precise results with only common records, while Outer Joins help in </w:t>
      </w:r>
      <w:proofErr w:type="spellStart"/>
      <w:r w:rsidRPr="00C745CA">
        <w:t>analyzing</w:t>
      </w:r>
      <w:proofErr w:type="spellEnd"/>
      <w:r w:rsidRPr="00C745CA">
        <w:t xml:space="preserve"> discrepancies and gaps in data. The Full Outer Join is particularly useful in identifying unmatched records from both tables, ensuring comprehensive data integration.</w:t>
      </w:r>
    </w:p>
    <w:p w14:paraId="7CD4D89B" w14:textId="77777777" w:rsidR="00C745CA" w:rsidRPr="00C745CA" w:rsidRDefault="00C745CA" w:rsidP="00C745CA">
      <w:pPr>
        <w:pStyle w:val="NormalWeb"/>
        <w:spacing w:line="360" w:lineRule="auto"/>
      </w:pPr>
      <w:r w:rsidRPr="00C745CA">
        <w:t xml:space="preserve">This analysis of the </w:t>
      </w:r>
      <w:r w:rsidRPr="00C745CA">
        <w:rPr>
          <w:rStyle w:val="HTMLCode"/>
          <w:rFonts w:ascii="Times New Roman" w:eastAsiaTheme="majorEastAsia" w:hAnsi="Times New Roman" w:cs="Times New Roman"/>
        </w:rPr>
        <w:t>Loan_Default.csv</w:t>
      </w:r>
      <w:r w:rsidRPr="00C745CA">
        <w:t xml:space="preserve"> dataset demonstrates how various join operations impact data consolidation and decision-making in financial and credit risk assessments.</w:t>
      </w:r>
    </w:p>
    <w:p w14:paraId="5584E80E" w14:textId="77777777" w:rsidR="00C745CA" w:rsidRPr="00C745CA" w:rsidRDefault="00C745CA" w:rsidP="00C745CA">
      <w:pPr>
        <w:spacing w:line="360" w:lineRule="auto"/>
        <w:rPr>
          <w:rFonts w:ascii="Times New Roman" w:hAnsi="Times New Roman" w:cs="Times New Roman"/>
          <w:b/>
          <w:bCs/>
        </w:rPr>
      </w:pPr>
    </w:p>
    <w:p w14:paraId="700752E1" w14:textId="14019804" w:rsidR="00E01AB4" w:rsidRPr="00C745CA" w:rsidRDefault="00E01AB4" w:rsidP="00C745CA">
      <w:pPr>
        <w:spacing w:line="360" w:lineRule="auto"/>
        <w:rPr>
          <w:rFonts w:ascii="Times New Roman" w:hAnsi="Times New Roman" w:cs="Times New Roman"/>
        </w:rPr>
      </w:pPr>
    </w:p>
    <w:sectPr w:rsidR="00E01AB4" w:rsidRPr="00C745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87E22"/>
    <w:multiLevelType w:val="multilevel"/>
    <w:tmpl w:val="404E5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645FB"/>
    <w:multiLevelType w:val="multilevel"/>
    <w:tmpl w:val="CFB27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D7EC9"/>
    <w:multiLevelType w:val="multilevel"/>
    <w:tmpl w:val="8C54D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55683"/>
    <w:multiLevelType w:val="multilevel"/>
    <w:tmpl w:val="413AC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A20FF"/>
    <w:multiLevelType w:val="multilevel"/>
    <w:tmpl w:val="281E7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C12B32"/>
    <w:multiLevelType w:val="multilevel"/>
    <w:tmpl w:val="98D4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BD72FE"/>
    <w:multiLevelType w:val="multilevel"/>
    <w:tmpl w:val="927C2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2A7ADF"/>
    <w:multiLevelType w:val="multilevel"/>
    <w:tmpl w:val="25569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9A6E1D"/>
    <w:multiLevelType w:val="hybridMultilevel"/>
    <w:tmpl w:val="47EA7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0571E7"/>
    <w:multiLevelType w:val="multilevel"/>
    <w:tmpl w:val="1714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7A3FDE"/>
    <w:multiLevelType w:val="multilevel"/>
    <w:tmpl w:val="E55C9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527CEA"/>
    <w:multiLevelType w:val="multilevel"/>
    <w:tmpl w:val="E830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F003C5"/>
    <w:multiLevelType w:val="multilevel"/>
    <w:tmpl w:val="88F8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C60C03"/>
    <w:multiLevelType w:val="multilevel"/>
    <w:tmpl w:val="11008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561472"/>
    <w:multiLevelType w:val="multilevel"/>
    <w:tmpl w:val="3450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F13F36"/>
    <w:multiLevelType w:val="multilevel"/>
    <w:tmpl w:val="6B88AAC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4354C1"/>
    <w:multiLevelType w:val="multilevel"/>
    <w:tmpl w:val="77D0E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D16208"/>
    <w:multiLevelType w:val="multilevel"/>
    <w:tmpl w:val="2998FD0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324DD6"/>
    <w:multiLevelType w:val="multilevel"/>
    <w:tmpl w:val="ACE2F0B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5A64AE"/>
    <w:multiLevelType w:val="multilevel"/>
    <w:tmpl w:val="56F0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A85E57"/>
    <w:multiLevelType w:val="multilevel"/>
    <w:tmpl w:val="1A7C5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152960"/>
    <w:multiLevelType w:val="multilevel"/>
    <w:tmpl w:val="FBAC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EC4AAF"/>
    <w:multiLevelType w:val="multilevel"/>
    <w:tmpl w:val="BC384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8378800">
    <w:abstractNumId w:val="9"/>
  </w:num>
  <w:num w:numId="2" w16cid:durableId="1811483666">
    <w:abstractNumId w:val="19"/>
  </w:num>
  <w:num w:numId="3" w16cid:durableId="1641619478">
    <w:abstractNumId w:val="11"/>
  </w:num>
  <w:num w:numId="4" w16cid:durableId="741755112">
    <w:abstractNumId w:val="20"/>
  </w:num>
  <w:num w:numId="5" w16cid:durableId="71632756">
    <w:abstractNumId w:val="5"/>
  </w:num>
  <w:num w:numId="6" w16cid:durableId="1361932795">
    <w:abstractNumId w:val="6"/>
  </w:num>
  <w:num w:numId="7" w16cid:durableId="616525258">
    <w:abstractNumId w:val="1"/>
  </w:num>
  <w:num w:numId="8" w16cid:durableId="1244949266">
    <w:abstractNumId w:val="4"/>
  </w:num>
  <w:num w:numId="9" w16cid:durableId="2113238029">
    <w:abstractNumId w:val="15"/>
  </w:num>
  <w:num w:numId="10" w16cid:durableId="2045713218">
    <w:abstractNumId w:val="18"/>
  </w:num>
  <w:num w:numId="11" w16cid:durableId="405885887">
    <w:abstractNumId w:val="17"/>
  </w:num>
  <w:num w:numId="12" w16cid:durableId="1230069776">
    <w:abstractNumId w:val="21"/>
  </w:num>
  <w:num w:numId="13" w16cid:durableId="2046900398">
    <w:abstractNumId w:val="3"/>
  </w:num>
  <w:num w:numId="14" w16cid:durableId="1477526556">
    <w:abstractNumId w:val="8"/>
  </w:num>
  <w:num w:numId="15" w16cid:durableId="1611619385">
    <w:abstractNumId w:val="13"/>
  </w:num>
  <w:num w:numId="16" w16cid:durableId="1522743521">
    <w:abstractNumId w:val="12"/>
  </w:num>
  <w:num w:numId="17" w16cid:durableId="697514309">
    <w:abstractNumId w:val="14"/>
  </w:num>
  <w:num w:numId="18" w16cid:durableId="1623656126">
    <w:abstractNumId w:val="10"/>
  </w:num>
  <w:num w:numId="19" w16cid:durableId="262688355">
    <w:abstractNumId w:val="16"/>
  </w:num>
  <w:num w:numId="20" w16cid:durableId="122121707">
    <w:abstractNumId w:val="0"/>
  </w:num>
  <w:num w:numId="21" w16cid:durableId="1046032250">
    <w:abstractNumId w:val="7"/>
  </w:num>
  <w:num w:numId="22" w16cid:durableId="2046783161">
    <w:abstractNumId w:val="2"/>
  </w:num>
  <w:num w:numId="23" w16cid:durableId="87800702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AB4"/>
    <w:rsid w:val="001F55F6"/>
    <w:rsid w:val="004A0DC8"/>
    <w:rsid w:val="00646CDA"/>
    <w:rsid w:val="007A39A0"/>
    <w:rsid w:val="008F016C"/>
    <w:rsid w:val="00972773"/>
    <w:rsid w:val="00AB4E5E"/>
    <w:rsid w:val="00B920FB"/>
    <w:rsid w:val="00BF6BDC"/>
    <w:rsid w:val="00C32A7E"/>
    <w:rsid w:val="00C745CA"/>
    <w:rsid w:val="00CB0148"/>
    <w:rsid w:val="00DC037F"/>
    <w:rsid w:val="00DC1A11"/>
    <w:rsid w:val="00E01AB4"/>
    <w:rsid w:val="00EC70E0"/>
    <w:rsid w:val="00EC7740"/>
    <w:rsid w:val="00ED53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D79AC"/>
  <w15:chartTrackingRefBased/>
  <w15:docId w15:val="{31D3E7F7-1797-4845-802B-8478D82FA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A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1A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1A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1A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1A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1A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A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A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A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A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1A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1A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1A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1A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1A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A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A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AB4"/>
    <w:rPr>
      <w:rFonts w:eastAsiaTheme="majorEastAsia" w:cstheme="majorBidi"/>
      <w:color w:val="272727" w:themeColor="text1" w:themeTint="D8"/>
    </w:rPr>
  </w:style>
  <w:style w:type="paragraph" w:styleId="Title">
    <w:name w:val="Title"/>
    <w:basedOn w:val="Normal"/>
    <w:next w:val="Normal"/>
    <w:link w:val="TitleChar"/>
    <w:uiPriority w:val="10"/>
    <w:qFormat/>
    <w:rsid w:val="00E01A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A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A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A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AB4"/>
    <w:pPr>
      <w:spacing w:before="160"/>
      <w:jc w:val="center"/>
    </w:pPr>
    <w:rPr>
      <w:i/>
      <w:iCs/>
      <w:color w:val="404040" w:themeColor="text1" w:themeTint="BF"/>
    </w:rPr>
  </w:style>
  <w:style w:type="character" w:customStyle="1" w:styleId="QuoteChar">
    <w:name w:val="Quote Char"/>
    <w:basedOn w:val="DefaultParagraphFont"/>
    <w:link w:val="Quote"/>
    <w:uiPriority w:val="29"/>
    <w:rsid w:val="00E01AB4"/>
    <w:rPr>
      <w:i/>
      <w:iCs/>
      <w:color w:val="404040" w:themeColor="text1" w:themeTint="BF"/>
    </w:rPr>
  </w:style>
  <w:style w:type="paragraph" w:styleId="ListParagraph">
    <w:name w:val="List Paragraph"/>
    <w:basedOn w:val="Normal"/>
    <w:uiPriority w:val="34"/>
    <w:qFormat/>
    <w:rsid w:val="00E01AB4"/>
    <w:pPr>
      <w:ind w:left="720"/>
      <w:contextualSpacing/>
    </w:pPr>
  </w:style>
  <w:style w:type="character" w:styleId="IntenseEmphasis">
    <w:name w:val="Intense Emphasis"/>
    <w:basedOn w:val="DefaultParagraphFont"/>
    <w:uiPriority w:val="21"/>
    <w:qFormat/>
    <w:rsid w:val="00E01AB4"/>
    <w:rPr>
      <w:i/>
      <w:iCs/>
      <w:color w:val="2F5496" w:themeColor="accent1" w:themeShade="BF"/>
    </w:rPr>
  </w:style>
  <w:style w:type="paragraph" w:styleId="IntenseQuote">
    <w:name w:val="Intense Quote"/>
    <w:basedOn w:val="Normal"/>
    <w:next w:val="Normal"/>
    <w:link w:val="IntenseQuoteChar"/>
    <w:uiPriority w:val="30"/>
    <w:qFormat/>
    <w:rsid w:val="00E01A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1AB4"/>
    <w:rPr>
      <w:i/>
      <w:iCs/>
      <w:color w:val="2F5496" w:themeColor="accent1" w:themeShade="BF"/>
    </w:rPr>
  </w:style>
  <w:style w:type="character" w:styleId="IntenseReference">
    <w:name w:val="Intense Reference"/>
    <w:basedOn w:val="DefaultParagraphFont"/>
    <w:uiPriority w:val="32"/>
    <w:qFormat/>
    <w:rsid w:val="00E01AB4"/>
    <w:rPr>
      <w:b/>
      <w:bCs/>
      <w:smallCaps/>
      <w:color w:val="2F5496" w:themeColor="accent1" w:themeShade="BF"/>
      <w:spacing w:val="5"/>
    </w:rPr>
  </w:style>
  <w:style w:type="paragraph" w:customStyle="1" w:styleId="Default">
    <w:name w:val="Default"/>
    <w:rsid w:val="001F55F6"/>
    <w:pPr>
      <w:autoSpaceDE w:val="0"/>
      <w:autoSpaceDN w:val="0"/>
      <w:adjustRightInd w:val="0"/>
      <w:spacing w:after="0" w:line="240" w:lineRule="auto"/>
    </w:pPr>
    <w:rPr>
      <w:rFonts w:ascii="Times New Roman" w:eastAsia="Arial" w:hAnsi="Times New Roman" w:cs="Times New Roman"/>
      <w:color w:val="000000"/>
      <w:kern w:val="0"/>
      <w:lang w:eastAsia="en-IN" w:bidi="hi-IN"/>
      <w14:ligatures w14:val="none"/>
    </w:rPr>
  </w:style>
  <w:style w:type="paragraph" w:styleId="NormalWeb">
    <w:name w:val="Normal (Web)"/>
    <w:basedOn w:val="Normal"/>
    <w:uiPriority w:val="99"/>
    <w:unhideWhenUsed/>
    <w:rsid w:val="00DC1A1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C745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9685">
      <w:bodyDiv w:val="1"/>
      <w:marLeft w:val="0"/>
      <w:marRight w:val="0"/>
      <w:marTop w:val="0"/>
      <w:marBottom w:val="0"/>
      <w:divBdr>
        <w:top w:val="none" w:sz="0" w:space="0" w:color="auto"/>
        <w:left w:val="none" w:sz="0" w:space="0" w:color="auto"/>
        <w:bottom w:val="none" w:sz="0" w:space="0" w:color="auto"/>
        <w:right w:val="none" w:sz="0" w:space="0" w:color="auto"/>
      </w:divBdr>
    </w:div>
    <w:div w:id="424889459">
      <w:bodyDiv w:val="1"/>
      <w:marLeft w:val="0"/>
      <w:marRight w:val="0"/>
      <w:marTop w:val="0"/>
      <w:marBottom w:val="0"/>
      <w:divBdr>
        <w:top w:val="none" w:sz="0" w:space="0" w:color="auto"/>
        <w:left w:val="none" w:sz="0" w:space="0" w:color="auto"/>
        <w:bottom w:val="none" w:sz="0" w:space="0" w:color="auto"/>
        <w:right w:val="none" w:sz="0" w:space="0" w:color="auto"/>
      </w:divBdr>
      <w:divsChild>
        <w:div w:id="1226066035">
          <w:marLeft w:val="0"/>
          <w:marRight w:val="0"/>
          <w:marTop w:val="0"/>
          <w:marBottom w:val="0"/>
          <w:divBdr>
            <w:top w:val="none" w:sz="0" w:space="0" w:color="auto"/>
            <w:left w:val="none" w:sz="0" w:space="0" w:color="auto"/>
            <w:bottom w:val="none" w:sz="0" w:space="0" w:color="auto"/>
            <w:right w:val="none" w:sz="0" w:space="0" w:color="auto"/>
          </w:divBdr>
          <w:divsChild>
            <w:div w:id="605890191">
              <w:marLeft w:val="0"/>
              <w:marRight w:val="0"/>
              <w:marTop w:val="0"/>
              <w:marBottom w:val="0"/>
              <w:divBdr>
                <w:top w:val="none" w:sz="0" w:space="0" w:color="auto"/>
                <w:left w:val="none" w:sz="0" w:space="0" w:color="auto"/>
                <w:bottom w:val="none" w:sz="0" w:space="0" w:color="auto"/>
                <w:right w:val="none" w:sz="0" w:space="0" w:color="auto"/>
              </w:divBdr>
            </w:div>
          </w:divsChild>
        </w:div>
        <w:div w:id="41833822">
          <w:marLeft w:val="0"/>
          <w:marRight w:val="0"/>
          <w:marTop w:val="0"/>
          <w:marBottom w:val="0"/>
          <w:divBdr>
            <w:top w:val="none" w:sz="0" w:space="0" w:color="auto"/>
            <w:left w:val="none" w:sz="0" w:space="0" w:color="auto"/>
            <w:bottom w:val="none" w:sz="0" w:space="0" w:color="auto"/>
            <w:right w:val="none" w:sz="0" w:space="0" w:color="auto"/>
          </w:divBdr>
          <w:divsChild>
            <w:div w:id="9524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31797">
      <w:bodyDiv w:val="1"/>
      <w:marLeft w:val="0"/>
      <w:marRight w:val="0"/>
      <w:marTop w:val="0"/>
      <w:marBottom w:val="0"/>
      <w:divBdr>
        <w:top w:val="none" w:sz="0" w:space="0" w:color="auto"/>
        <w:left w:val="none" w:sz="0" w:space="0" w:color="auto"/>
        <w:bottom w:val="none" w:sz="0" w:space="0" w:color="auto"/>
        <w:right w:val="none" w:sz="0" w:space="0" w:color="auto"/>
      </w:divBdr>
    </w:div>
    <w:div w:id="516652467">
      <w:bodyDiv w:val="1"/>
      <w:marLeft w:val="0"/>
      <w:marRight w:val="0"/>
      <w:marTop w:val="0"/>
      <w:marBottom w:val="0"/>
      <w:divBdr>
        <w:top w:val="none" w:sz="0" w:space="0" w:color="auto"/>
        <w:left w:val="none" w:sz="0" w:space="0" w:color="auto"/>
        <w:bottom w:val="none" w:sz="0" w:space="0" w:color="auto"/>
        <w:right w:val="none" w:sz="0" w:space="0" w:color="auto"/>
      </w:divBdr>
    </w:div>
    <w:div w:id="689187343">
      <w:bodyDiv w:val="1"/>
      <w:marLeft w:val="0"/>
      <w:marRight w:val="0"/>
      <w:marTop w:val="0"/>
      <w:marBottom w:val="0"/>
      <w:divBdr>
        <w:top w:val="none" w:sz="0" w:space="0" w:color="auto"/>
        <w:left w:val="none" w:sz="0" w:space="0" w:color="auto"/>
        <w:bottom w:val="none" w:sz="0" w:space="0" w:color="auto"/>
        <w:right w:val="none" w:sz="0" w:space="0" w:color="auto"/>
      </w:divBdr>
    </w:div>
    <w:div w:id="802503398">
      <w:bodyDiv w:val="1"/>
      <w:marLeft w:val="0"/>
      <w:marRight w:val="0"/>
      <w:marTop w:val="0"/>
      <w:marBottom w:val="0"/>
      <w:divBdr>
        <w:top w:val="none" w:sz="0" w:space="0" w:color="auto"/>
        <w:left w:val="none" w:sz="0" w:space="0" w:color="auto"/>
        <w:bottom w:val="none" w:sz="0" w:space="0" w:color="auto"/>
        <w:right w:val="none" w:sz="0" w:space="0" w:color="auto"/>
      </w:divBdr>
    </w:div>
    <w:div w:id="826240605">
      <w:bodyDiv w:val="1"/>
      <w:marLeft w:val="0"/>
      <w:marRight w:val="0"/>
      <w:marTop w:val="0"/>
      <w:marBottom w:val="0"/>
      <w:divBdr>
        <w:top w:val="none" w:sz="0" w:space="0" w:color="auto"/>
        <w:left w:val="none" w:sz="0" w:space="0" w:color="auto"/>
        <w:bottom w:val="none" w:sz="0" w:space="0" w:color="auto"/>
        <w:right w:val="none" w:sz="0" w:space="0" w:color="auto"/>
      </w:divBdr>
    </w:div>
    <w:div w:id="1609006773">
      <w:bodyDiv w:val="1"/>
      <w:marLeft w:val="0"/>
      <w:marRight w:val="0"/>
      <w:marTop w:val="0"/>
      <w:marBottom w:val="0"/>
      <w:divBdr>
        <w:top w:val="none" w:sz="0" w:space="0" w:color="auto"/>
        <w:left w:val="none" w:sz="0" w:space="0" w:color="auto"/>
        <w:bottom w:val="none" w:sz="0" w:space="0" w:color="auto"/>
        <w:right w:val="none" w:sz="0" w:space="0" w:color="auto"/>
      </w:divBdr>
    </w:div>
    <w:div w:id="1666280375">
      <w:bodyDiv w:val="1"/>
      <w:marLeft w:val="0"/>
      <w:marRight w:val="0"/>
      <w:marTop w:val="0"/>
      <w:marBottom w:val="0"/>
      <w:divBdr>
        <w:top w:val="none" w:sz="0" w:space="0" w:color="auto"/>
        <w:left w:val="none" w:sz="0" w:space="0" w:color="auto"/>
        <w:bottom w:val="none" w:sz="0" w:space="0" w:color="auto"/>
        <w:right w:val="none" w:sz="0" w:space="0" w:color="auto"/>
      </w:divBdr>
    </w:div>
    <w:div w:id="1705985665">
      <w:bodyDiv w:val="1"/>
      <w:marLeft w:val="0"/>
      <w:marRight w:val="0"/>
      <w:marTop w:val="0"/>
      <w:marBottom w:val="0"/>
      <w:divBdr>
        <w:top w:val="none" w:sz="0" w:space="0" w:color="auto"/>
        <w:left w:val="none" w:sz="0" w:space="0" w:color="auto"/>
        <w:bottom w:val="none" w:sz="0" w:space="0" w:color="auto"/>
        <w:right w:val="none" w:sz="0" w:space="0" w:color="auto"/>
      </w:divBdr>
      <w:divsChild>
        <w:div w:id="1202551452">
          <w:marLeft w:val="0"/>
          <w:marRight w:val="0"/>
          <w:marTop w:val="0"/>
          <w:marBottom w:val="0"/>
          <w:divBdr>
            <w:top w:val="none" w:sz="0" w:space="0" w:color="auto"/>
            <w:left w:val="none" w:sz="0" w:space="0" w:color="auto"/>
            <w:bottom w:val="none" w:sz="0" w:space="0" w:color="auto"/>
            <w:right w:val="none" w:sz="0" w:space="0" w:color="auto"/>
          </w:divBdr>
          <w:divsChild>
            <w:div w:id="2102019961">
              <w:marLeft w:val="0"/>
              <w:marRight w:val="0"/>
              <w:marTop w:val="0"/>
              <w:marBottom w:val="0"/>
              <w:divBdr>
                <w:top w:val="none" w:sz="0" w:space="0" w:color="auto"/>
                <w:left w:val="none" w:sz="0" w:space="0" w:color="auto"/>
                <w:bottom w:val="none" w:sz="0" w:space="0" w:color="auto"/>
                <w:right w:val="none" w:sz="0" w:space="0" w:color="auto"/>
              </w:divBdr>
            </w:div>
            <w:div w:id="365714660">
              <w:marLeft w:val="0"/>
              <w:marRight w:val="0"/>
              <w:marTop w:val="0"/>
              <w:marBottom w:val="0"/>
              <w:divBdr>
                <w:top w:val="none" w:sz="0" w:space="0" w:color="auto"/>
                <w:left w:val="none" w:sz="0" w:space="0" w:color="auto"/>
                <w:bottom w:val="none" w:sz="0" w:space="0" w:color="auto"/>
                <w:right w:val="none" w:sz="0" w:space="0" w:color="auto"/>
              </w:divBdr>
              <w:divsChild>
                <w:div w:id="1453281863">
                  <w:marLeft w:val="0"/>
                  <w:marRight w:val="0"/>
                  <w:marTop w:val="0"/>
                  <w:marBottom w:val="0"/>
                  <w:divBdr>
                    <w:top w:val="none" w:sz="0" w:space="0" w:color="auto"/>
                    <w:left w:val="none" w:sz="0" w:space="0" w:color="auto"/>
                    <w:bottom w:val="none" w:sz="0" w:space="0" w:color="auto"/>
                    <w:right w:val="none" w:sz="0" w:space="0" w:color="auto"/>
                  </w:divBdr>
                  <w:divsChild>
                    <w:div w:id="2641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61420">
      <w:bodyDiv w:val="1"/>
      <w:marLeft w:val="0"/>
      <w:marRight w:val="0"/>
      <w:marTop w:val="0"/>
      <w:marBottom w:val="0"/>
      <w:divBdr>
        <w:top w:val="none" w:sz="0" w:space="0" w:color="auto"/>
        <w:left w:val="none" w:sz="0" w:space="0" w:color="auto"/>
        <w:bottom w:val="none" w:sz="0" w:space="0" w:color="auto"/>
        <w:right w:val="none" w:sz="0" w:space="0" w:color="auto"/>
      </w:divBdr>
    </w:div>
    <w:div w:id="1857113508">
      <w:bodyDiv w:val="1"/>
      <w:marLeft w:val="0"/>
      <w:marRight w:val="0"/>
      <w:marTop w:val="0"/>
      <w:marBottom w:val="0"/>
      <w:divBdr>
        <w:top w:val="none" w:sz="0" w:space="0" w:color="auto"/>
        <w:left w:val="none" w:sz="0" w:space="0" w:color="auto"/>
        <w:bottom w:val="none" w:sz="0" w:space="0" w:color="auto"/>
        <w:right w:val="none" w:sz="0" w:space="0" w:color="auto"/>
      </w:divBdr>
    </w:div>
    <w:div w:id="1894542706">
      <w:bodyDiv w:val="1"/>
      <w:marLeft w:val="0"/>
      <w:marRight w:val="0"/>
      <w:marTop w:val="0"/>
      <w:marBottom w:val="0"/>
      <w:divBdr>
        <w:top w:val="none" w:sz="0" w:space="0" w:color="auto"/>
        <w:left w:val="none" w:sz="0" w:space="0" w:color="auto"/>
        <w:bottom w:val="none" w:sz="0" w:space="0" w:color="auto"/>
        <w:right w:val="none" w:sz="0" w:space="0" w:color="auto"/>
      </w:divBdr>
    </w:div>
    <w:div w:id="1912544567">
      <w:bodyDiv w:val="1"/>
      <w:marLeft w:val="0"/>
      <w:marRight w:val="0"/>
      <w:marTop w:val="0"/>
      <w:marBottom w:val="0"/>
      <w:divBdr>
        <w:top w:val="none" w:sz="0" w:space="0" w:color="auto"/>
        <w:left w:val="none" w:sz="0" w:space="0" w:color="auto"/>
        <w:bottom w:val="none" w:sz="0" w:space="0" w:color="auto"/>
        <w:right w:val="none" w:sz="0" w:space="0" w:color="auto"/>
      </w:divBdr>
    </w:div>
    <w:div w:id="202933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Nasikwala</dc:creator>
  <cp:keywords/>
  <dc:description/>
  <cp:lastModifiedBy>Harshawardhan Zurunge</cp:lastModifiedBy>
  <cp:revision>4</cp:revision>
  <dcterms:created xsi:type="dcterms:W3CDTF">2025-03-20T10:00:00Z</dcterms:created>
  <dcterms:modified xsi:type="dcterms:W3CDTF">2025-03-27T10:08:00Z</dcterms:modified>
</cp:coreProperties>
</file>