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RAG原理图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RAG的全流程分为三步：检索（Retrieval）、增强（Augmentation）、生成（Generation）。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第一步：检索（Retrieval）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用户输入问题后，先把问题通过Embedding API转成向量（一串数字）。然后在ChromaDB中，用这个向量去和所有文档片段的向量做相似度计算，找出最相似的Top 3条文档片段。这个过程叫语义检索——比如用户问"宿舍几点关门"，即使文档里写的是"门禁时间23:00"，也能匹配到。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第二步：增强（Augmentation）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把检索到的文档片段和用户问题拼接成一个完整的Prompt。格式是：【参考文档】+【用户问题】+【回答要求】。这一步的关键是告诉大模型"只能基于下面的文档回答，文档里没有的就说不知道"。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第三步：生成（Generation）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把拼接好的Prompt发给DeepSeek Chat API，大模型基于文档内容生成回答。回答末尾会附上参考来源，告诉用户这个信息来自哪篇文档。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