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webextensions/webextension1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67EA9" w14:textId="77777777" w:rsidR="00A90AB4" w:rsidRPr="00812C16" w:rsidRDefault="00A90AB4" w:rsidP="00BE67F7">
      <w:pPr>
        <w:rPr>
          <w:rFonts w:cs="Arial"/>
          <w:lang w:val="en-US" w:eastAsia="de-DE"/>
        </w:rPr>
        <w:sectPr w:rsidR="00A90AB4" w:rsidRPr="00812C16" w:rsidSect="00AB18EC">
          <w:headerReference w:type="default" r:id="rId8"/>
          <w:type w:val="continuous"/>
          <w:pgSz w:w="11906" w:h="16838"/>
          <w:pgMar w:top="1418" w:right="1418" w:bottom="1134" w:left="1418" w:header="709" w:footer="709" w:gutter="0"/>
          <w:pgNumType w:fmt="numberInDash"/>
          <w:cols w:space="708"/>
          <w:titlePg/>
          <w:docGrid w:linePitch="360"/>
        </w:sectPr>
      </w:pPr>
      <w:bookmarkStart w:id="0" w:name="OLE_LINK1"/>
      <w:bookmarkStart w:id="1" w:name="OLE_LINK2"/>
      <w:bookmarkStart w:id="2" w:name="_Hlk197019011"/>
    </w:p>
    <w:p w14:paraId="593DFB98" w14:textId="1784E527" w:rsidR="00845C92" w:rsidRPr="00812C16" w:rsidRDefault="00EA57D9" w:rsidP="00C95E90">
      <w:pPr>
        <w:pStyle w:val="berschrift1"/>
        <w:ind w:left="709" w:hanging="709"/>
        <w:rPr>
          <w:rFonts w:cs="Arial"/>
        </w:rPr>
      </w:pPr>
      <w:bookmarkStart w:id="3" w:name="_Toc158006509"/>
      <w:bookmarkStart w:id="4" w:name="OLE_LINK4"/>
      <w:bookmarkStart w:id="5" w:name="OLE_LINK3"/>
      <w:r w:rsidRPr="00812C16">
        <w:rPr>
          <w:rFonts w:cs="Arial"/>
        </w:rPr>
        <w:t>Hintergrund</w:t>
      </w:r>
      <w:bookmarkEnd w:id="3"/>
    </w:p>
    <w:p w14:paraId="39E9CDE3" w14:textId="77777777" w:rsidR="00E73B40" w:rsidRPr="00812C16" w:rsidRDefault="00845C92" w:rsidP="00DE288C">
      <w:pPr>
        <w:pStyle w:val="berschrift2"/>
        <w:spacing w:after="0"/>
        <w:ind w:left="357" w:hanging="357"/>
        <w:rPr>
          <w:rFonts w:cs="Arial"/>
        </w:rPr>
      </w:pPr>
      <w:bookmarkStart w:id="6" w:name="_Toc158006510"/>
      <w:bookmarkStart w:id="7" w:name="OLE_LINK5"/>
      <w:r w:rsidRPr="00812C16">
        <w:rPr>
          <w:rFonts w:cs="Arial"/>
        </w:rPr>
        <w:t>Kopf-Hals-</w:t>
      </w:r>
      <w:r w:rsidR="00E77011" w:rsidRPr="00812C16">
        <w:rPr>
          <w:rFonts w:cs="Arial"/>
        </w:rPr>
        <w:t>Plattenepithelkarzinom</w:t>
      </w:r>
      <w:bookmarkEnd w:id="6"/>
    </w:p>
    <w:p w14:paraId="598C44DF" w14:textId="0E8BECBF" w:rsidR="00845C92" w:rsidRPr="00812C16" w:rsidRDefault="00E73B40" w:rsidP="00E77011">
      <w:pPr>
        <w:pStyle w:val="StandardWeb"/>
        <w:rPr>
          <w:rFonts w:ascii="Arial" w:hAnsi="Arial" w:cs="Arial"/>
        </w:rPr>
      </w:pPr>
      <w:r w:rsidRPr="00812C16">
        <w:rPr>
          <w:rFonts w:ascii="Arial" w:hAnsi="Arial" w:cs="Arial"/>
        </w:rPr>
        <w:t xml:space="preserve">Die Plattenepithelkarzinome des Kopf-Hals-Bereiches (HNSCC: Head and neck </w:t>
      </w:r>
      <w:proofErr w:type="spellStart"/>
      <w:r w:rsidRPr="00812C16">
        <w:rPr>
          <w:rFonts w:ascii="Arial" w:hAnsi="Arial" w:cs="Arial"/>
        </w:rPr>
        <w:t>squamosa</w:t>
      </w:r>
      <w:proofErr w:type="spellEnd"/>
      <w:r w:rsidRPr="00812C16">
        <w:rPr>
          <w:rFonts w:ascii="Arial" w:hAnsi="Arial" w:cs="Arial"/>
        </w:rPr>
        <w:t xml:space="preserve"> </w:t>
      </w:r>
      <w:proofErr w:type="spellStart"/>
      <w:r w:rsidRPr="00812C16">
        <w:rPr>
          <w:rFonts w:ascii="Arial" w:hAnsi="Arial" w:cs="Arial"/>
        </w:rPr>
        <w:t>cell</w:t>
      </w:r>
      <w:proofErr w:type="spellEnd"/>
      <w:r w:rsidRPr="00812C16">
        <w:rPr>
          <w:rFonts w:ascii="Arial" w:hAnsi="Arial" w:cs="Arial"/>
        </w:rPr>
        <w:t xml:space="preserve"> </w:t>
      </w:r>
      <w:proofErr w:type="spellStart"/>
      <w:r w:rsidRPr="00812C16">
        <w:rPr>
          <w:rFonts w:ascii="Arial" w:hAnsi="Arial" w:cs="Arial"/>
        </w:rPr>
        <w:t>carcinoma</w:t>
      </w:r>
      <w:proofErr w:type="spellEnd"/>
      <w:r w:rsidRPr="00812C16">
        <w:rPr>
          <w:rFonts w:ascii="Arial" w:hAnsi="Arial" w:cs="Arial"/>
        </w:rPr>
        <w:t xml:space="preserve">) machen den Großteil aller Krebserkrankungen im Kopf-Hals-Bereich aus. Sie treten in den unterschiedlichen Etagen des oberen Aerodigestivtraktes auf. Man kann sie hinsichtlich ihrer anatomischen Lokalisation in Tumoren der </w:t>
      </w:r>
      <w:r w:rsidR="00F43C49" w:rsidRPr="00812C16">
        <w:rPr>
          <w:rFonts w:ascii="Arial" w:hAnsi="Arial" w:cs="Arial"/>
        </w:rPr>
        <w:t>Mundhöhle</w:t>
      </w:r>
      <w:r w:rsidRPr="00812C16">
        <w:rPr>
          <w:rFonts w:ascii="Arial" w:hAnsi="Arial" w:cs="Arial"/>
        </w:rPr>
        <w:t>, des Pharynx (</w:t>
      </w:r>
      <w:proofErr w:type="spellStart"/>
      <w:r w:rsidRPr="00812C16">
        <w:rPr>
          <w:rFonts w:ascii="Arial" w:hAnsi="Arial" w:cs="Arial"/>
        </w:rPr>
        <w:t>Naso</w:t>
      </w:r>
      <w:proofErr w:type="spellEnd"/>
      <w:r w:rsidRPr="00812C16">
        <w:rPr>
          <w:rFonts w:ascii="Arial" w:hAnsi="Arial" w:cs="Arial"/>
        </w:rPr>
        <w:t xml:space="preserve">-, Oro- und Hypopharynx) sowie des Larynx untergliedern. Klinisch zeigt sich folgendes anatomisches Verteilungsmuster: </w:t>
      </w:r>
      <w:proofErr w:type="spellStart"/>
      <w:r w:rsidR="0096533A">
        <w:rPr>
          <w:rFonts w:ascii="Arial" w:hAnsi="Arial" w:cs="Arial"/>
        </w:rPr>
        <w:t>f</w:t>
      </w:r>
      <w:r w:rsidRPr="00812C16">
        <w:rPr>
          <w:rFonts w:ascii="Arial" w:hAnsi="Arial" w:cs="Arial"/>
        </w:rPr>
        <w:t>Mundhöhle</w:t>
      </w:r>
      <w:proofErr w:type="spellEnd"/>
      <w:r w:rsidRPr="00812C16">
        <w:rPr>
          <w:rFonts w:ascii="Arial" w:hAnsi="Arial" w:cs="Arial"/>
        </w:rPr>
        <w:t xml:space="preserve"> 50%</w:t>
      </w:r>
      <w:r w:rsidR="00F37CB6" w:rsidRPr="00812C16">
        <w:rPr>
          <w:rFonts w:ascii="Arial" w:hAnsi="Arial" w:cs="Arial"/>
        </w:rPr>
        <w:t xml:space="preserve">, </w:t>
      </w:r>
      <w:r w:rsidRPr="00812C16">
        <w:rPr>
          <w:rFonts w:ascii="Arial" w:hAnsi="Arial" w:cs="Arial"/>
        </w:rPr>
        <w:t>Pharynx 25%</w:t>
      </w:r>
      <w:r w:rsidR="00F37CB6" w:rsidRPr="00812C16">
        <w:rPr>
          <w:rFonts w:ascii="Arial" w:hAnsi="Arial" w:cs="Arial"/>
        </w:rPr>
        <w:t xml:space="preserve">, </w:t>
      </w:r>
      <w:r w:rsidRPr="00812C16">
        <w:rPr>
          <w:rFonts w:ascii="Arial" w:hAnsi="Arial" w:cs="Arial"/>
        </w:rPr>
        <w:t>Larynx 25%</w:t>
      </w:r>
      <w:r w:rsidR="00E77011" w:rsidRPr="00812C16">
        <w:rPr>
          <w:rFonts w:ascii="Arial" w:hAnsi="Arial" w:cs="Arial"/>
        </w:rPr>
        <w:t xml:space="preserve"> </w:t>
      </w:r>
      <w:r w:rsidR="000112D9">
        <w:rPr>
          <w:rFonts w:ascii="Arial" w:hAnsi="Arial" w:cs="Arial"/>
        </w:rPr>
        <w:fldChar w:fldCharType="begin">
          <w:fldData xml:space="preserve">PEVuZE5vdGU+PENpdGU+PEF1dGhvcj5XaXR0ZWtpbmQ8L0F1dGhvcj48WWVhcj4yMDEzPC9ZZWFy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</w:fldData>
        </w:fldChar>
      </w:r>
      <w:r w:rsidR="000112D9">
        <w:rPr>
          <w:rFonts w:ascii="Arial" w:hAnsi="Arial" w:cs="Arial"/>
        </w:rPr>
        <w:instrText xml:space="preserve"> ADDIN EN.JS.CITE </w:instrText>
      </w:r>
      <w:r w:rsidR="000112D9">
        <w:rPr>
          <w:rFonts w:ascii="Arial" w:hAnsi="Arial" w:cs="Arial"/>
        </w:rPr>
      </w:r>
      <w:r w:rsidR="000112D9">
        <w:rPr>
          <w:rFonts w:ascii="Arial" w:hAnsi="Arial" w:cs="Arial"/>
        </w:rPr>
        <w:fldChar w:fldCharType="separate"/>
      </w:r>
      <w:r w:rsidR="000112D9">
        <w:rPr>
          <w:rFonts w:ascii="Arial" w:hAnsi="Arial" w:cs="Arial"/>
          <w:noProof/>
        </w:rPr>
        <w:t>(</w:t>
      </w:r>
      <w:r w:rsidR="009D0F7A" w:rsidRPr="00DF25A8">
        <w:rPr>
          <w:rFonts w:ascii="Arial" w:hAnsi="Arial"/>
          <w:lang w:eastAsia="en-US"/>
        </w:rPr>
        <w:t>Wittekind, 2013</w:t>
      </w:r>
      <w:r w:rsidR="000112D9">
        <w:rPr>
          <w:rFonts w:ascii="Arial" w:hAnsi="Arial" w:cs="Arial"/>
          <w:noProof/>
        </w:rPr>
        <w:t>)</w:t>
      </w:r>
      <w:r w:rsidR="000112D9">
        <w:rPr>
          <w:rFonts w:ascii="Arial" w:hAnsi="Arial" w:cs="Arial"/>
        </w:rPr>
        <w:fldChar w:fldCharType="end"/>
      </w:r>
      <w:r w:rsidR="00E77011" w:rsidRPr="00812C16">
        <w:rPr>
          <w:rFonts w:ascii="Arial" w:hAnsi="Arial" w:cs="Arial"/>
        </w:rPr>
        <w:t>.</w:t>
      </w:r>
    </w:p>
    <w:p w14:paraId="753AFCD2" w14:textId="77777777" w:rsidR="002F01F1" w:rsidRPr="00812C16" w:rsidRDefault="002F01F1" w:rsidP="005547D3">
      <w:pPr>
        <w:pStyle w:val="berschrift3"/>
      </w:pPr>
      <w:bookmarkStart w:id="8" w:name="_Toc158006511"/>
      <w:bookmarkEnd w:id="7"/>
      <w:r w:rsidRPr="00812C16">
        <w:t>Epidemiologie</w:t>
      </w:r>
      <w:bookmarkEnd w:id="8"/>
    </w:p>
    <w:p w14:paraId="7301EE03" w14:textId="6A101376" w:rsidR="00F26011" w:rsidRPr="00812C16" w:rsidRDefault="00D62667" w:rsidP="004B6541">
      <w:pPr>
        <w:rPr>
          <w:rFonts w:cs="Arial"/>
        </w:rPr>
      </w:pPr>
      <w:r w:rsidRPr="00812C16">
        <w:rPr>
          <w:rFonts w:cs="Arial"/>
        </w:rPr>
        <w:t>Nach Schätzungen der WHO erkrankten im Jahre 20</w:t>
      </w:r>
      <w:r w:rsidR="007B6C4E" w:rsidRPr="00812C16">
        <w:rPr>
          <w:rFonts w:cs="Arial"/>
        </w:rPr>
        <w:t>20</w:t>
      </w:r>
      <w:r w:rsidRPr="00812C16">
        <w:rPr>
          <w:rFonts w:cs="Arial"/>
        </w:rPr>
        <w:t xml:space="preserve"> weltweit etwa</w:t>
      </w:r>
      <w:r w:rsidR="007B6C4E" w:rsidRPr="00812C16">
        <w:rPr>
          <w:rFonts w:cs="Arial"/>
        </w:rPr>
        <w:t xml:space="preserve"> 509.900</w:t>
      </w:r>
      <w:r w:rsidRPr="00812C16">
        <w:rPr>
          <w:rFonts w:cs="Arial"/>
        </w:rPr>
        <w:t xml:space="preserve"> Männer und </w:t>
      </w:r>
      <w:r w:rsidR="007B6C4E" w:rsidRPr="00812C16">
        <w:rPr>
          <w:rFonts w:cs="Arial"/>
        </w:rPr>
        <w:t>183.900</w:t>
      </w:r>
      <w:r w:rsidRPr="00812C16">
        <w:rPr>
          <w:rFonts w:cs="Arial"/>
        </w:rPr>
        <w:t xml:space="preserve"> Frauen an einem Karzinom von Lippe, Mundhöhle oder Pharynx</w:t>
      </w:r>
      <w:r w:rsidR="00B2352D" w:rsidRPr="00812C16">
        <w:rPr>
          <w:rFonts w:cs="Arial"/>
        </w:rPr>
        <w:t xml:space="preserve"> (ohne Speicheldrüse)</w:t>
      </w:r>
      <w:r w:rsidRPr="00812C16">
        <w:rPr>
          <w:rFonts w:cs="Arial"/>
        </w:rPr>
        <w:t xml:space="preserve">. </w:t>
      </w:r>
      <w:r w:rsidR="00016550" w:rsidRPr="00812C16">
        <w:rPr>
          <w:rFonts w:cs="Arial"/>
        </w:rPr>
        <w:t>Tumore des Kopf-Hals</w:t>
      </w:r>
      <w:r w:rsidR="00D0520F" w:rsidRPr="00812C16">
        <w:rPr>
          <w:rFonts w:cs="Arial"/>
        </w:rPr>
        <w:t>-</w:t>
      </w:r>
      <w:r w:rsidR="00016550" w:rsidRPr="00812C16">
        <w:rPr>
          <w:rFonts w:cs="Arial"/>
        </w:rPr>
        <w:t>Bereichs</w:t>
      </w:r>
      <w:r w:rsidRPr="00812C16">
        <w:rPr>
          <w:rFonts w:cs="Arial"/>
        </w:rPr>
        <w:t xml:space="preserve"> machen somit bei Männern </w:t>
      </w:r>
      <w:r w:rsidR="00B2352D" w:rsidRPr="00812C16">
        <w:rPr>
          <w:rFonts w:cs="Arial"/>
        </w:rPr>
        <w:t>11,6</w:t>
      </w:r>
      <w:r w:rsidRPr="00812C16">
        <w:rPr>
          <w:rFonts w:cs="Arial"/>
        </w:rPr>
        <w:t xml:space="preserve">% und bei Frauen </w:t>
      </w:r>
      <w:r w:rsidR="00B2352D" w:rsidRPr="00812C16">
        <w:rPr>
          <w:rFonts w:cs="Arial"/>
        </w:rPr>
        <w:t>3,8</w:t>
      </w:r>
      <w:r w:rsidRPr="00812C16">
        <w:rPr>
          <w:rFonts w:cs="Arial"/>
        </w:rPr>
        <w:t>% aller bösartigen Tumorerkrankungen aus</w:t>
      </w:r>
      <w:r w:rsidR="00016550" w:rsidRPr="00812C16">
        <w:rPr>
          <w:rFonts w:cs="Arial"/>
        </w:rPr>
        <w:t>.</w:t>
      </w:r>
      <w:r w:rsidR="00B2352D" w:rsidRPr="00812C16">
        <w:rPr>
          <w:rFonts w:cs="Arial"/>
        </w:rPr>
        <w:t xml:space="preserve"> </w:t>
      </w:r>
      <w:r w:rsidR="00F26011" w:rsidRPr="00812C16">
        <w:rPr>
          <w:rFonts w:cs="Arial"/>
        </w:rPr>
        <w:t xml:space="preserve">Damit rangiert diese Krebserkrankung auf den sechsten Platz der weltweit häufigsten Malignome.  </w:t>
      </w:r>
      <w:r w:rsidR="00A15417" w:rsidRPr="00812C16">
        <w:rPr>
          <w:rFonts w:cs="Arial"/>
        </w:rPr>
        <w:t xml:space="preserve">Von den Krebserkrankten verstarben 325.000 Menschen, auch davon waren rund drei Viertel </w:t>
      </w:r>
      <w:r w:rsidR="00F91849" w:rsidRPr="00812C16">
        <w:rPr>
          <w:rFonts w:cs="Arial"/>
        </w:rPr>
        <w:t>m</w:t>
      </w:r>
      <w:r w:rsidR="00A15417" w:rsidRPr="00812C16">
        <w:rPr>
          <w:rFonts w:cs="Arial"/>
        </w:rPr>
        <w:t>ännlich</w:t>
      </w:r>
      <w:r w:rsidR="00016550" w:rsidRPr="00812C16">
        <w:rPr>
          <w:rFonts w:cs="Arial"/>
        </w:rPr>
        <w:t xml:space="preserve"> </w:t>
      </w:r>
      <w:r w:rsidR="000112D9">
        <w:rPr>
          <w:rFonts w:cs="Arial"/>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Ferlay</w:t>
      </w:r>
      <w:proofErr w:type="spellEnd"/>
      <w:r w:rsidR="009D0F7A" w:rsidRPr="00DF25A8">
        <w:t xml:space="preserve"> et al., 2021</w:t>
      </w:r>
      <w:r w:rsidR="000112D9">
        <w:rPr>
          <w:rFonts w:cs="Arial"/>
          <w:noProof/>
        </w:rPr>
        <w:t>)</w:t>
      </w:r>
      <w:r w:rsidR="000112D9">
        <w:rPr>
          <w:rFonts w:cs="Arial"/>
        </w:rPr>
        <w:fldChar w:fldCharType="end"/>
      </w:r>
      <w:r w:rsidR="00016550" w:rsidRPr="00812C16">
        <w:rPr>
          <w:rFonts w:cs="Arial"/>
        </w:rPr>
        <w:t>.</w:t>
      </w:r>
    </w:p>
    <w:bookmarkEnd w:id="4"/>
    <w:p w14:paraId="2C14CE52" w14:textId="77777777" w:rsidR="00D92D5E" w:rsidRPr="00812C16" w:rsidRDefault="00B2352D" w:rsidP="00D92D5E">
      <w:pPr>
        <w:spacing w:after="360"/>
        <w:rPr>
          <w:rFonts w:cs="Arial"/>
        </w:rPr>
      </w:pPr>
      <w:r w:rsidRPr="00812C16">
        <w:rPr>
          <w:rFonts w:cs="Arial"/>
        </w:rPr>
        <w:t>I</w:t>
      </w:r>
      <w:r w:rsidR="002F01F1" w:rsidRPr="00812C16">
        <w:rPr>
          <w:rFonts w:cs="Arial"/>
        </w:rPr>
        <w:t>n der Bundesrepublik Deutschland erkrankten im Jahr 201</w:t>
      </w:r>
      <w:r w:rsidR="003D2037" w:rsidRPr="00812C16">
        <w:rPr>
          <w:rFonts w:cs="Arial"/>
        </w:rPr>
        <w:t>8</w:t>
      </w:r>
      <w:r w:rsidR="002F01F1" w:rsidRPr="00812C16">
        <w:rPr>
          <w:rFonts w:cs="Arial"/>
        </w:rPr>
        <w:t xml:space="preserve"> nach Angaben des Robert-Koch-Instituts 1</w:t>
      </w:r>
      <w:r w:rsidR="004B6541" w:rsidRPr="00812C16">
        <w:rPr>
          <w:rFonts w:cs="Arial"/>
        </w:rPr>
        <w:t>4.310</w:t>
      </w:r>
      <w:r w:rsidR="002F01F1" w:rsidRPr="00812C16">
        <w:rPr>
          <w:rFonts w:cs="Arial"/>
        </w:rPr>
        <w:t xml:space="preserve"> Bürger an einem Karzinom der Kopf</w:t>
      </w:r>
      <w:r w:rsidR="003325E6" w:rsidRPr="00812C16">
        <w:rPr>
          <w:rFonts w:cs="Arial"/>
        </w:rPr>
        <w:t>- /Hals-</w:t>
      </w:r>
      <w:r w:rsidR="002F01F1" w:rsidRPr="00812C16">
        <w:rPr>
          <w:rFonts w:cs="Arial"/>
        </w:rPr>
        <w:t>Region.</w:t>
      </w:r>
      <w:r w:rsidR="00E00FF6" w:rsidRPr="00812C16">
        <w:rPr>
          <w:rFonts w:cs="Arial"/>
        </w:rPr>
        <w:t xml:space="preserve"> </w:t>
      </w:r>
      <w:r w:rsidR="009A75B5" w:rsidRPr="00812C16">
        <w:rPr>
          <w:rFonts w:cs="Arial"/>
        </w:rPr>
        <w:t xml:space="preserve">Mit einem Anteil von 68,6% erkrankten </w:t>
      </w:r>
      <w:r w:rsidR="00610131" w:rsidRPr="00812C16">
        <w:rPr>
          <w:rFonts w:cs="Arial"/>
        </w:rPr>
        <w:t>Männer</w:t>
      </w:r>
      <w:r w:rsidR="00E00FF6" w:rsidRPr="00812C16">
        <w:rPr>
          <w:rFonts w:cs="Arial"/>
        </w:rPr>
        <w:t xml:space="preserve"> </w:t>
      </w:r>
      <w:r w:rsidR="00610131" w:rsidRPr="00812C16">
        <w:rPr>
          <w:rFonts w:cs="Arial"/>
        </w:rPr>
        <w:t>häufiger</w:t>
      </w:r>
      <w:r w:rsidR="00E00FF6" w:rsidRPr="00812C16">
        <w:rPr>
          <w:rFonts w:cs="Arial"/>
        </w:rPr>
        <w:t xml:space="preserve"> und </w:t>
      </w:r>
      <w:r w:rsidR="00A64B87" w:rsidRPr="00812C16">
        <w:rPr>
          <w:rFonts w:cs="Arial"/>
        </w:rPr>
        <w:t>bei einem medianen Erk</w:t>
      </w:r>
      <w:r w:rsidR="00610131" w:rsidRPr="00812C16">
        <w:rPr>
          <w:rFonts w:cs="Arial"/>
        </w:rPr>
        <w:t>r</w:t>
      </w:r>
      <w:r w:rsidR="00A64B87" w:rsidRPr="00812C16">
        <w:rPr>
          <w:rFonts w:cs="Arial"/>
        </w:rPr>
        <w:t>a</w:t>
      </w:r>
      <w:r w:rsidR="00610131" w:rsidRPr="00812C16">
        <w:rPr>
          <w:rFonts w:cs="Arial"/>
        </w:rPr>
        <w:t>nkungsalter</w:t>
      </w:r>
      <w:r w:rsidR="00A64B87" w:rsidRPr="00812C16">
        <w:rPr>
          <w:rFonts w:cs="Arial"/>
        </w:rPr>
        <w:t xml:space="preserve"> von 6</w:t>
      </w:r>
      <w:r w:rsidR="00A65CA5" w:rsidRPr="00812C16">
        <w:rPr>
          <w:rFonts w:cs="Arial"/>
        </w:rPr>
        <w:t>4</w:t>
      </w:r>
      <w:r w:rsidR="00A64B87" w:rsidRPr="00812C16">
        <w:rPr>
          <w:rFonts w:cs="Arial"/>
        </w:rPr>
        <w:t xml:space="preserve"> Jahren </w:t>
      </w:r>
      <w:r w:rsidR="00E00FF6" w:rsidRPr="00812C16">
        <w:rPr>
          <w:rFonts w:cs="Arial"/>
        </w:rPr>
        <w:t xml:space="preserve">zwei bis drei Jahre </w:t>
      </w:r>
      <w:r w:rsidR="00610131" w:rsidRPr="00812C16">
        <w:rPr>
          <w:rFonts w:cs="Arial"/>
        </w:rPr>
        <w:t>früher</w:t>
      </w:r>
      <w:r w:rsidR="00E00FF6" w:rsidRPr="00812C16">
        <w:rPr>
          <w:rFonts w:cs="Arial"/>
        </w:rPr>
        <w:t xml:space="preserve"> als Frauen</w:t>
      </w:r>
      <w:r w:rsidR="009A75B5" w:rsidRPr="00812C16">
        <w:rPr>
          <w:rFonts w:cs="Arial"/>
        </w:rPr>
        <w:t>.</w:t>
      </w:r>
      <w:r w:rsidR="0005187F" w:rsidRPr="00812C16">
        <w:rPr>
          <w:rFonts w:cs="Arial"/>
        </w:rPr>
        <w:t xml:space="preserve"> Damit ordnet sich die</w:t>
      </w:r>
      <w:r w:rsidR="001E5CB7" w:rsidRPr="00812C16">
        <w:rPr>
          <w:rFonts w:cs="Arial"/>
        </w:rPr>
        <w:t>se Krebserkrankung bei den männlichen Erkrankten mit einem Anteil von 3,7% an neunter Stelle (Inzidenz 17/100.000) und bei den Frauen mit einem Anteil von 1,6% an 15. Stelle (Inzidenz 4/100.000) der gesamten Krebsneuerkrankungen in Deutschland ein.</w:t>
      </w:r>
      <w:r w:rsidR="00DB2734" w:rsidRPr="00812C16">
        <w:rPr>
          <w:rFonts w:cs="Arial"/>
        </w:rPr>
        <w:t xml:space="preserve"> Seit einigen Jahren verlaufen die</w:t>
      </w:r>
      <w:r w:rsidR="00D92D5E" w:rsidRPr="00812C16">
        <w:rPr>
          <w:rFonts w:cs="Arial"/>
        </w:rPr>
        <w:t xml:space="preserve"> altersstandardisierten</w:t>
      </w:r>
      <w:r w:rsidR="00DB2734" w:rsidRPr="00812C16">
        <w:rPr>
          <w:rFonts w:cs="Arial"/>
        </w:rPr>
        <w:t xml:space="preserve"> Neuerkrankungsraten in Deutschland bei den Frauen annä</w:t>
      </w:r>
      <w:r w:rsidR="00B16418" w:rsidRPr="00812C16">
        <w:rPr>
          <w:rFonts w:cs="Arial"/>
        </w:rPr>
        <w:t xml:space="preserve">hrend </w:t>
      </w:r>
      <w:r w:rsidR="00D92D5E" w:rsidRPr="00812C16">
        <w:rPr>
          <w:rFonts w:cs="Arial"/>
        </w:rPr>
        <w:t>konstant</w:t>
      </w:r>
      <w:r w:rsidR="00B16418" w:rsidRPr="00812C16">
        <w:rPr>
          <w:rFonts w:cs="Arial"/>
        </w:rPr>
        <w:t xml:space="preserve">, bei den Männern ist sogar ein leichter Rückgang zu beobachten. </w:t>
      </w:r>
    </w:p>
    <w:bookmarkEnd w:id="5"/>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56F0EFE" w14:textId="61F8ED3B" w:rsidR="004458CC" w:rsidRPr="00812C16" w:rsidRDefault="00D92D5E" w:rsidP="00D92D5E">
      <w:pPr>
        <w:pStyle w:val="Beschriftung"/>
        <w:spacing w:after="360" w:line="240" w:lineRule="auto"/>
        <w:rPr>
          <w:rFonts w:cs="Arial"/>
          <w:b/>
          <w:bCs/>
          <w:i w:val="0"/>
          <w:iCs w:val="0"/>
          <w:color w:val="000000" w:themeColor="text1"/>
          <w:sz w:val="20"/>
          <w:szCs w:val="20"/>
        </w:rPr>
      </w:pPr>
      <w:bookmarkStart w:id="9" w:name="_Toc180788375"/>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Altersstandardisierte Neuerkrankungs- und Sterberaten (Europastandard) nach Geschlecht, ICD-10 C00 – C14, Deutschland 1999 – 2018/2019, Prognose (Inzidenz) bis 2022</w:t>
      </w:r>
      <w:r w:rsidR="00BB3AB7" w:rsidRPr="00812C16">
        <w:rPr>
          <w:b/>
          <w:bCs/>
          <w:i w:val="0"/>
          <w:iCs w:val="0"/>
          <w:color w:val="000000" w:themeColor="text1"/>
          <w:sz w:val="20"/>
          <w:szCs w:val="20"/>
        </w:rPr>
        <w:t xml:space="preserve"> (Quelle: Zentrum f. Krebsregisterdaten 2021)</w:t>
      </w:r>
      <w:bookmarkEnd w:id="9"/>
    </w:p>
    <w:p w14:paraId="209F02F6" w14:textId="28BE2297" w:rsidR="00EF6FA1" w:rsidRPr="00812C16" w:rsidRDefault="00610131" w:rsidP="004B6541">
      <w:pPr>
        <w:rPr>
          <w:rFonts w:cs="Arial"/>
        </w:rPr>
      </w:pPr>
      <w:r w:rsidRPr="00812C16">
        <w:rPr>
          <w:rFonts w:cs="Arial"/>
        </w:rPr>
        <w:t xml:space="preserve">Die entsprechenden </w:t>
      </w:r>
      <w:proofErr w:type="spellStart"/>
      <w:r w:rsidRPr="00812C16">
        <w:rPr>
          <w:rFonts w:cs="Arial"/>
        </w:rPr>
        <w:t>Mortalitätsraten</w:t>
      </w:r>
      <w:proofErr w:type="spellEnd"/>
      <w:r w:rsidR="00BB3AB7" w:rsidRPr="00812C16">
        <w:rPr>
          <w:rFonts w:cs="Arial"/>
        </w:rPr>
        <w:t xml:space="preserve"> verhalten sich für Männer und Frauen ähnlich.</w:t>
      </w:r>
      <w:r w:rsidRPr="00812C16">
        <w:rPr>
          <w:rFonts w:cs="Arial"/>
        </w:rPr>
        <w:t xml:space="preserve"> </w:t>
      </w:r>
      <w:r w:rsidR="00505206" w:rsidRPr="00812C16">
        <w:rPr>
          <w:rFonts w:cs="Arial"/>
        </w:rPr>
        <w:t xml:space="preserve">Im Jahre 2018 </w:t>
      </w:r>
      <w:r w:rsidR="002F01F1" w:rsidRPr="00812C16">
        <w:rPr>
          <w:rFonts w:cs="Arial"/>
        </w:rPr>
        <w:t xml:space="preserve">verstarben insgesamt </w:t>
      </w:r>
      <w:r w:rsidR="004B6541" w:rsidRPr="00812C16">
        <w:rPr>
          <w:rFonts w:cs="Arial"/>
        </w:rPr>
        <w:t>5.412</w:t>
      </w:r>
      <w:r w:rsidR="002F01F1" w:rsidRPr="00812C16">
        <w:rPr>
          <w:rFonts w:cs="Arial"/>
        </w:rPr>
        <w:t xml:space="preserve"> Patienten (davon 7</w:t>
      </w:r>
      <w:r w:rsidR="004B6541" w:rsidRPr="00812C16">
        <w:rPr>
          <w:rFonts w:cs="Arial"/>
        </w:rPr>
        <w:t>3</w:t>
      </w:r>
      <w:r w:rsidR="002F01F1" w:rsidRPr="00812C16">
        <w:rPr>
          <w:rFonts w:cs="Arial"/>
        </w:rPr>
        <w:t>,4% Männer)</w:t>
      </w:r>
      <w:r w:rsidR="00505206" w:rsidRPr="00812C16">
        <w:rPr>
          <w:rFonts w:cs="Arial"/>
        </w:rPr>
        <w:t>. Männer</w:t>
      </w:r>
      <w:r w:rsidR="002F01F1" w:rsidRPr="00812C16">
        <w:rPr>
          <w:rFonts w:cs="Arial"/>
        </w:rPr>
        <w:t xml:space="preserve"> nahmen mit einem Anteil von 3,4% an den Krebssterbefällen den neunten Platz </w:t>
      </w:r>
      <w:r w:rsidR="00505206" w:rsidRPr="00812C16">
        <w:rPr>
          <w:rFonts w:cs="Arial"/>
        </w:rPr>
        <w:t xml:space="preserve">(Inzidenz: 9,7/100.000) </w:t>
      </w:r>
      <w:r w:rsidR="002F01F1" w:rsidRPr="00812C16">
        <w:rPr>
          <w:rFonts w:cs="Arial"/>
        </w:rPr>
        <w:t>und Frauen mit 1,2% den 17. Platz</w:t>
      </w:r>
      <w:r w:rsidR="00505206" w:rsidRPr="00812C16">
        <w:rPr>
          <w:rFonts w:cs="Arial"/>
        </w:rPr>
        <w:t xml:space="preserve"> (3,4/100.000)</w:t>
      </w:r>
      <w:r w:rsidR="002F01F1" w:rsidRPr="00812C16">
        <w:rPr>
          <w:rFonts w:cs="Arial"/>
        </w:rPr>
        <w:t xml:space="preserve"> ein</w:t>
      </w:r>
      <w:r w:rsidR="007559C4" w:rsidRPr="00812C16">
        <w:rPr>
          <w:rFonts w:cs="Arial"/>
        </w:rPr>
        <w:t xml:space="preserve"> </w:t>
      </w:r>
      <w:r w:rsidR="000112D9">
        <w:rPr>
          <w:rFonts w:cs="Arial"/>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RKI, 2021</w:t>
      </w:r>
      <w:r w:rsidR="000112D9">
        <w:rPr>
          <w:rFonts w:cs="Arial"/>
          <w:noProof/>
        </w:rPr>
        <w:t>)</w:t>
      </w:r>
      <w:r w:rsidR="000112D9">
        <w:rPr>
          <w:rFonts w:cs="Arial"/>
        </w:rPr>
        <w:fldChar w:fldCharType="end"/>
      </w:r>
      <w:r w:rsidR="002872FD" w:rsidRPr="00812C16">
        <w:rPr>
          <w:rFonts w:cs="Arial"/>
        </w:rPr>
        <w:t>.</w:t>
      </w:r>
      <w:r w:rsidR="00C42C10" w:rsidRPr="00812C16">
        <w:rPr>
          <w:rFonts w:cs="Arial"/>
        </w:rPr>
        <w:t xml:space="preserve"> </w:t>
      </w:r>
      <w:r w:rsidR="00081198" w:rsidRPr="00812C16">
        <w:rPr>
          <w:rFonts w:cs="Arial"/>
        </w:rPr>
        <w:t xml:space="preserve">An klassischen Karzinomen des Kopf-Hals-Bereiches erkranken überwiegend Personen mit einem niedrigen Bildungsstand aus sozial benachteiligten Schichten </w:t>
      </w:r>
      <w:r w:rsidR="000112D9">
        <w:rPr>
          <w:rFonts w:cs="Arial"/>
        </w:rPr>
        <w:fldChar w:fldCharType="begin">
          <w:fldData xml:space="preserve">PEVuZE5vdGU+PENpdGU+PEF1dGhvcj5DdXJhZG88L0F1dGhvcj48WWVhcj4yMDEzPC9ZZWFyPjxS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Curado</w:t>
      </w:r>
      <w:proofErr w:type="spellEnd"/>
      <w:r w:rsidR="009D0F7A" w:rsidRPr="00DF25A8">
        <w:t xml:space="preserve"> &amp; Boyle, 2013</w:t>
      </w:r>
      <w:r w:rsidR="000112D9">
        <w:rPr>
          <w:rFonts w:cs="Arial"/>
          <w:noProof/>
        </w:rPr>
        <w:t>)</w:t>
      </w:r>
      <w:r w:rsidR="000112D9">
        <w:rPr>
          <w:rFonts w:cs="Arial"/>
        </w:rPr>
        <w:fldChar w:fldCharType="end"/>
      </w:r>
      <w:r w:rsidR="00081198" w:rsidRPr="00812C16">
        <w:rPr>
          <w:rFonts w:cs="Arial"/>
        </w:rPr>
        <w:t xml:space="preserve">. </w:t>
      </w:r>
    </w:p>
    <w:p w14:paraId="42C80B43" w14:textId="5E29510C" w:rsidR="00EB5548" w:rsidRDefault="00EB5548" w:rsidP="004B6541">
      <w:pPr>
        <w:rPr>
          <w:rFonts w:asciiTheme="minorHAnsi" w:hAnsiTheme="minorHAnsi" w:cstheme="minorHAnsi"/>
        </w:rPr>
      </w:pPr>
      <w:bookmarkStart w:id="10" w:name="_Toc158006512"/>
      <w:r>
        <w:rPr>
          <w:rFonts w:asciiTheme="minorHAnsi" w:hAnsiTheme="minorHAnsi" w:cstheme="minorHAnsi"/>
        </w:rPr>
        <w:t>Zusammenfassung</w:t>
      </w:r>
      <w:r>
        <w:rPr>
          <w:rFonts w:asciiTheme="minorHAnsi" w:hAnsiTheme="minorHAnsi" w:cstheme="minorHAnsi"/>
        </w:rPr>
        <w:cr/>
      </w:r>
      <w:r>
        <w:rPr>
          <w:rFonts w:asciiTheme="minorHAnsi" w:hAnsiTheme="minorHAnsi" w:cstheme="minorHAnsi"/>
        </w:rPr>
        <w:cr/>
        <w:t>Plattenepithelkarzinom im Kopf-Hals-Bereich</w:t>
      </w:r>
      <w:r>
        <w:rPr>
          <w:rFonts w:asciiTheme="minorHAnsi" w:hAnsiTheme="minorHAnsi" w:cstheme="minorHAnsi"/>
        </w:rPr>
        <w:cr/>
      </w:r>
      <w:r>
        <w:rPr>
          <w:rFonts w:asciiTheme="minorHAnsi" w:hAnsiTheme="minorHAnsi" w:cstheme="minorHAnsi"/>
        </w:rPr>
        <w:cr/>
        <w:t>Im oberen Spalt zwischen Mund und Luftröhre können verschiedenartige Karzinome (HNSCC) entstehen, die man nach den genauen Orten unterscheidet. Die meisten Betroffenen sind Männer mit geringer Bildung aus armen Verhältnissen. Diese Krebsart gehört zu den häufigsten weltweit, ist in Deutschland aber rückläufig.</w:t>
      </w:r>
      <w:r>
        <w:rPr>
          <w:rFonts w:asciiTheme="minorHAnsi" w:hAnsiTheme="minorHAnsi" w:cstheme="minorHAnsi"/>
        </w:rPr>
        <w:cr/>
      </w:r>
      <w:r>
        <w:rPr>
          <w:rFonts w:asciiTheme="minorHAnsi" w:hAnsiTheme="minorHAnsi" w:cstheme="minorHAnsi"/>
        </w:rPr>
        <w:cr/>
        <w:t>Statistik</w:t>
      </w:r>
      <w:r>
        <w:rPr>
          <w:rFonts w:asciiTheme="minorHAnsi" w:hAnsiTheme="minorHAnsi" w:cstheme="minorHAnsi"/>
        </w:rPr>
        <w:cr/>
      </w:r>
      <w:r>
        <w:rPr>
          <w:rFonts w:asciiTheme="minorHAnsi" w:hAnsiTheme="minorHAnsi" w:cstheme="minorHAnsi"/>
        </w:rPr>
        <w:cr/>
        <w:t xml:space="preserve">Weltweit gab es 2020 laut WHO etwa 694.000 Neuerkrankungen und 325.000 Tote durch HNSCC. Davon waren jeweils rund drei Viertel Männer </w:t>
      </w:r>
      <w:r w:rsidR="000112D9">
        <w:rPr>
          <w:rFonts w:asciiTheme="minorHAnsi" w:hAnsiTheme="minorHAnsi" w:cstheme="minorHAnsi"/>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proofErr w:type="spellStart"/>
      <w:r w:rsidR="009D0F7A" w:rsidRPr="00DF25A8">
        <w:t>Ferlay</w:t>
      </w:r>
      <w:proofErr w:type="spellEnd"/>
      <w:r w:rsidR="009D0F7A" w:rsidRPr="00DF25A8">
        <w:t xml:space="preserve"> et al.,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 xml:space="preserve">. In Deutschland erkrankten 2018 laut Robert-Koch-Institut 14.310 Menschen an HNSCC (69% Männer). Das </w:t>
      </w:r>
      <w:r>
        <w:rPr>
          <w:rFonts w:asciiTheme="minorHAnsi" w:hAnsiTheme="minorHAnsi" w:cstheme="minorHAnsi"/>
        </w:rPr>
        <w:lastRenderedPageBreak/>
        <w:t>mittlere Erkrankungsalter war für Männer 64 Jahre und für Frauen zwei bis drei Jahre höher. Männer kamen mit HNSCC auf den 9. Platz (3,7%) und Frauen auf den 15. Platz (1,6%) aller Krebsneuerkrankungen. Die altersbereinigten Neuerkrankungs- und Sterberaten zeigen einen leichten Rückgang bei Männern und eine Stagnation bei Frauen.</w:t>
      </w:r>
      <w:r>
        <w:rPr>
          <w:rFonts w:asciiTheme="minorHAnsi" w:hAnsiTheme="minorHAnsi" w:cstheme="minorHAnsi"/>
        </w:rPr>
        <w:cr/>
      </w:r>
      <w:r>
        <w:rPr>
          <w:rFonts w:asciiTheme="minorHAnsi" w:hAnsiTheme="minorHAnsi" w:cstheme="minorHAnsi"/>
        </w:rPr>
        <w:cr/>
        <w:t xml:space="preserve">Abbildung                  2 </w:t>
      </w:r>
      <w:r>
        <w:rPr>
          <w:rFonts w:ascii="Cambria Math" w:hAnsi="Cambria Math" w:cs="Cambria Math"/>
        </w:rPr>
        <w:t>‑</w:t>
      </w:r>
      <w:r>
        <w:rPr>
          <w:rFonts w:asciiTheme="minorHAnsi" w:hAnsiTheme="minorHAnsi" w:cstheme="minorHAnsi"/>
        </w:rPr>
        <w:t xml:space="preserve">                                </w:t>
      </w:r>
      <w:proofErr w:type="gramStart"/>
      <w:r>
        <w:rPr>
          <w:rFonts w:asciiTheme="minorHAnsi" w:hAnsiTheme="minorHAnsi" w:cstheme="minorHAnsi"/>
        </w:rPr>
        <w:t>1 :</w:t>
      </w:r>
      <w:proofErr w:type="gramEnd"/>
      <w:r>
        <w:rPr>
          <w:rFonts w:asciiTheme="minorHAnsi" w:hAnsiTheme="minorHAnsi" w:cstheme="minorHAnsi"/>
        </w:rPr>
        <w:t xml:space="preserve"> Altersstandardisierte Neuerkrankungs- und Sterberaten (Europastandard) nach Geschlecht, ICD-10 C00 – C14, Deutschland 1999 – 2018/2019, Prognose (Inzidenz) bis 2022 (Quelle: Zentrum f. Krebsregisterdaten 2021)</w:t>
      </w:r>
      <w:r>
        <w:rPr>
          <w:rFonts w:asciiTheme="minorHAnsi" w:hAnsiTheme="minorHAnsi" w:cstheme="minorHAnsi"/>
        </w:rPr>
        <w:cr/>
      </w:r>
      <w:r>
        <w:rPr>
          <w:rFonts w:asciiTheme="minorHAnsi" w:hAnsiTheme="minorHAnsi" w:cstheme="minorHAnsi"/>
        </w:rPr>
        <w:cr/>
        <w:t xml:space="preserve">2018 starben in Deutschland 5.412 Patienten an HNSCC (73% Männer). Männer lagen mit HNSCC auf dem 9. Platz (3,4%) und Frauen auf dem 17. Platz (1,2%) aller Krebstodesfälle </w:t>
      </w:r>
      <w:r w:rsidR="000112D9">
        <w:rPr>
          <w:rFonts w:asciiTheme="minorHAnsi" w:hAnsiTheme="minorHAnsi" w:cstheme="minorHAnsi"/>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RKI,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w:t>
      </w:r>
    </w:p>
    <w:p w14:paraId="2299CBE0" w14:textId="34F554EE" w:rsidR="00081198" w:rsidRPr="00A03861" w:rsidRDefault="005C1C9C" w:rsidP="00A03861">
      <w:pPr>
        <w:pStyle w:val="berschrift3"/>
      </w:pPr>
      <w:r w:rsidRPr="00812C16">
        <w:t xml:space="preserve">Ätiologie und </w:t>
      </w:r>
      <w:proofErr w:type="spellStart"/>
      <w:r w:rsidR="002F01F1" w:rsidRPr="00812C16">
        <w:t>Risikofaktore</w:t>
      </w:r>
      <w:bookmarkEnd w:id="10"/>
      <w:proofErr w:type="spellEnd"/>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6EBC2D5E" w:rsidR="00DB3659" w:rsidRPr="00812C16" w:rsidRDefault="00EF2CCD" w:rsidP="00EF2CCD">
      <w:pPr>
        <w:rPr>
          <w:rFonts w:cs="Arial"/>
        </w:rPr>
      </w:pPr>
      <w:r w:rsidRPr="00812C16">
        <w:rPr>
          <w:rFonts w:cs="Arial"/>
        </w:rPr>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lastRenderedPageBreak/>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Syrjanen</w:t>
      </w:r>
      <w:proofErr w:type="spellEnd"/>
      <w:r w:rsidR="009D0F7A" w:rsidRPr="00DF25A8">
        <w:t xml:space="preserve">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t>
      </w:r>
      <w:proofErr w:type="spellStart"/>
      <w:r w:rsidRPr="00812C16">
        <w:rPr>
          <w:rFonts w:cs="Arial"/>
        </w:rPr>
        <w:t>Waldeyer’schen</w:t>
      </w:r>
      <w:proofErr w:type="spellEnd"/>
      <w:r w:rsidRPr="00812C16">
        <w:rPr>
          <w:rFonts w:cs="Arial"/>
        </w:rPr>
        <w:t xml:space="preserve">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Andl</w:t>
      </w:r>
      <w:proofErr w:type="spellEnd"/>
      <w:r w:rsidR="009D0F7A" w:rsidRPr="00DF25A8">
        <w:t xml:space="preserve"> et al., 1998</w:t>
      </w:r>
      <w:r w:rsidR="000112D9">
        <w:rPr>
          <w:rFonts w:cs="Arial"/>
          <w:noProof/>
        </w:rPr>
        <w:t xml:space="preserve">; </w:t>
      </w:r>
      <w:r w:rsidR="009D0F7A" w:rsidRPr="00DF25A8">
        <w:t>Paz et al., 1997</w:t>
      </w:r>
      <w:r w:rsidR="000112D9">
        <w:rPr>
          <w:rFonts w:cs="Arial"/>
          <w:noProof/>
        </w:rPr>
        <w:t xml:space="preserve">; </w:t>
      </w:r>
      <w:proofErr w:type="spellStart"/>
      <w:r w:rsidR="009D0F7A" w:rsidRPr="00DF25A8">
        <w:t>Snijders</w:t>
      </w:r>
      <w:proofErr w:type="spellEnd"/>
      <w:r w:rsidR="009D0F7A" w:rsidRPr="00DF25A8">
        <w:t xml:space="preserve"> et al., 1992</w:t>
      </w:r>
      <w:r w:rsidR="000112D9">
        <w:rPr>
          <w:rFonts w:cs="Arial"/>
          <w:noProof/>
        </w:rPr>
        <w:t>)</w:t>
      </w:r>
      <w:r w:rsidR="000112D9">
        <w:rPr>
          <w:rFonts w:cs="Arial"/>
        </w:rPr>
        <w:fldChar w:fldCharType="end"/>
      </w:r>
      <w:r w:rsidRPr="00812C16">
        <w:rPr>
          <w:rFonts w:cs="Arial"/>
        </w:rPr>
        <w:t xml:space="preserve">. Zudem fanden </w:t>
      </w:r>
      <w:proofErr w:type="spellStart"/>
      <w:r w:rsidRPr="00812C16">
        <w:rPr>
          <w:rFonts w:cs="Arial"/>
        </w:rPr>
        <w:t>Andl</w:t>
      </w:r>
      <w:proofErr w:type="spellEnd"/>
      <w:r w:rsidRPr="00812C16">
        <w:rPr>
          <w:rFonts w:cs="Arial"/>
        </w:rPr>
        <w:t xml:space="preserve">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Andl</w:t>
      </w:r>
      <w:proofErr w:type="spellEnd"/>
      <w:r w:rsidR="009D0F7A" w:rsidRPr="00DF25A8">
        <w:t xml:space="preserve"> et al., 1998</w:t>
      </w:r>
      <w:r w:rsidR="000112D9">
        <w:rPr>
          <w:rFonts w:cs="Arial"/>
          <w:noProof/>
        </w:rPr>
        <w:t>)</w:t>
      </w:r>
      <w:r w:rsidR="000112D9">
        <w:rPr>
          <w:rFonts w:cs="Arial"/>
        </w:rPr>
        <w:fldChar w:fldCharType="end"/>
      </w:r>
      <w:r w:rsidRPr="00812C16">
        <w:rPr>
          <w:rFonts w:cs="Arial"/>
        </w:rPr>
        <w:t xml:space="preserve">zum ersten Mal ein besseres Gesamt- und progressionsfreies Überleben für die Patienten mit HPV-positiven </w:t>
      </w:r>
      <w:proofErr w:type="spellStart"/>
      <w:r w:rsidRPr="00812C16">
        <w:rPr>
          <w:rFonts w:cs="Arial"/>
        </w:rPr>
        <w:t>Tonsillenkarzinomen</w:t>
      </w:r>
      <w:proofErr w:type="spellEnd"/>
      <w:r w:rsidRPr="00812C16">
        <w:rPr>
          <w:rFonts w:cs="Arial"/>
        </w:rPr>
        <w:t>,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w:t>
      </w:r>
      <w:proofErr w:type="spellStart"/>
      <w:r w:rsidRPr="00812C16">
        <w:rPr>
          <w:rFonts w:cs="Arial"/>
        </w:rPr>
        <w:t>oropharyngeal</w:t>
      </w:r>
      <w:proofErr w:type="spellEnd"/>
      <w:r w:rsidRPr="00812C16">
        <w:rPr>
          <w:rFonts w:cs="Arial"/>
        </w:rPr>
        <w:t xml:space="preserve"> </w:t>
      </w:r>
      <w:proofErr w:type="spellStart"/>
      <w:r w:rsidRPr="00812C16">
        <w:rPr>
          <w:rFonts w:cs="Arial"/>
        </w:rPr>
        <w:t>squamous</w:t>
      </w:r>
      <w:proofErr w:type="spellEnd"/>
      <w:r w:rsidRPr="00812C16">
        <w:rPr>
          <w:rFonts w:cs="Arial"/>
        </w:rPr>
        <w:t xml:space="preserve"> </w:t>
      </w:r>
      <w:proofErr w:type="spellStart"/>
      <w:r w:rsidRPr="00812C16">
        <w:rPr>
          <w:rFonts w:cs="Arial"/>
        </w:rPr>
        <w:t>cell</w:t>
      </w:r>
      <w:proofErr w:type="spellEnd"/>
      <w:r w:rsidRPr="00812C16">
        <w:rPr>
          <w:rFonts w:cs="Arial"/>
        </w:rPr>
        <w:t xml:space="preserve"> </w:t>
      </w:r>
      <w:proofErr w:type="spellStart"/>
      <w:r w:rsidRPr="00812C16">
        <w:rPr>
          <w:rFonts w:cs="Arial"/>
        </w:rPr>
        <w:t>carcinomas</w:t>
      </w:r>
      <w:proofErr w:type="spellEnd"/>
      <w:r w:rsidRPr="00812C16">
        <w:rPr>
          <w:rFonts w:cs="Arial"/>
        </w:rPr>
        <w:t>,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 xml:space="preserve">Chung &amp; </w:t>
      </w:r>
      <w:proofErr w:type="spellStart"/>
      <w:r w:rsidR="009D0F7A" w:rsidRPr="00DF25A8">
        <w:t>Gillison</w:t>
      </w:r>
      <w:proofErr w:type="spellEnd"/>
      <w:r w:rsidR="009D0F7A" w:rsidRPr="00DF25A8">
        <w:t>, 2009</w:t>
      </w:r>
      <w:r w:rsidR="000112D9">
        <w:rPr>
          <w:rFonts w:cs="Arial"/>
          <w:noProof/>
        </w:rPr>
        <w:t xml:space="preserve">; </w:t>
      </w:r>
      <w:proofErr w:type="spellStart"/>
      <w:r w:rsidR="009D0F7A" w:rsidRPr="00DF25A8">
        <w:t>Gillison</w:t>
      </w:r>
      <w:proofErr w:type="spellEnd"/>
      <w:r w:rsidR="009D0F7A" w:rsidRPr="00DF25A8">
        <w:t xml:space="preserve"> et al., 2000</w:t>
      </w:r>
      <w:r w:rsidR="000112D9">
        <w:rPr>
          <w:rFonts w:cs="Arial"/>
          <w:noProof/>
        </w:rPr>
        <w:t xml:space="preserve">; </w:t>
      </w:r>
      <w:r w:rsidR="009D0F7A" w:rsidRPr="00DF25A8">
        <w:t>Klussmann et al., 2003</w:t>
      </w:r>
      <w:r w:rsidR="000112D9">
        <w:rPr>
          <w:rFonts w:cs="Arial"/>
          <w:noProof/>
        </w:rPr>
        <w:t xml:space="preserve">; </w:t>
      </w:r>
      <w:r w:rsidR="009D0F7A" w:rsidRPr="00DF25A8">
        <w:t>Klussmann et al., 2001</w:t>
      </w:r>
      <w:r w:rsidR="000112D9">
        <w:rPr>
          <w:rFonts w:cs="Arial"/>
          <w:noProof/>
        </w:rPr>
        <w:t xml:space="preserve">; </w:t>
      </w:r>
      <w:r w:rsidR="009D0F7A" w:rsidRPr="00DF25A8">
        <w:t>Lindel et al., 2001</w:t>
      </w:r>
      <w:r w:rsidR="000112D9">
        <w:rPr>
          <w:rFonts w:cs="Arial"/>
          <w:noProof/>
        </w:rPr>
        <w:t xml:space="preserve">; </w:t>
      </w:r>
      <w:r w:rsidR="009D0F7A" w:rsidRPr="00DF25A8">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Gillison</w:t>
      </w:r>
      <w:proofErr w:type="spellEnd"/>
      <w:r w:rsidR="009D0F7A" w:rsidRPr="00DF25A8">
        <w:t xml:space="preserve"> et al., 2000</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Klussmann et al., 2003</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Hafkamp</w:t>
      </w:r>
      <w:proofErr w:type="spellEnd"/>
      <w:r w:rsidR="009D0F7A" w:rsidRPr="00DF25A8">
        <w:t xml:space="preserve">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Lindquist</w:t>
      </w:r>
      <w:proofErr w:type="spellEnd"/>
      <w:r w:rsidR="009D0F7A" w:rsidRPr="00DF25A8">
        <w:t xml:space="preserve"> et al., 2007</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Andl</w:t>
      </w:r>
      <w:proofErr w:type="spellEnd"/>
      <w:r w:rsidR="009D0F7A" w:rsidRPr="00DF25A8">
        <w:t xml:space="preserve"> et al., 1998</w:t>
      </w:r>
      <w:r w:rsidR="000112D9">
        <w:rPr>
          <w:rFonts w:cs="Arial"/>
          <w:noProof/>
        </w:rPr>
        <w:t xml:space="preserve">; </w:t>
      </w:r>
      <w:proofErr w:type="spellStart"/>
      <w:r w:rsidR="009D0F7A" w:rsidRPr="00DF25A8">
        <w:t>Gillison</w:t>
      </w:r>
      <w:proofErr w:type="spellEnd"/>
      <w:r w:rsidR="009D0F7A" w:rsidRPr="00DF25A8">
        <w:t xml:space="preserve"> et al., 2008</w:t>
      </w:r>
      <w:r w:rsidR="000112D9">
        <w:rPr>
          <w:rFonts w:cs="Arial"/>
          <w:noProof/>
        </w:rPr>
        <w:t xml:space="preserve">; </w:t>
      </w:r>
      <w:proofErr w:type="spellStart"/>
      <w:r w:rsidR="009D0F7A" w:rsidRPr="00DF25A8">
        <w:t>Hafkamp</w:t>
      </w:r>
      <w:proofErr w:type="spellEnd"/>
      <w:r w:rsidR="009D0F7A" w:rsidRPr="00DF25A8">
        <w:t xml:space="preserve"> et al., 2008</w:t>
      </w:r>
      <w:r w:rsidR="000112D9">
        <w:rPr>
          <w:rFonts w:cs="Arial"/>
          <w:noProof/>
        </w:rPr>
        <w:t xml:space="preserve">; </w:t>
      </w:r>
      <w:r w:rsidR="009D0F7A" w:rsidRPr="00DF25A8">
        <w:t xml:space="preserve">Sturgis &amp; </w:t>
      </w:r>
      <w:proofErr w:type="spellStart"/>
      <w:r w:rsidR="009D0F7A" w:rsidRPr="00DF25A8">
        <w:t>Cinciripini</w:t>
      </w:r>
      <w:proofErr w:type="spellEnd"/>
      <w:r w:rsidR="009D0F7A" w:rsidRPr="00DF25A8">
        <w:t>,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D'Souza</w:t>
      </w:r>
      <w:proofErr w:type="spellEnd"/>
      <w:r w:rsidR="009D0F7A" w:rsidRPr="00DF25A8">
        <w:t xml:space="preserve"> et al., 2009</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proofErr w:type="spellStart"/>
      <w:r w:rsidR="009D0F7A" w:rsidRPr="00DF25A8">
        <w:t>Fakhry</w:t>
      </w:r>
      <w:proofErr w:type="spellEnd"/>
      <w:r w:rsidR="009D0F7A" w:rsidRPr="00DF25A8">
        <w:t xml:space="preserve"> et al., 2008</w:t>
      </w:r>
      <w:r w:rsidR="000112D9">
        <w:rPr>
          <w:rFonts w:cs="Arial"/>
          <w:noProof/>
        </w:rPr>
        <w:t xml:space="preserve">; </w:t>
      </w:r>
      <w:proofErr w:type="spellStart"/>
      <w:r w:rsidR="009D0F7A" w:rsidRPr="00DF25A8">
        <w:t>Gillison</w:t>
      </w:r>
      <w:proofErr w:type="spellEnd"/>
      <w:r w:rsidR="009D0F7A" w:rsidRPr="00DF25A8">
        <w:t xml:space="preserve"> et al., 2000</w:t>
      </w:r>
      <w:r w:rsidR="000112D9">
        <w:rPr>
          <w:rFonts w:cs="Arial"/>
          <w:noProof/>
        </w:rPr>
        <w:t xml:space="preserve">; </w:t>
      </w:r>
      <w:r w:rsidR="009D0F7A" w:rsidRPr="00DF25A8">
        <w:t>Lindel et al., 2001</w:t>
      </w:r>
      <w:r w:rsidR="000112D9">
        <w:rPr>
          <w:rFonts w:cs="Arial"/>
          <w:noProof/>
        </w:rPr>
        <w:t xml:space="preserve">; </w:t>
      </w:r>
      <w:r w:rsidR="009D0F7A" w:rsidRPr="00DF25A8">
        <w:t>Shi et al., 2009</w:t>
      </w:r>
      <w:r w:rsidR="000112D9">
        <w:rPr>
          <w:rFonts w:cs="Arial"/>
          <w:noProof/>
        </w:rPr>
        <w:t xml:space="preserve">; </w:t>
      </w:r>
      <w:r w:rsidR="009D0F7A" w:rsidRPr="00DF25A8">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11" w:name="_Ref92196794"/>
      <w:bookmarkStart w:id="12"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11"/>
      <w:r w:rsidRPr="00812C16">
        <w:rPr>
          <w:b/>
          <w:bCs/>
          <w:i w:val="0"/>
          <w:iCs w:val="0"/>
          <w:color w:val="000000" w:themeColor="text1"/>
          <w:sz w:val="20"/>
          <w:szCs w:val="20"/>
        </w:rPr>
        <w:t>: Unterschiede zwischen HPV-negativen und HPV-positiven Kopf-Hals Tumoren.</w:t>
      </w:r>
      <w:bookmarkEnd w:id="12"/>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 xml:space="preserve">undifferenziert, </w:t>
            </w:r>
            <w:proofErr w:type="spellStart"/>
            <w:r w:rsidRPr="00812C16">
              <w:rPr>
                <w:rFonts w:cs="Arial"/>
                <w:sz w:val="20"/>
                <w:szCs w:val="20"/>
              </w:rPr>
              <w:t>basaloid</w:t>
            </w:r>
            <w:proofErr w:type="spellEnd"/>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 xml:space="preserve">Ansprechen auf </w:t>
            </w:r>
            <w:proofErr w:type="spellStart"/>
            <w:r w:rsidRPr="00812C16">
              <w:rPr>
                <w:rFonts w:cs="Arial"/>
                <w:sz w:val="20"/>
                <w:szCs w:val="20"/>
              </w:rPr>
              <w:t>Rx</w:t>
            </w:r>
            <w:proofErr w:type="spellEnd"/>
            <w:r w:rsidRPr="00812C16">
              <w:rPr>
                <w:rFonts w:cs="Arial"/>
                <w:sz w:val="20"/>
                <w:szCs w:val="20"/>
              </w:rPr>
              <w:t>/CT*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w:t>
      </w:r>
      <w:proofErr w:type="spellStart"/>
      <w:r w:rsidRPr="00812C16">
        <w:rPr>
          <w:rFonts w:cs="Arial"/>
        </w:rPr>
        <w:t>Heterogenitäten</w:t>
      </w:r>
      <w:proofErr w:type="spellEnd"/>
      <w:r w:rsidRPr="00812C16">
        <w:rPr>
          <w:rFonts w:cs="Arial"/>
        </w:rPr>
        <w:t xml:space="preserve"> festgestellt (61, 84), die auf Unterschiede in der Viruslast und/oder der viralen </w:t>
      </w:r>
      <w:proofErr w:type="spellStart"/>
      <w:r w:rsidRPr="00812C16">
        <w:rPr>
          <w:rFonts w:cs="Arial"/>
        </w:rPr>
        <w:t>Onkogenexpression</w:t>
      </w:r>
      <w:proofErr w:type="spellEnd"/>
      <w:r w:rsidRPr="00812C16">
        <w:rPr>
          <w:rFonts w:cs="Arial"/>
        </w:rPr>
        <w:t xml:space="preserve"> </w:t>
      </w:r>
      <w:proofErr w:type="spellStart"/>
      <w:r w:rsidRPr="00812C16">
        <w:rPr>
          <w:rFonts w:cs="Arial"/>
        </w:rPr>
        <w:t>zurückzu</w:t>
      </w:r>
      <w:proofErr w:type="spellEnd"/>
      <w:r w:rsidRPr="00812C16">
        <w:rPr>
          <w:rFonts w:cs="Arial"/>
        </w:rPr>
        <w:t xml:space="preserve">- führen waren (42, 43, 60, 70, 74, 80, 85-87). </w:t>
      </w:r>
      <w:r w:rsidR="00487684" w:rsidRPr="00812C16">
        <w:rPr>
          <w:rFonts w:cs="Arial"/>
        </w:rPr>
        <w:t>Am häufigsten findet sich hierbei mit knapp 95% der Fälle der Subtyp HPV 16, am zweithäufigsten der Subtyp HPV 18 [11-13].</w:t>
      </w:r>
    </w:p>
    <w:p w14:paraId="028D7DBB" w14:textId="77777777"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13" w:name="_Toc158006513"/>
      <w:r w:rsidRPr="00812C16">
        <w:lastRenderedPageBreak/>
        <w:t>Pathog</w:t>
      </w:r>
      <w:r w:rsidR="006A6BE3" w:rsidRPr="00812C16">
        <w:t>e</w:t>
      </w:r>
      <w:r w:rsidRPr="00812C16">
        <w:t>nese</w:t>
      </w:r>
      <w:bookmarkEnd w:id="13"/>
      <w:r w:rsidRPr="00812C16">
        <w:t xml:space="preserve"> </w:t>
      </w:r>
    </w:p>
    <w:p w14:paraId="313C0B85" w14:textId="305C38AA"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w:t>
      </w:r>
      <w:proofErr w:type="spellStart"/>
      <w:r w:rsidRPr="00812C16">
        <w:rPr>
          <w:rFonts w:cs="Arial"/>
        </w:rPr>
        <w:t>anfärbbar</w:t>
      </w:r>
      <w:proofErr w:type="spellEnd"/>
      <w:r w:rsidRPr="00812C16">
        <w:rPr>
          <w:rFonts w:cs="Arial"/>
        </w:rPr>
        <w:t xml:space="preserve">, was man als </w:t>
      </w:r>
      <w:proofErr w:type="spellStart"/>
      <w:r w:rsidRPr="00812C16">
        <w:rPr>
          <w:rFonts w:cs="Arial"/>
        </w:rPr>
        <w:t>Hyperchromatismus</w:t>
      </w:r>
      <w:proofErr w:type="spellEnd"/>
      <w:r w:rsidRPr="00812C16">
        <w:rPr>
          <w:rFonts w:cs="Arial"/>
        </w:rPr>
        <w:t xml:space="preserve"> bezeichnet. Es kommt zu einer Entdifferenzierung, also einem Verlust der ursprünglichen Zellstruktur und der Funktionen des normalen Gewebes. Es zeigt sich ein Polymorphismus, eine Vielgestaltigkeit der Zellen oder eine </w:t>
      </w:r>
      <w:proofErr w:type="spellStart"/>
      <w:r w:rsidRPr="00812C16">
        <w:rPr>
          <w:rFonts w:cs="Arial"/>
        </w:rPr>
        <w:t>Zellheterotopie</w:t>
      </w:r>
      <w:proofErr w:type="spellEnd"/>
      <w:r w:rsidRPr="00812C16">
        <w:rPr>
          <w:rFonts w:cs="Arial"/>
        </w:rPr>
        <w:t xml:space="preserv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Cawson</w:t>
      </w:r>
      <w:proofErr w:type="spellEnd"/>
      <w:r w:rsidR="009D0F7A" w:rsidRPr="00DF25A8">
        <w:t xml:space="preserve">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9E62F02"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14" w:name="_Ref92712359"/>
      <w:bookmarkStart w:id="15"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14"/>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5"/>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6" w:name="_Toc158006514"/>
      <w:r w:rsidRPr="00812C16">
        <w:lastRenderedPageBreak/>
        <w:t>Anatomi</w:t>
      </w:r>
      <w:r w:rsidR="00E1163E" w:rsidRPr="00812C16">
        <w:t xml:space="preserve">e, Histopathologie und </w:t>
      </w:r>
      <w:r w:rsidR="00661B93" w:rsidRPr="00812C16">
        <w:t>Tumorklassifikation</w:t>
      </w:r>
      <w:bookmarkEnd w:id="16"/>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w:t>
      </w:r>
      <w:proofErr w:type="spellStart"/>
      <w:r w:rsidR="007D4EF4" w:rsidRPr="00812C16">
        <w:rPr>
          <w:rFonts w:cs="Arial"/>
        </w:rPr>
        <w:t>Naso</w:t>
      </w:r>
      <w:proofErr w:type="spellEnd"/>
      <w:r w:rsidR="007D4EF4" w:rsidRPr="00812C16">
        <w:rPr>
          <w:rFonts w:cs="Arial"/>
        </w:rPr>
        <w:t xml:space="preserve">-, Oro-, Hypopharynx und Larynx. </w:t>
      </w:r>
    </w:p>
    <w:p w14:paraId="1E1C1788" w14:textId="77777777" w:rsidR="0011420F" w:rsidRPr="00812C16" w:rsidRDefault="00B71E93" w:rsidP="0011420F">
      <w:pPr>
        <w:keepNext/>
        <w:spacing w:before="360" w:after="0"/>
      </w:pPr>
      <w:r w:rsidRPr="00812C16">
        <w:rPr>
          <w:rFonts w:cs="Arial"/>
          <w:noProof/>
        </w:rPr>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29B51E48" w:rsidR="0011420F" w:rsidRPr="00812C16" w:rsidRDefault="0011420F" w:rsidP="0011420F">
      <w:pPr>
        <w:pStyle w:val="Beschriftung"/>
        <w:spacing w:after="360" w:line="240" w:lineRule="auto"/>
        <w:rPr>
          <w:rFonts w:cs="Arial"/>
          <w:i w:val="0"/>
          <w:iCs w:val="0"/>
          <w:color w:val="000000" w:themeColor="text1"/>
          <w:sz w:val="20"/>
          <w:szCs w:val="20"/>
        </w:rPr>
      </w:pPr>
      <w:bookmarkStart w:id="17"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w:t>
      </w:r>
      <w:proofErr w:type="spellStart"/>
      <w:r w:rsidRPr="00812C16">
        <w:rPr>
          <w:b/>
          <w:bCs/>
          <w:i w:val="0"/>
          <w:iCs w:val="0"/>
          <w:color w:val="000000" w:themeColor="text1"/>
          <w:sz w:val="20"/>
          <w:szCs w:val="20"/>
        </w:rPr>
        <w:t>Sagitalschnitt</w:t>
      </w:r>
      <w:proofErr w:type="spellEnd"/>
      <w:r w:rsidRPr="00812C16">
        <w:rPr>
          <w:b/>
          <w:bCs/>
          <w:i w:val="0"/>
          <w:iCs w:val="0"/>
          <w:color w:val="000000" w:themeColor="text1"/>
          <w:sz w:val="20"/>
          <w:szCs w:val="20"/>
        </w:rPr>
        <w:t xml:space="preserve">. </w:t>
      </w:r>
      <w:r w:rsidRPr="00812C16">
        <w:rPr>
          <w:i w:val="0"/>
          <w:iCs w:val="0"/>
          <w:color w:val="000000" w:themeColor="text1"/>
          <w:sz w:val="20"/>
          <w:szCs w:val="20"/>
        </w:rPr>
        <w:t xml:space="preserve">Oral </w:t>
      </w:r>
      <w:proofErr w:type="spellStart"/>
      <w:r w:rsidRPr="00812C16">
        <w:rPr>
          <w:i w:val="0"/>
          <w:iCs w:val="0"/>
          <w:color w:val="000000" w:themeColor="text1"/>
          <w:sz w:val="20"/>
          <w:szCs w:val="20"/>
        </w:rPr>
        <w:t>cavity</w:t>
      </w:r>
      <w:proofErr w:type="spellEnd"/>
      <w:r w:rsidRPr="00812C16">
        <w:rPr>
          <w:i w:val="0"/>
          <w:iCs w:val="0"/>
          <w:color w:val="000000" w:themeColor="text1"/>
          <w:sz w:val="20"/>
          <w:szCs w:val="20"/>
        </w:rPr>
        <w:t xml:space="preserve">, Mundhöhle; </w:t>
      </w:r>
      <w:proofErr w:type="spellStart"/>
      <w:r w:rsidRPr="00812C16">
        <w:rPr>
          <w:i w:val="0"/>
          <w:iCs w:val="0"/>
          <w:color w:val="000000" w:themeColor="text1"/>
          <w:sz w:val="20"/>
          <w:szCs w:val="20"/>
        </w:rPr>
        <w:t>Tongue</w:t>
      </w:r>
      <w:proofErr w:type="spellEnd"/>
      <w:r w:rsidRPr="00812C16">
        <w:rPr>
          <w:i w:val="0"/>
          <w:iCs w:val="0"/>
          <w:color w:val="000000" w:themeColor="text1"/>
          <w:sz w:val="20"/>
          <w:szCs w:val="20"/>
        </w:rPr>
        <w:t xml:space="preserv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DF25A8">
        <w:rPr>
          <w:i w:val="0"/>
          <w:iCs w:val="0"/>
          <w:sz w:val="24"/>
          <w:szCs w:val="24"/>
        </w:rPr>
        <w:t xml:space="preserve">Sabatini &amp; </w:t>
      </w:r>
      <w:proofErr w:type="spellStart"/>
      <w:r w:rsidR="009D0F7A" w:rsidRPr="00DF25A8">
        <w:rPr>
          <w:i w:val="0"/>
          <w:iCs w:val="0"/>
          <w:sz w:val="24"/>
          <w:szCs w:val="24"/>
        </w:rPr>
        <w:t>Chiocca</w:t>
      </w:r>
      <w:proofErr w:type="spellEnd"/>
      <w:r w:rsidR="009D0F7A" w:rsidRPr="00DF25A8">
        <w:rPr>
          <w:i w:val="0"/>
          <w:iCs w:val="0"/>
          <w:sz w:val="24"/>
          <w:szCs w:val="24"/>
        </w:rPr>
        <w:t>,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17"/>
    </w:p>
    <w:p w14:paraId="689BA9A0" w14:textId="2A153C47"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w:t>
      </w:r>
      <w:r w:rsidR="009B3FFE" w:rsidRPr="00812C16">
        <w:rPr>
          <w:rFonts w:cs="Arial"/>
        </w:rPr>
        <w:lastRenderedPageBreak/>
        <w:t>angrenzt. Ihm werden die Tonsillen, der weiche Gaumen inklusive des Gaumenzäpfchens (Uvula), sowie der Zungengrund zugeordnet.</w:t>
      </w:r>
      <w:r w:rsidR="005358E2" w:rsidRPr="00812C16">
        <w:t xml:space="preserve"> </w:t>
      </w:r>
      <w:r w:rsidR="00A84339" w:rsidRPr="00812C16">
        <w:rPr>
          <w:rFonts w:cs="Arial"/>
        </w:rPr>
        <w:t xml:space="preserve">Die häufigsten Tumorlokalisationen sind die </w:t>
      </w:r>
      <w:proofErr w:type="spellStart"/>
      <w:r w:rsidR="00A84339" w:rsidRPr="00812C16">
        <w:rPr>
          <w:rFonts w:cs="Arial"/>
        </w:rPr>
        <w:t>Tonsillarfurche</w:t>
      </w:r>
      <w:proofErr w:type="spellEnd"/>
      <w:r w:rsidR="00A84339" w:rsidRPr="00812C16">
        <w:rPr>
          <w:rFonts w:cs="Arial"/>
        </w:rPr>
        <w:t>,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Lenarz &amp; </w:t>
      </w:r>
      <w:proofErr w:type="spellStart"/>
      <w:r w:rsidR="009D0F7A" w:rsidRPr="00DF25A8">
        <w:t>Boenninghaus</w:t>
      </w:r>
      <w:proofErr w:type="spellEnd"/>
      <w:r w:rsidR="009D0F7A" w:rsidRPr="00DF25A8">
        <w:t>,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w:t>
      </w:r>
      <w:proofErr w:type="spellStart"/>
      <w:r w:rsidR="005358E2" w:rsidRPr="00812C16">
        <w:rPr>
          <w:rFonts w:cs="Arial"/>
        </w:rPr>
        <w:t>Postkrikoidregion</w:t>
      </w:r>
      <w:proofErr w:type="spellEnd"/>
      <w:r w:rsidR="005358E2" w:rsidRPr="00812C16">
        <w:rPr>
          <w:rFonts w:cs="Arial"/>
        </w:rPr>
        <w:t xml:space="preserve">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Chin et al., 2006</w:t>
      </w:r>
      <w:r w:rsidR="000112D9">
        <w:rPr>
          <w:rFonts w:cs="Arial"/>
          <w:noProof/>
        </w:rPr>
        <w:t xml:space="preserve">; </w:t>
      </w:r>
      <w:r w:rsidR="009D0F7A" w:rsidRPr="00DF25A8">
        <w:t xml:space="preserve">Lenarz &amp; </w:t>
      </w:r>
      <w:proofErr w:type="spellStart"/>
      <w:r w:rsidR="009D0F7A" w:rsidRPr="00DF25A8">
        <w:t>Boenninghaus</w:t>
      </w:r>
      <w:proofErr w:type="spellEnd"/>
      <w:r w:rsidR="009D0F7A" w:rsidRPr="00DF25A8">
        <w:t>,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proofErr w:type="spellStart"/>
      <w:r w:rsidR="00BF0C6E" w:rsidRPr="00812C16">
        <w:rPr>
          <w:rFonts w:cs="Arial"/>
        </w:rPr>
        <w:t>Hypopharynxkarzinomen</w:t>
      </w:r>
      <w:proofErr w:type="spellEnd"/>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 xml:space="preserve">Er wird in den </w:t>
      </w:r>
      <w:proofErr w:type="spellStart"/>
      <w:r w:rsidR="00283AED" w:rsidRPr="00812C16">
        <w:rPr>
          <w:rFonts w:cs="Arial"/>
        </w:rPr>
        <w:t>supraglottischen</w:t>
      </w:r>
      <w:proofErr w:type="spellEnd"/>
      <w:r w:rsidR="00283AED" w:rsidRPr="00812C16">
        <w:rPr>
          <w:rFonts w:cs="Arial"/>
        </w:rPr>
        <w:t xml:space="preserve">, den </w:t>
      </w:r>
      <w:proofErr w:type="spellStart"/>
      <w:r w:rsidR="00283AED" w:rsidRPr="00812C16">
        <w:rPr>
          <w:rFonts w:cs="Arial"/>
        </w:rPr>
        <w:t>glottischen</w:t>
      </w:r>
      <w:proofErr w:type="spellEnd"/>
      <w:r w:rsidR="00283AED" w:rsidRPr="00812C16">
        <w:rPr>
          <w:rFonts w:cs="Arial"/>
        </w:rPr>
        <w:t xml:space="preserve"> und den </w:t>
      </w:r>
      <w:proofErr w:type="spellStart"/>
      <w:r w:rsidR="00283AED" w:rsidRPr="00812C16">
        <w:rPr>
          <w:rFonts w:cs="Arial"/>
        </w:rPr>
        <w:t>subglottischen</w:t>
      </w:r>
      <w:proofErr w:type="spellEnd"/>
      <w:r w:rsidR="00283AED" w:rsidRPr="00812C16">
        <w:rPr>
          <w:rFonts w:cs="Arial"/>
        </w:rPr>
        <w:t xml:space="preserve"> Bereich eingeteilt. Den </w:t>
      </w:r>
      <w:proofErr w:type="spellStart"/>
      <w:r w:rsidR="00283AED" w:rsidRPr="00812C16">
        <w:rPr>
          <w:rFonts w:cs="Arial"/>
        </w:rPr>
        <w:t>glottischen</w:t>
      </w:r>
      <w:proofErr w:type="spellEnd"/>
      <w:r w:rsidR="00283AED" w:rsidRPr="00812C16">
        <w:rPr>
          <w:rFonts w:cs="Arial"/>
        </w:rPr>
        <w:t xml:space="preserve"> Anteil des Larynx bildet die Stimmlippe mit der vorderen und der hinteren Kommissur. Hier finden sich mit etwa 60% die meisten Larynxkarzinome, gefolgt von </w:t>
      </w:r>
      <w:proofErr w:type="spellStart"/>
      <w:r w:rsidR="00283AED" w:rsidRPr="00812C16">
        <w:rPr>
          <w:rFonts w:cs="Arial"/>
        </w:rPr>
        <w:t>supraglottischen</w:t>
      </w:r>
      <w:proofErr w:type="spellEnd"/>
      <w:r w:rsidR="00283AED" w:rsidRPr="00812C16">
        <w:rPr>
          <w:rFonts w:cs="Arial"/>
        </w:rPr>
        <w:t xml:space="preserve">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w:t>
      </w:r>
      <w:proofErr w:type="spellStart"/>
      <w:r w:rsidR="00B72A27" w:rsidRPr="00812C16">
        <w:rPr>
          <w:rFonts w:cs="Arial"/>
        </w:rPr>
        <w:t>subglottische</w:t>
      </w:r>
      <w:proofErr w:type="spellEnd"/>
      <w:r w:rsidR="00B72A27" w:rsidRPr="00812C16">
        <w:rPr>
          <w:rFonts w:cs="Arial"/>
        </w:rPr>
        <w:t xml:space="preserv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Lenarz &amp; </w:t>
      </w:r>
      <w:proofErr w:type="spellStart"/>
      <w:r w:rsidR="009D0F7A" w:rsidRPr="00DF25A8">
        <w:t>Boenninghaus</w:t>
      </w:r>
      <w:proofErr w:type="spellEnd"/>
      <w:r w:rsidR="009D0F7A" w:rsidRPr="00DF25A8">
        <w:t>,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2614BFE9"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xml:space="preserve">, die insbesondere von den Schleimhäuten der Mundhöhle, des </w:t>
      </w:r>
      <w:proofErr w:type="spellStart"/>
      <w:r w:rsidRPr="00812C16">
        <w:rPr>
          <w:rFonts w:cs="Arial"/>
        </w:rPr>
        <w:t>Naso</w:t>
      </w:r>
      <w:proofErr w:type="spellEnd"/>
      <w:r w:rsidRPr="00812C16">
        <w:rPr>
          <w:rFonts w:cs="Arial"/>
        </w:rPr>
        <w:t>-,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Cardesa</w:t>
      </w:r>
      <w:proofErr w:type="spellEnd"/>
      <w:r w:rsidR="009D0F7A" w:rsidRPr="00DF25A8">
        <w:t xml:space="preserve"> et al., 2008</w:t>
      </w:r>
      <w:r w:rsidR="000112D9">
        <w:rPr>
          <w:rFonts w:cs="Arial"/>
          <w:noProof/>
        </w:rPr>
        <w:t xml:space="preserve">; </w:t>
      </w:r>
      <w:r w:rsidR="009D0F7A" w:rsidRPr="00DF25A8">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 xml:space="preserve">Als Vorstufen gelten </w:t>
      </w:r>
      <w:proofErr w:type="spellStart"/>
      <w:r w:rsidR="008D2FF9" w:rsidRPr="00812C16">
        <w:rPr>
          <w:rFonts w:cs="Arial"/>
        </w:rPr>
        <w:t>Leukoplakien</w:t>
      </w:r>
      <w:proofErr w:type="spellEnd"/>
      <w:r w:rsidR="008D2FF9" w:rsidRPr="00812C16">
        <w:rPr>
          <w:rFonts w:cs="Arial"/>
        </w:rPr>
        <w:t xml:space="preserve"> und </w:t>
      </w:r>
      <w:proofErr w:type="spellStart"/>
      <w:r w:rsidR="008D2FF9" w:rsidRPr="00812C16">
        <w:rPr>
          <w:rFonts w:cs="Arial"/>
        </w:rPr>
        <w:t>Erythroplakien</w:t>
      </w:r>
      <w:proofErr w:type="spellEnd"/>
      <w:r w:rsidR="008D2FF9" w:rsidRPr="00812C16">
        <w:rPr>
          <w:rFonts w:cs="Arial"/>
        </w:rPr>
        <w:t xml:space="preserve">, wobei letztere zu 90% bereits ein Carcinoma in situ oder ein invasives Karzinom </w:t>
      </w:r>
      <w:proofErr w:type="gramStart"/>
      <w:r w:rsidR="008D2FF9" w:rsidRPr="00812C16">
        <w:rPr>
          <w:rFonts w:cs="Arial"/>
        </w:rPr>
        <w:t>darstellen</w:t>
      </w:r>
      <w:proofErr w:type="gramEnd"/>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Lenarz &amp; </w:t>
      </w:r>
      <w:proofErr w:type="spellStart"/>
      <w:r w:rsidR="009D0F7A" w:rsidRPr="00DF25A8">
        <w:t>Boenninghaus</w:t>
      </w:r>
      <w:proofErr w:type="spellEnd"/>
      <w:r w:rsidR="009D0F7A" w:rsidRPr="00DF25A8">
        <w:t>,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 xml:space="preserve">ialer Tumor mit </w:t>
      </w:r>
      <w:proofErr w:type="spellStart"/>
      <w:r w:rsidR="00AD4196" w:rsidRPr="00812C16">
        <w:rPr>
          <w:rFonts w:cs="Arial"/>
        </w:rPr>
        <w:t>platten</w:t>
      </w:r>
      <w:r w:rsidR="003C6EAF" w:rsidRPr="00812C16">
        <w:rPr>
          <w:rFonts w:cs="Arial"/>
        </w:rPr>
        <w:t>epithelialer</w:t>
      </w:r>
      <w:proofErr w:type="spellEnd"/>
      <w:r w:rsidR="003C6EAF" w:rsidRPr="00812C16">
        <w:rPr>
          <w:rFonts w:cs="Arial"/>
        </w:rPr>
        <w:t xml:space="preserve">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Lingen, 2000</w:t>
      </w:r>
      <w:r w:rsidR="000112D9">
        <w:rPr>
          <w:rFonts w:cs="Arial"/>
          <w:noProof/>
        </w:rPr>
        <w:t xml:space="preserve">; </w:t>
      </w:r>
      <w:r w:rsidR="009D0F7A" w:rsidRPr="00DF25A8">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proofErr w:type="spellStart"/>
      <w:r w:rsidRPr="00812C16">
        <w:rPr>
          <w:rFonts w:cs="Arial"/>
        </w:rPr>
        <w:lastRenderedPageBreak/>
        <w:t>Lymphoepitheliome</w:t>
      </w:r>
      <w:proofErr w:type="spellEnd"/>
      <w:r w:rsidRPr="00812C16">
        <w:rPr>
          <w:rFonts w:cs="Arial"/>
        </w:rPr>
        <w:t xml:space="preserv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Lenarz &amp; </w:t>
      </w:r>
      <w:proofErr w:type="spellStart"/>
      <w:r w:rsidR="009D0F7A" w:rsidRPr="00DF25A8">
        <w:t>Boenninghaus</w:t>
      </w:r>
      <w:proofErr w:type="spellEnd"/>
      <w:r w:rsidR="009D0F7A" w:rsidRPr="00DF25A8">
        <w:t>,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Vokes</w:t>
      </w:r>
      <w:proofErr w:type="spellEnd"/>
      <w:r w:rsidR="009D0F7A" w:rsidRPr="00DF25A8">
        <w:t xml:space="preserve">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proofErr w:type="spellStart"/>
      <w:r w:rsidR="00F87204" w:rsidRPr="00812C16">
        <w:rPr>
          <w:rFonts w:cs="Arial"/>
          <w:lang w:val="en-US"/>
        </w:rPr>
        <w:t>Diese</w:t>
      </w:r>
      <w:proofErr w:type="spellEnd"/>
      <w:r w:rsidR="00F87204" w:rsidRPr="00812C16">
        <w:rPr>
          <w:rFonts w:cs="Arial"/>
          <w:lang w:val="en-US"/>
        </w:rPr>
        <w:t xml:space="preserve"> Diagnose </w:t>
      </w:r>
      <w:proofErr w:type="spellStart"/>
      <w:r w:rsidR="00F87204" w:rsidRPr="00812C16">
        <w:rPr>
          <w:rFonts w:cs="Arial"/>
          <w:lang w:val="en-US"/>
        </w:rPr>
        <w:t>wird</w:t>
      </w:r>
      <w:proofErr w:type="spellEnd"/>
      <w:r w:rsidR="00F87204" w:rsidRPr="00812C16">
        <w:rPr>
          <w:rFonts w:cs="Arial"/>
          <w:lang w:val="en-US"/>
        </w:rPr>
        <w:t xml:space="preserve"> </w:t>
      </w:r>
      <w:proofErr w:type="spellStart"/>
      <w:r w:rsidR="00F87204" w:rsidRPr="00812C16">
        <w:rPr>
          <w:rFonts w:cs="Arial"/>
          <w:lang w:val="en-US"/>
        </w:rPr>
        <w:t>als</w:t>
      </w:r>
      <w:proofErr w:type="spellEnd"/>
      <w:r w:rsidR="00F87204" w:rsidRPr="00812C16">
        <w:rPr>
          <w:rFonts w:cs="Arial"/>
          <w:lang w:val="en-US"/>
        </w:rPr>
        <w:t xml:space="preserve"> CUP-</w:t>
      </w:r>
      <w:proofErr w:type="spellStart"/>
      <w:r w:rsidR="00F87204" w:rsidRPr="00812C16">
        <w:rPr>
          <w:rFonts w:cs="Arial"/>
          <w:lang w:val="en-US"/>
        </w:rPr>
        <w:t>Syndrom</w:t>
      </w:r>
      <w:proofErr w:type="spellEnd"/>
      <w:r w:rsidR="00F87204" w:rsidRPr="00812C16">
        <w:rPr>
          <w:rFonts w:cs="Arial"/>
          <w:lang w:val="en-US"/>
        </w:rPr>
        <w:t xml:space="preserve"> (carcinoma of unknown primary, CUP) </w:t>
      </w:r>
      <w:proofErr w:type="spellStart"/>
      <w:r w:rsidR="00F87204" w:rsidRPr="00812C16">
        <w:rPr>
          <w:rFonts w:cs="Arial"/>
          <w:lang w:val="en-US"/>
        </w:rPr>
        <w:t>bezeichnet</w:t>
      </w:r>
      <w:proofErr w:type="spellEnd"/>
      <w:r w:rsidR="00F87204" w:rsidRPr="00812C16">
        <w:rPr>
          <w:rFonts w:cs="Arial"/>
          <w:lang w:val="en-US"/>
        </w:rPr>
        <w:t xml:space="preserve">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DF25A8">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proofErr w:type="spellStart"/>
      <w:r w:rsidRPr="00812C16">
        <w:rPr>
          <w:rFonts w:cs="Arial"/>
          <w:i/>
          <w:iCs/>
        </w:rPr>
        <w:t>H</w:t>
      </w:r>
      <w:r w:rsidR="008D1F0B" w:rsidRPr="00812C16">
        <w:rPr>
          <w:rFonts w:cs="Arial"/>
          <w:i/>
          <w:iCs/>
        </w:rPr>
        <w:t>istomorphologische</w:t>
      </w:r>
      <w:proofErr w:type="spellEnd"/>
      <w:r w:rsidR="008D1F0B" w:rsidRPr="00812C16">
        <w:rPr>
          <w:rFonts w:cs="Arial"/>
          <w:i/>
          <w:iCs/>
        </w:rPr>
        <w:t xml:space="preserve"> Malignitätsgraduierung</w:t>
      </w:r>
      <w:r w:rsidR="00E5725D" w:rsidRPr="00812C16">
        <w:rPr>
          <w:rFonts w:cs="Arial"/>
          <w:i/>
          <w:iCs/>
        </w:rPr>
        <w:t xml:space="preserve"> </w:t>
      </w:r>
      <w:r w:rsidR="00637976" w:rsidRPr="00812C16">
        <w:rPr>
          <w:rFonts w:cs="Arial"/>
          <w:i/>
          <w:iCs/>
        </w:rPr>
        <w:t>von Kopf-Hals-Tumoren</w:t>
      </w:r>
    </w:p>
    <w:p w14:paraId="1330A731" w14:textId="33E8E209"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 xml:space="preserve">und gibt an wie sehr sich die entarteten Zellen </w:t>
      </w:r>
      <w:proofErr w:type="gramStart"/>
      <w:r w:rsidR="00643D84" w:rsidRPr="00812C16">
        <w:rPr>
          <w:rFonts w:cs="Arial"/>
        </w:rPr>
        <w:t>von dem Zellen</w:t>
      </w:r>
      <w:proofErr w:type="gramEnd"/>
      <w:r w:rsidR="00643D84" w:rsidRPr="00812C16">
        <w:rPr>
          <w:rFonts w:cs="Arial"/>
        </w:rPr>
        <w:t xml:space="preserve"> des Ausgangsgewebes </w:t>
      </w:r>
      <w:proofErr w:type="gramStart"/>
      <w:r w:rsidR="00643D84" w:rsidRPr="00812C16">
        <w:rPr>
          <w:rFonts w:cs="Arial"/>
        </w:rPr>
        <w:t>unterscheiden</w:t>
      </w:r>
      <w:proofErr w:type="gramEnd"/>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w:t>
      </w:r>
      <w:proofErr w:type="spellStart"/>
      <w:r w:rsidR="009D0F7A" w:rsidRPr="00DF25A8">
        <w:t>Naggar</w:t>
      </w:r>
      <w:proofErr w:type="spellEnd"/>
      <w:r w:rsidR="009D0F7A" w:rsidRPr="00DF25A8">
        <w:t xml:space="preserve">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w:t>
      </w:r>
      <w:proofErr w:type="spellStart"/>
      <w:r w:rsidR="006C2848" w:rsidRPr="00812C16">
        <w:rPr>
          <w:rFonts w:cs="Arial"/>
        </w:rPr>
        <w:t>Zellpleomorphie</w:t>
      </w:r>
      <w:proofErr w:type="spellEnd"/>
      <w:r w:rsidR="006C2848" w:rsidRPr="00812C16">
        <w:rPr>
          <w:rFonts w:cs="Arial"/>
        </w:rPr>
        <w:t xml:space="preserv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Cawson</w:t>
      </w:r>
      <w:proofErr w:type="spellEnd"/>
      <w:r w:rsidR="009D0F7A" w:rsidRPr="00DF25A8">
        <w:t xml:space="preserve">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w:t>
      </w:r>
      <w:proofErr w:type="spellStart"/>
      <w:r w:rsidR="009D0F7A" w:rsidRPr="00DF25A8">
        <w:t>Naggar</w:t>
      </w:r>
      <w:proofErr w:type="spellEnd"/>
      <w:r w:rsidR="009D0F7A" w:rsidRPr="00DF25A8">
        <w:t xml:space="preserve">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18" w:name="_Ref92646788"/>
      <w:bookmarkStart w:id="19"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18"/>
      <w:r w:rsidRPr="00812C16">
        <w:rPr>
          <w:b/>
          <w:bCs/>
          <w:i w:val="0"/>
          <w:iCs w:val="0"/>
          <w:color w:val="000000" w:themeColor="text1"/>
          <w:sz w:val="20"/>
          <w:szCs w:val="20"/>
        </w:rPr>
        <w:t>: Histopathologisches Grading der Tumore im Kopf-Hals-Bereich</w:t>
      </w:r>
      <w:bookmarkEnd w:id="1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 xml:space="preserve">Niedrigdifferenziertes Karzinom mit kaum noch </w:t>
            </w:r>
            <w:proofErr w:type="spellStart"/>
            <w:r w:rsidRPr="00812C16">
              <w:rPr>
                <w:rFonts w:cs="Arial"/>
                <w:sz w:val="18"/>
                <w:szCs w:val="18"/>
                <w:lang w:eastAsia="de-DE"/>
              </w:rPr>
              <w:t>plattenepithelialer</w:t>
            </w:r>
            <w:proofErr w:type="spellEnd"/>
            <w:r w:rsidRPr="00812C16">
              <w:rPr>
                <w:rFonts w:cs="Arial"/>
                <w:sz w:val="18"/>
                <w:szCs w:val="18"/>
                <w:lang w:eastAsia="de-DE"/>
              </w:rPr>
              <w:t xml:space="preserve">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56D5BB7E"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20"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 Gut differenziertes Plattenepithelkarzinom. b </w:t>
      </w:r>
      <w:proofErr w:type="gramStart"/>
      <w:r w:rsidRPr="00812C16">
        <w:rPr>
          <w:b/>
          <w:bCs/>
          <w:i w:val="0"/>
          <w:iCs w:val="0"/>
          <w:color w:val="000000" w:themeColor="text1"/>
          <w:sz w:val="20"/>
          <w:szCs w:val="20"/>
        </w:rPr>
        <w:t>Mäßig</w:t>
      </w:r>
      <w:proofErr w:type="gramEnd"/>
      <w:r w:rsidRPr="00812C16">
        <w:rPr>
          <w:b/>
          <w:bCs/>
          <w:i w:val="0"/>
          <w:iCs w:val="0"/>
          <w:color w:val="000000" w:themeColor="text1"/>
          <w:sz w:val="20"/>
          <w:szCs w:val="20"/>
        </w:rPr>
        <w:t xml:space="preserve"> differenziertes Platten-</w:t>
      </w:r>
      <w:proofErr w:type="spellStart"/>
      <w:r w:rsidRPr="00812C16">
        <w:rPr>
          <w:b/>
          <w:bCs/>
          <w:i w:val="0"/>
          <w:iCs w:val="0"/>
          <w:color w:val="000000" w:themeColor="text1"/>
          <w:sz w:val="20"/>
          <w:szCs w:val="20"/>
        </w:rPr>
        <w:t>epithelkarzinom</w:t>
      </w:r>
      <w:proofErr w:type="spellEnd"/>
      <w:r w:rsidRPr="00812C16">
        <w:rPr>
          <w:b/>
          <w:bCs/>
          <w:i w:val="0"/>
          <w:iCs w:val="0"/>
          <w:color w:val="000000" w:themeColor="text1"/>
          <w:sz w:val="20"/>
          <w:szCs w:val="20"/>
        </w:rPr>
        <w:t>.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proofErr w:type="spellStart"/>
      <w:r w:rsidR="009D0F7A" w:rsidRPr="00DF25A8">
        <w:rPr>
          <w:i w:val="0"/>
          <w:iCs w:val="0"/>
          <w:sz w:val="24"/>
          <w:szCs w:val="24"/>
        </w:rPr>
        <w:t>Cardesa</w:t>
      </w:r>
      <w:proofErr w:type="spellEnd"/>
      <w:r w:rsidR="009D0F7A" w:rsidRPr="00DF25A8">
        <w:rPr>
          <w:i w:val="0"/>
          <w:iCs w:val="0"/>
          <w:sz w:val="24"/>
          <w:szCs w:val="24"/>
        </w:rPr>
        <w:t xml:space="preserve">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20"/>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76AD8247"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w:t>
      </w:r>
      <w:proofErr w:type="spellStart"/>
      <w:r w:rsidR="005E17BA" w:rsidRPr="00812C16">
        <w:rPr>
          <w:rFonts w:cs="Arial"/>
        </w:rPr>
        <w:t>subepitheliale</w:t>
      </w:r>
      <w:proofErr w:type="spellEnd"/>
      <w:r w:rsidR="005E17BA" w:rsidRPr="00812C16">
        <w:rPr>
          <w:rFonts w:cs="Arial"/>
        </w:rPr>
        <w:t xml:space="preserv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Duvvuri</w:t>
      </w:r>
      <w:proofErr w:type="spellEnd"/>
      <w:r w:rsidR="009D0F7A" w:rsidRPr="00DF25A8">
        <w:t xml:space="preserve">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w:t>
      </w:r>
      <w:proofErr w:type="gramStart"/>
      <w:r w:rsidR="005E17BA" w:rsidRPr="00812C16">
        <w:rPr>
          <w:rFonts w:cs="Arial"/>
        </w:rPr>
        <w:t>sind</w:t>
      </w:r>
      <w:proofErr w:type="gramEnd"/>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Duvvuri</w:t>
      </w:r>
      <w:proofErr w:type="spellEnd"/>
      <w:r w:rsidR="009D0F7A" w:rsidRPr="00DF25A8">
        <w:t xml:space="preserve">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proofErr w:type="gramStart"/>
      <w:r w:rsidR="00F43C49" w:rsidRPr="00812C16">
        <w:rPr>
          <w:rFonts w:cs="Arial"/>
        </w:rPr>
        <w:t xml:space="preserve">Des </w:t>
      </w:r>
      <w:proofErr w:type="spellStart"/>
      <w:r w:rsidR="00F43C49" w:rsidRPr="00812C16">
        <w:rPr>
          <w:rFonts w:cs="Arial"/>
        </w:rPr>
        <w:t>weiteren</w:t>
      </w:r>
      <w:proofErr w:type="spellEnd"/>
      <w:proofErr w:type="gramEnd"/>
      <w:r w:rsidR="005E17BA" w:rsidRPr="00812C16">
        <w:rPr>
          <w:rFonts w:cs="Arial"/>
        </w:rPr>
        <w:t xml:space="preserve"> sind die </w:t>
      </w:r>
      <w:proofErr w:type="spellStart"/>
      <w:r w:rsidR="005E17BA" w:rsidRPr="00812C16">
        <w:rPr>
          <w:rFonts w:cs="Arial"/>
        </w:rPr>
        <w:t>Kernpleomorphie</w:t>
      </w:r>
      <w:proofErr w:type="spellEnd"/>
      <w:r w:rsidR="005E17BA" w:rsidRPr="00812C16">
        <w:rPr>
          <w:rFonts w:cs="Arial"/>
        </w:rPr>
        <w:t xml:space="preserve">, die Häufigkeit von atypischen Mitosen oder die </w:t>
      </w:r>
      <w:proofErr w:type="spellStart"/>
      <w:r w:rsidR="005E17BA" w:rsidRPr="00812C16">
        <w:rPr>
          <w:rFonts w:cs="Arial"/>
        </w:rPr>
        <w:t>Kernhyperchromasie</w:t>
      </w:r>
      <w:proofErr w:type="spellEnd"/>
      <w:r w:rsidR="005E17BA" w:rsidRPr="00812C16">
        <w:rPr>
          <w:rFonts w:cs="Arial"/>
        </w:rPr>
        <w:t xml:space="preserv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Mashberg</w:t>
      </w:r>
      <w:proofErr w:type="spellEnd"/>
      <w:r w:rsidR="009D0F7A" w:rsidRPr="00DF25A8">
        <w:t xml:space="preserve"> &amp; </w:t>
      </w:r>
      <w:proofErr w:type="spellStart"/>
      <w:r w:rsidR="009D0F7A" w:rsidRPr="00DF25A8">
        <w:t>Samit</w:t>
      </w:r>
      <w:proofErr w:type="spellEnd"/>
      <w:r w:rsidR="009D0F7A" w:rsidRPr="00DF25A8">
        <w:t>, 1995</w:t>
      </w:r>
      <w:r w:rsidR="000112D9">
        <w:rPr>
          <w:rFonts w:cs="Arial"/>
          <w:noProof/>
        </w:rPr>
        <w:t>)</w:t>
      </w:r>
      <w:r w:rsidR="000112D9">
        <w:rPr>
          <w:rFonts w:cs="Arial"/>
        </w:rPr>
        <w:fldChar w:fldCharType="end"/>
      </w:r>
      <w:r w:rsidR="005E17BA" w:rsidRPr="00812C16">
        <w:rPr>
          <w:rFonts w:cs="Arial"/>
        </w:rPr>
        <w:t xml:space="preserve"> In der Tumorumgebung findet sich häufig ein </w:t>
      </w:r>
      <w:proofErr w:type="spellStart"/>
      <w:r w:rsidR="005E17BA" w:rsidRPr="00812C16">
        <w:rPr>
          <w:rFonts w:cs="Arial"/>
        </w:rPr>
        <w:t>gemischtzelliges</w:t>
      </w:r>
      <w:proofErr w:type="spellEnd"/>
      <w:r w:rsidR="005E17BA" w:rsidRPr="00812C16">
        <w:rPr>
          <w:rFonts w:cs="Arial"/>
        </w:rPr>
        <w:t xml:space="preserve">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Mashberg</w:t>
      </w:r>
      <w:proofErr w:type="spellEnd"/>
      <w:r w:rsidR="009D0F7A" w:rsidRPr="00DF25A8">
        <w:t xml:space="preserve"> &amp; </w:t>
      </w:r>
      <w:proofErr w:type="spellStart"/>
      <w:r w:rsidR="009D0F7A" w:rsidRPr="00DF25A8">
        <w:t>Samit</w:t>
      </w:r>
      <w:proofErr w:type="spellEnd"/>
      <w:r w:rsidR="009D0F7A" w:rsidRPr="00DF25A8">
        <w: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 xml:space="preserve">präsentiert sich makroskopisch als exophytische, </w:t>
      </w:r>
      <w:proofErr w:type="spellStart"/>
      <w:r w:rsidR="005E17BA" w:rsidRPr="00812C16">
        <w:rPr>
          <w:rFonts w:cs="Arial"/>
        </w:rPr>
        <w:t>ulzerative</w:t>
      </w:r>
      <w:proofErr w:type="spellEnd"/>
      <w:r w:rsidR="005E17BA" w:rsidRPr="00812C16">
        <w:rPr>
          <w:rFonts w:cs="Arial"/>
        </w:rPr>
        <w:t xml:space="preser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Duvvuri</w:t>
      </w:r>
      <w:proofErr w:type="spellEnd"/>
      <w:r w:rsidR="009D0F7A" w:rsidRPr="00DF25A8">
        <w:t xml:space="preserve">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w:t>
      </w:r>
      <w:proofErr w:type="spellStart"/>
      <w:r w:rsidR="005E17BA" w:rsidRPr="00812C16">
        <w:rPr>
          <w:rFonts w:cs="Arial"/>
        </w:rPr>
        <w:t>ulzerative</w:t>
      </w:r>
      <w:proofErr w:type="spellEnd"/>
      <w:r w:rsidR="005E17BA" w:rsidRPr="00812C16">
        <w:rPr>
          <w:rFonts w:cs="Arial"/>
        </w:rPr>
        <w:t xml:space="preser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Duvvuri</w:t>
      </w:r>
      <w:proofErr w:type="spellEnd"/>
      <w:r w:rsidR="009D0F7A" w:rsidRPr="00DF25A8">
        <w:t xml:space="preserve">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Duvvuri</w:t>
      </w:r>
      <w:proofErr w:type="spellEnd"/>
      <w:r w:rsidR="009D0F7A" w:rsidRPr="00DF25A8">
        <w:t xml:space="preserve">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w:t>
      </w:r>
      <w:proofErr w:type="spellStart"/>
      <w:r w:rsidR="00C03F7E" w:rsidRPr="00812C16">
        <w:rPr>
          <w:rFonts w:cs="Arial"/>
        </w:rPr>
        <w:t>Basaloides</w:t>
      </w:r>
      <w:proofErr w:type="spellEnd"/>
      <w:r w:rsidR="00C03F7E" w:rsidRPr="00812C16">
        <w:rPr>
          <w:rFonts w:cs="Arial"/>
        </w:rPr>
        <w:t xml:space="preserve"> Karzinom und das </w:t>
      </w:r>
      <w:proofErr w:type="spellStart"/>
      <w:r w:rsidR="00C03F7E" w:rsidRPr="00812C16">
        <w:rPr>
          <w:rFonts w:cs="Arial"/>
        </w:rPr>
        <w:t>Lymphoepitheliales</w:t>
      </w:r>
      <w:proofErr w:type="spellEnd"/>
      <w:r w:rsidR="00C03F7E" w:rsidRPr="00812C16">
        <w:rPr>
          <w:rFonts w:cs="Arial"/>
        </w:rPr>
        <w:t xml:space="preserve">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 xml:space="preserve">Subtypen </w:t>
      </w:r>
      <w:proofErr w:type="gramStart"/>
      <w:r w:rsidR="0089792A" w:rsidRPr="00812C16">
        <w:rPr>
          <w:rFonts w:cs="Arial"/>
        </w:rPr>
        <w:t>untersch</w:t>
      </w:r>
      <w:r w:rsidR="00C03F7E" w:rsidRPr="00812C16">
        <w:rPr>
          <w:rFonts w:cs="Arial"/>
        </w:rPr>
        <w:t>ieden</w:t>
      </w:r>
      <w:proofErr w:type="gramEnd"/>
      <w:r w:rsidR="00C03F7E" w:rsidRPr="00812C16">
        <w:rPr>
          <w:rFonts w:cs="Arial"/>
        </w:rPr>
        <w:t xml:space="preserve">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21" w:name="_Ref92690642"/>
      <w:bookmarkStart w:id="22"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21"/>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2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68E2BD67"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Barnes et al., 2005</w:t>
            </w:r>
            <w:r>
              <w:rPr>
                <w:rFonts w:cs="Arial"/>
                <w:i/>
                <w:iCs/>
                <w:noProof/>
                <w:sz w:val="18"/>
                <w:szCs w:val="18"/>
              </w:rPr>
              <w:t xml:space="preserve">; </w:t>
            </w:r>
            <w:proofErr w:type="spellStart"/>
            <w:r w:rsidR="009D0F7A" w:rsidRPr="00DF25A8">
              <w:t>Cardesa</w:t>
            </w:r>
            <w:proofErr w:type="spellEnd"/>
            <w:r w:rsidR="009D0F7A" w:rsidRPr="00DF25A8">
              <w:t xml:space="preserve">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w:t>
            </w:r>
            <w:proofErr w:type="spellStart"/>
            <w:r w:rsidR="00855275" w:rsidRPr="00812C16">
              <w:rPr>
                <w:rFonts w:cs="Arial"/>
                <w:sz w:val="18"/>
                <w:szCs w:val="18"/>
              </w:rPr>
              <w:t>leukoplaktischer</w:t>
            </w:r>
            <w:proofErr w:type="spellEnd"/>
            <w:r w:rsidR="00855275" w:rsidRPr="00812C16">
              <w:rPr>
                <w:rFonts w:cs="Arial"/>
                <w:sz w:val="18"/>
                <w:szCs w:val="18"/>
              </w:rPr>
              <w:t>)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 xml:space="preserve">ran im Sinne einer plumpen </w:t>
            </w:r>
            <w:proofErr w:type="spellStart"/>
            <w:r w:rsidR="00C316FC" w:rsidRPr="00812C16">
              <w:rPr>
                <w:rFonts w:cs="Arial"/>
                <w:sz w:val="18"/>
                <w:szCs w:val="18"/>
              </w:rPr>
              <w:t>Stroma</w:t>
            </w:r>
            <w:r w:rsidR="00210A8C" w:rsidRPr="00812C16">
              <w:rPr>
                <w:rFonts w:cs="Arial"/>
                <w:sz w:val="18"/>
                <w:szCs w:val="18"/>
              </w:rPr>
              <w:t>infiltration</w:t>
            </w:r>
            <w:proofErr w:type="spellEnd"/>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w:t>
            </w:r>
            <w:proofErr w:type="spellStart"/>
            <w:r w:rsidR="009A07BE" w:rsidRPr="00812C16">
              <w:rPr>
                <w:rFonts w:cs="Arial"/>
                <w:sz w:val="18"/>
                <w:szCs w:val="18"/>
              </w:rPr>
              <w:t>Zellatypien</w:t>
            </w:r>
            <w:proofErr w:type="spellEnd"/>
            <w:r w:rsidR="009A07BE" w:rsidRPr="00812C16">
              <w:rPr>
                <w:rFonts w:cs="Arial"/>
                <w:sz w:val="18"/>
                <w:szCs w:val="18"/>
              </w:rPr>
              <w:t xml:space="preserve">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w:t>
            </w:r>
            <w:proofErr w:type="spellStart"/>
            <w:r w:rsidR="00C316FC" w:rsidRPr="00812C16">
              <w:rPr>
                <w:rFonts w:cs="Arial"/>
                <w:sz w:val="18"/>
                <w:szCs w:val="18"/>
              </w:rPr>
              <w:t>Atypien</w:t>
            </w:r>
            <w:proofErr w:type="spellEnd"/>
            <w:r w:rsidR="00C316FC" w:rsidRPr="00812C16">
              <w:rPr>
                <w:rFonts w:cs="Arial"/>
                <w:sz w:val="18"/>
                <w:szCs w:val="18"/>
              </w:rPr>
              <w:t xml:space="preserve">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F3D6089"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w:t>
            </w:r>
            <w:proofErr w:type="spellStart"/>
            <w:r w:rsidR="00C24369" w:rsidRPr="00812C16">
              <w:rPr>
                <w:rFonts w:cs="Arial"/>
                <w:sz w:val="18"/>
                <w:szCs w:val="18"/>
              </w:rPr>
              <w:t>spindelzelligen</w:t>
            </w:r>
            <w:proofErr w:type="spellEnd"/>
            <w:r w:rsidR="00C24369" w:rsidRPr="00812C16">
              <w:rPr>
                <w:rFonts w:cs="Arial"/>
                <w:sz w:val="18"/>
                <w:szCs w:val="18"/>
              </w:rPr>
              <w:t xml:space="preserve">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631EA857" w:rsidR="00A126D9" w:rsidRPr="00812C16" w:rsidRDefault="006C2EE5" w:rsidP="00C03F7E">
            <w:pPr>
              <w:spacing w:before="60" w:after="60" w:line="360" w:lineRule="auto"/>
              <w:jc w:val="left"/>
              <w:rPr>
                <w:rFonts w:cs="Arial"/>
                <w:sz w:val="18"/>
                <w:szCs w:val="18"/>
              </w:rPr>
            </w:pPr>
            <w:proofErr w:type="spellStart"/>
            <w:r w:rsidRPr="00812C16">
              <w:rPr>
                <w:rFonts w:cs="Arial"/>
                <w:b/>
                <w:bCs/>
                <w:sz w:val="18"/>
                <w:szCs w:val="18"/>
              </w:rPr>
              <w:t>Basaloides</w:t>
            </w:r>
            <w:proofErr w:type="spellEnd"/>
            <w:r w:rsidRPr="00812C16">
              <w:rPr>
                <w:rFonts w:cs="Arial"/>
                <w:b/>
                <w:bCs/>
                <w:sz w:val="18"/>
                <w:szCs w:val="18"/>
              </w:rPr>
              <w:t xml:space="preserve">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proofErr w:type="spellStart"/>
            <w:r w:rsidR="009D0F7A" w:rsidRPr="00DF25A8">
              <w:t>Klijanienko</w:t>
            </w:r>
            <w:proofErr w:type="spellEnd"/>
            <w:r w:rsidR="009D0F7A" w:rsidRPr="00DF25A8">
              <w:t xml:space="preserve"> et al., 1993</w:t>
            </w:r>
            <w:r w:rsidR="000112D9">
              <w:rPr>
                <w:rFonts w:cs="Arial"/>
                <w:noProof/>
                <w:sz w:val="18"/>
                <w:szCs w:val="18"/>
              </w:rPr>
              <w:t xml:space="preserve">; </w:t>
            </w:r>
            <w:proofErr w:type="spellStart"/>
            <w:r w:rsidR="009D0F7A" w:rsidRPr="00DF25A8">
              <w:t>Raslan</w:t>
            </w:r>
            <w:proofErr w:type="spellEnd"/>
            <w:r w:rsidR="009D0F7A" w:rsidRPr="00DF25A8">
              <w:t xml:space="preserve">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w:t>
            </w:r>
            <w:proofErr w:type="spellStart"/>
            <w:r w:rsidR="00B2383B" w:rsidRPr="00812C16">
              <w:rPr>
                <w:rFonts w:cs="Arial"/>
                <w:sz w:val="18"/>
                <w:szCs w:val="18"/>
              </w:rPr>
              <w:t>basaloiden</w:t>
            </w:r>
            <w:proofErr w:type="spellEnd"/>
            <w:r w:rsidR="00B2383B" w:rsidRPr="00812C16">
              <w:rPr>
                <w:rFonts w:cs="Arial"/>
                <w:sz w:val="18"/>
                <w:szCs w:val="18"/>
              </w:rPr>
              <w:t xml:space="preserve"> und verhornenden Elementen. Die p</w:t>
            </w:r>
            <w:r w:rsidR="0008519C" w:rsidRPr="00812C16">
              <w:rPr>
                <w:rFonts w:cs="Arial"/>
                <w:sz w:val="18"/>
                <w:szCs w:val="18"/>
              </w:rPr>
              <w:t xml:space="preserve">leomorphen, </w:t>
            </w:r>
            <w:proofErr w:type="spellStart"/>
            <w:r w:rsidR="0008519C" w:rsidRPr="00812C16">
              <w:rPr>
                <w:rFonts w:cs="Arial"/>
                <w:sz w:val="18"/>
                <w:szCs w:val="18"/>
              </w:rPr>
              <w:t>basaloide</w:t>
            </w:r>
            <w:proofErr w:type="spellEnd"/>
            <w:r w:rsidR="0008519C" w:rsidRPr="00812C16">
              <w:rPr>
                <w:rFonts w:cs="Arial"/>
                <w:sz w:val="18"/>
                <w:szCs w:val="18"/>
              </w:rPr>
              <w:t xml:space="preserv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 xml:space="preserve">In der Literatur wird berichtet, dass HPV-assoziierte PEC vermehrt eine </w:t>
            </w:r>
            <w:proofErr w:type="spellStart"/>
            <w:r w:rsidR="0008519C" w:rsidRPr="00812C16">
              <w:rPr>
                <w:rFonts w:cs="Arial"/>
                <w:sz w:val="18"/>
                <w:szCs w:val="18"/>
              </w:rPr>
              <w:t>basaloide</w:t>
            </w:r>
            <w:proofErr w:type="spellEnd"/>
            <w:r w:rsidR="0008519C" w:rsidRPr="00812C16">
              <w:rPr>
                <w:rFonts w:cs="Arial"/>
                <w:sz w:val="18"/>
                <w:szCs w:val="18"/>
              </w:rPr>
              <w:t xml:space="preserv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proofErr w:type="spellStart"/>
            <w:r w:rsidRPr="00812C16">
              <w:rPr>
                <w:rFonts w:cs="Arial"/>
                <w:b/>
                <w:bCs/>
                <w:sz w:val="18"/>
                <w:szCs w:val="18"/>
              </w:rPr>
              <w:t>Lymphoepitheliales</w:t>
            </w:r>
            <w:proofErr w:type="spellEnd"/>
            <w:r w:rsidR="006C2EE5" w:rsidRPr="00812C16">
              <w:rPr>
                <w:rFonts w:cs="Arial"/>
                <w:b/>
                <w:bCs/>
                <w:sz w:val="18"/>
                <w:szCs w:val="18"/>
              </w:rPr>
              <w:t xml:space="preserve"> Karzinom</w:t>
            </w:r>
            <w:r w:rsidRPr="00812C16">
              <w:rPr>
                <w:rFonts w:cs="Arial"/>
                <w:b/>
                <w:bCs/>
                <w:sz w:val="18"/>
                <w:szCs w:val="18"/>
              </w:rPr>
              <w:t xml:space="preserve"> </w:t>
            </w:r>
          </w:p>
          <w:p w14:paraId="2C99F8E8" w14:textId="7BBA8583"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DF25A8">
              <w:t xml:space="preserve">Herrmann &amp; </w:t>
            </w:r>
            <w:proofErr w:type="spellStart"/>
            <w:r w:rsidR="009D0F7A" w:rsidRPr="00DF25A8">
              <w:t>Niedobitek</w:t>
            </w:r>
            <w:proofErr w:type="spellEnd"/>
            <w:r w:rsidR="009D0F7A" w:rsidRPr="00DF25A8">
              <w:t>, 2003</w:t>
            </w:r>
            <w:r>
              <w:rPr>
                <w:rFonts w:cs="Arial"/>
                <w:noProof/>
                <w:sz w:val="18"/>
                <w:szCs w:val="18"/>
              </w:rPr>
              <w:t xml:space="preserve">; </w:t>
            </w:r>
            <w:r w:rsidR="009D0F7A" w:rsidRPr="00DF25A8">
              <w:t>MacMillan et al., 1996</w:t>
            </w:r>
            <w:r>
              <w:rPr>
                <w:rFonts w:cs="Arial"/>
                <w:noProof/>
                <w:sz w:val="18"/>
                <w:szCs w:val="18"/>
              </w:rPr>
              <w:t xml:space="preserve">; </w:t>
            </w:r>
            <w:r w:rsidR="009D0F7A" w:rsidRPr="00DF25A8">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w:t>
            </w:r>
            <w:proofErr w:type="gramStart"/>
            <w:r w:rsidR="00475A16" w:rsidRPr="00812C16">
              <w:rPr>
                <w:rFonts w:cs="Arial"/>
                <w:sz w:val="18"/>
                <w:szCs w:val="18"/>
              </w:rPr>
              <w:t>im Nasopharynx</w:t>
            </w:r>
            <w:proofErr w:type="gramEnd"/>
            <w:r w:rsidR="00475A16" w:rsidRPr="00812C16">
              <w:rPr>
                <w:rFonts w:cs="Arial"/>
                <w:sz w:val="18"/>
                <w:szCs w:val="18"/>
              </w:rPr>
              <w:t xml:space="preserve">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w:t>
            </w:r>
            <w:proofErr w:type="spellStart"/>
            <w:r w:rsidR="0008519C" w:rsidRPr="00812C16">
              <w:rPr>
                <w:rFonts w:cs="Arial"/>
                <w:sz w:val="18"/>
                <w:szCs w:val="18"/>
              </w:rPr>
              <w:t>lymphoplasmatischen</w:t>
            </w:r>
            <w:proofErr w:type="spellEnd"/>
            <w:r w:rsidR="0008519C" w:rsidRPr="00812C16">
              <w:rPr>
                <w:rFonts w:cs="Arial"/>
                <w:sz w:val="18"/>
                <w:szCs w:val="18"/>
              </w:rPr>
              <w:t xml:space="preserve"> Infiltraten</w:t>
            </w:r>
            <w:r w:rsidR="00F622C2" w:rsidRPr="00812C16">
              <w:rPr>
                <w:rFonts w:cs="Arial"/>
                <w:sz w:val="18"/>
                <w:szCs w:val="18"/>
              </w:rPr>
              <w:t xml:space="preserve"> in Form von </w:t>
            </w:r>
            <w:r w:rsidR="00475A16" w:rsidRPr="00812C16">
              <w:rPr>
                <w:rFonts w:cs="Arial"/>
                <w:sz w:val="18"/>
                <w:szCs w:val="18"/>
              </w:rPr>
              <w:t xml:space="preserve">kleinen Nestern oder Gruppen (Typ Schmincke) oder großen </w:t>
            </w:r>
            <w:proofErr w:type="spellStart"/>
            <w:r w:rsidR="00475A16" w:rsidRPr="00812C16">
              <w:rPr>
                <w:rFonts w:cs="Arial"/>
                <w:sz w:val="18"/>
                <w:szCs w:val="18"/>
              </w:rPr>
              <w:t>synzytialen</w:t>
            </w:r>
            <w:proofErr w:type="spellEnd"/>
            <w:r w:rsidR="00475A16" w:rsidRPr="00812C16">
              <w:rPr>
                <w:rFonts w:cs="Arial"/>
                <w:sz w:val="18"/>
                <w:szCs w:val="18"/>
              </w:rPr>
              <w:t xml:space="preserve"> Verbänden (Typ </w:t>
            </w:r>
            <w:proofErr w:type="spellStart"/>
            <w:r w:rsidR="00475A16" w:rsidRPr="00812C16">
              <w:rPr>
                <w:rFonts w:cs="Arial"/>
                <w:sz w:val="18"/>
                <w:szCs w:val="18"/>
              </w:rPr>
              <w:t>Regaud</w:t>
            </w:r>
            <w:proofErr w:type="spellEnd"/>
            <w:r w:rsidR="00475A16" w:rsidRPr="00812C16">
              <w:rPr>
                <w:rFonts w:cs="Arial"/>
                <w:sz w:val="18"/>
                <w:szCs w:val="18"/>
              </w:rPr>
              <w:t>)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 xml:space="preserve">Auf die weiteren, sehr seltenen malignen Tumoren wie </w:t>
      </w:r>
      <w:proofErr w:type="spellStart"/>
      <w:r w:rsidRPr="00812C16">
        <w:rPr>
          <w:rFonts w:cs="Arial"/>
        </w:rPr>
        <w:t>Lym</w:t>
      </w:r>
      <w:proofErr w:type="spellEnd"/>
      <w:r w:rsidRPr="00812C16">
        <w:rPr>
          <w:rFonts w:cs="Arial"/>
        </w:rPr>
        <w:t xml:space="preserve">- </w:t>
      </w:r>
      <w:proofErr w:type="spellStart"/>
      <w:r w:rsidRPr="00812C16">
        <w:rPr>
          <w:rFonts w:cs="Arial"/>
        </w:rPr>
        <w:t>phome</w:t>
      </w:r>
      <w:proofErr w:type="spellEnd"/>
      <w:r w:rsidRPr="00812C16">
        <w:rPr>
          <w:rFonts w:cs="Arial"/>
        </w:rPr>
        <w:t>,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w:t>
      </w:r>
      <w:proofErr w:type="spellStart"/>
      <w:r w:rsidRPr="00812C16">
        <w:rPr>
          <w:rFonts w:cs="Arial"/>
        </w:rPr>
        <w:t>Nodus</w:t>
      </w:r>
      <w:proofErr w:type="spellEnd"/>
      <w:r w:rsidRPr="00812C16">
        <w:rPr>
          <w:rFonts w:cs="Arial"/>
        </w:rPr>
        <w:t xml:space="preserve">) den </w:t>
      </w:r>
      <w:proofErr w:type="spellStart"/>
      <w:r w:rsidRPr="00812C16">
        <w:rPr>
          <w:rFonts w:cs="Arial"/>
        </w:rPr>
        <w:t>Befallstatus</w:t>
      </w:r>
      <w:proofErr w:type="spellEnd"/>
      <w:r w:rsidRPr="00812C16">
        <w:rPr>
          <w:rFonts w:cs="Arial"/>
        </w:rPr>
        <w:t xml:space="preserve">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w:t>
            </w:r>
            <w:proofErr w:type="spellStart"/>
            <w:r w:rsidRPr="00812C16">
              <w:rPr>
                <w:rFonts w:cs="Arial"/>
                <w:sz w:val="18"/>
                <w:szCs w:val="18"/>
              </w:rPr>
              <w:t>Tx</w:t>
            </w:r>
            <w:proofErr w:type="spellEnd"/>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w:t>
            </w:r>
            <w:proofErr w:type="spellStart"/>
            <w:r w:rsidRPr="00812C16">
              <w:rPr>
                <w:rFonts w:cs="Arial"/>
                <w:sz w:val="18"/>
                <w:szCs w:val="18"/>
              </w:rPr>
              <w:t>Tis</w:t>
            </w:r>
            <w:proofErr w:type="spellEnd"/>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 xml:space="preserve">Ausbreitung zur </w:t>
            </w:r>
            <w:proofErr w:type="spellStart"/>
            <w:r w:rsidRPr="00812C16">
              <w:rPr>
                <w:rFonts w:cs="Arial"/>
                <w:sz w:val="18"/>
                <w:szCs w:val="18"/>
              </w:rPr>
              <w:t>lingualen</w:t>
            </w:r>
            <w:proofErr w:type="spellEnd"/>
            <w:r w:rsidRPr="00812C16">
              <w:rPr>
                <w:rFonts w:cs="Arial"/>
                <w:sz w:val="18"/>
                <w:szCs w:val="18"/>
              </w:rPr>
              <w:t xml:space="preserve">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Fixation des </w:t>
            </w:r>
            <w:proofErr w:type="spellStart"/>
            <w:r w:rsidRPr="00812C16">
              <w:rPr>
                <w:rFonts w:cs="Arial"/>
                <w:sz w:val="18"/>
                <w:szCs w:val="18"/>
              </w:rPr>
              <w:t>Hemilarynx</w:t>
            </w:r>
            <w:proofErr w:type="spellEnd"/>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 xml:space="preserve">mediale </w:t>
            </w:r>
            <w:proofErr w:type="spellStart"/>
            <w:r w:rsidRPr="00812C16">
              <w:rPr>
                <w:rFonts w:cs="Arial"/>
                <w:sz w:val="18"/>
                <w:szCs w:val="18"/>
              </w:rPr>
              <w:t>Pterygoidmuskulatur</w:t>
            </w:r>
            <w:proofErr w:type="spellEnd"/>
            <w:r w:rsidRPr="00812C16">
              <w:rPr>
                <w:rFonts w:cs="Arial"/>
                <w:sz w:val="18"/>
                <w:szCs w:val="18"/>
              </w:rPr>
              <w:t>,</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w:t>
            </w:r>
            <w:proofErr w:type="spellStart"/>
            <w:r w:rsidRPr="00812C16">
              <w:rPr>
                <w:rFonts w:cs="Arial"/>
                <w:sz w:val="18"/>
                <w:szCs w:val="18"/>
              </w:rPr>
              <w:t>masticatorium</w:t>
            </w:r>
            <w:proofErr w:type="spellEnd"/>
            <w:r w:rsidRPr="00812C16">
              <w:rPr>
                <w:rFonts w:cs="Arial"/>
                <w:sz w:val="18"/>
                <w:szCs w:val="18"/>
              </w:rPr>
              <w:t xml:space="preserve">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proofErr w:type="spellStart"/>
            <w:r w:rsidRPr="00812C16">
              <w:rPr>
                <w:rFonts w:cs="Arial"/>
                <w:sz w:val="18"/>
                <w:szCs w:val="18"/>
              </w:rPr>
              <w:t>Proc</w:t>
            </w:r>
            <w:proofErr w:type="spellEnd"/>
            <w:r w:rsidRPr="00812C16">
              <w:rPr>
                <w:rFonts w:cs="Arial"/>
                <w:sz w:val="18"/>
                <w:szCs w:val="18"/>
              </w:rPr>
              <w:t>.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r w:rsidRPr="00812C16">
              <w:rPr>
                <w:rFonts w:cs="Arial"/>
                <w:sz w:val="18"/>
                <w:szCs w:val="18"/>
              </w:rPr>
              <w:t xml:space="preserve"> </w:t>
            </w:r>
            <w:proofErr w:type="spellStart"/>
            <w:r w:rsidRPr="00812C16">
              <w:rPr>
                <w:rFonts w:cs="Arial"/>
                <w:sz w:val="18"/>
                <w:szCs w:val="18"/>
              </w:rPr>
              <w:t>interna</w:t>
            </w:r>
            <w:proofErr w:type="spellEnd"/>
            <w:r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 xml:space="preserve">aterale </w:t>
            </w:r>
            <w:proofErr w:type="spellStart"/>
            <w:r w:rsidR="00F93865" w:rsidRPr="00812C16">
              <w:rPr>
                <w:rFonts w:cs="Arial"/>
                <w:sz w:val="18"/>
                <w:szCs w:val="18"/>
              </w:rPr>
              <w:t>Pterygoidmuskulatur</w:t>
            </w:r>
            <w:proofErr w:type="spellEnd"/>
            <w:r w:rsidR="00F93865" w:rsidRPr="00812C16">
              <w:rPr>
                <w:rFonts w:cs="Arial"/>
                <w:sz w:val="18"/>
                <w:szCs w:val="18"/>
              </w:rPr>
              <w:t>,</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proofErr w:type="spellStart"/>
            <w:r w:rsidRPr="00812C16">
              <w:rPr>
                <w:rFonts w:cs="Arial"/>
                <w:sz w:val="18"/>
                <w:szCs w:val="18"/>
              </w:rPr>
              <w:t>Proc</w:t>
            </w:r>
            <w:proofErr w:type="spellEnd"/>
            <w:r w:rsidRPr="00812C16">
              <w:rPr>
                <w:rFonts w:cs="Arial"/>
                <w:sz w:val="18"/>
                <w:szCs w:val="18"/>
              </w:rPr>
              <w:t xml:space="preserve">. </w:t>
            </w:r>
            <w:proofErr w:type="spellStart"/>
            <w:r w:rsidR="008E39CD" w:rsidRPr="00812C16">
              <w:rPr>
                <w:rFonts w:cs="Arial"/>
                <w:sz w:val="18"/>
                <w:szCs w:val="18"/>
              </w:rPr>
              <w:t>P</w:t>
            </w:r>
            <w:r w:rsidRPr="00812C16">
              <w:rPr>
                <w:rFonts w:cs="Arial"/>
                <w:sz w:val="18"/>
                <w:szCs w:val="18"/>
              </w:rPr>
              <w:t>terygoidei</w:t>
            </w:r>
            <w:proofErr w:type="spellEnd"/>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xml:space="preserve">* Unterbezirke des Hypopharynx: </w:t>
      </w:r>
      <w:proofErr w:type="spellStart"/>
      <w:r w:rsidRPr="00812C16">
        <w:rPr>
          <w:rFonts w:cs="Arial"/>
          <w:sz w:val="18"/>
          <w:szCs w:val="18"/>
        </w:rPr>
        <w:t>Postkrikoidregion</w:t>
      </w:r>
      <w:proofErr w:type="spellEnd"/>
      <w:r w:rsidRPr="00812C16">
        <w:rPr>
          <w:rFonts w:cs="Arial"/>
          <w:sz w:val="18"/>
          <w:szCs w:val="18"/>
        </w:rPr>
        <w:t xml:space="preserve">, Sinus piriformis. </w:t>
      </w:r>
      <w:proofErr w:type="spellStart"/>
      <w:r w:rsidRPr="00812C16">
        <w:rPr>
          <w:rFonts w:cs="Arial"/>
          <w:sz w:val="18"/>
          <w:szCs w:val="18"/>
        </w:rPr>
        <w:t>Hypopharynxhinterwand</w:t>
      </w:r>
      <w:proofErr w:type="spellEnd"/>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w:t>
      </w:r>
      <w:proofErr w:type="spellStart"/>
      <w:r w:rsidR="00D5781A" w:rsidRPr="00812C16">
        <w:rPr>
          <w:rFonts w:cs="Arial"/>
          <w:sz w:val="18"/>
          <w:szCs w:val="18"/>
        </w:rPr>
        <w:t>depth</w:t>
      </w:r>
      <w:proofErr w:type="spellEnd"/>
      <w:r w:rsidR="00D5781A" w:rsidRPr="00812C16">
        <w:rPr>
          <w:rFonts w:cs="Arial"/>
          <w:sz w:val="18"/>
          <w:szCs w:val="18"/>
        </w:rPr>
        <w:t xml:space="preserve"> </w:t>
      </w:r>
      <w:proofErr w:type="spellStart"/>
      <w:r w:rsidR="00D5781A" w:rsidRPr="00812C16">
        <w:rPr>
          <w:rFonts w:cs="Arial"/>
          <w:sz w:val="18"/>
          <w:szCs w:val="18"/>
        </w:rPr>
        <w:t>of</w:t>
      </w:r>
      <w:proofErr w:type="spellEnd"/>
      <w:r w:rsidR="00D5781A" w:rsidRPr="00812C16">
        <w:rPr>
          <w:rFonts w:cs="Arial"/>
          <w:sz w:val="18"/>
          <w:szCs w:val="18"/>
        </w:rPr>
        <w:t xml:space="preserve"> </w:t>
      </w:r>
      <w:proofErr w:type="spellStart"/>
      <w:r w:rsidR="00D5781A" w:rsidRPr="00812C16">
        <w:rPr>
          <w:rFonts w:cs="Arial"/>
          <w:sz w:val="18"/>
          <w:szCs w:val="18"/>
        </w:rPr>
        <w:t>invasion</w:t>
      </w:r>
      <w:proofErr w:type="spellEnd"/>
      <w:r w:rsidR="00D5781A" w:rsidRPr="00812C16">
        <w:rPr>
          <w:rFonts w:cs="Arial"/>
          <w:sz w:val="18"/>
          <w:szCs w:val="18"/>
        </w:rPr>
        <w:t>),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 xml:space="preserve">Zumeist besteht bereits bei Erstdiagnose eine Metastasierung in </w:t>
      </w:r>
      <w:proofErr w:type="spellStart"/>
      <w:r w:rsidRPr="00812C16">
        <w:rPr>
          <w:rFonts w:cs="Arial"/>
        </w:rPr>
        <w:t>lokoregionäre</w:t>
      </w:r>
      <w:proofErr w:type="spellEnd"/>
      <w:r w:rsidRPr="00812C16">
        <w:rPr>
          <w:rFonts w:cs="Arial"/>
        </w:rPr>
        <w:t xml:space="preserv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 xml:space="preserve">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w:t>
      </w:r>
      <w:proofErr w:type="spellStart"/>
      <w:r w:rsidRPr="00812C16">
        <w:rPr>
          <w:rFonts w:cs="Arial"/>
        </w:rPr>
        <w:t>Hypopharynxkarzinom</w:t>
      </w:r>
      <w:proofErr w:type="spellEnd"/>
      <w:r w:rsidRPr="00812C16">
        <w:rPr>
          <w:rFonts w:cs="Arial"/>
        </w:rPr>
        <w:t xml:space="preserve"> am höchsten [25, 26]. Sie wird von </w:t>
      </w:r>
      <w:proofErr w:type="spellStart"/>
      <w:r w:rsidRPr="00812C16">
        <w:rPr>
          <w:rFonts w:cs="Arial"/>
        </w:rPr>
        <w:t>Vokes</w:t>
      </w:r>
      <w:proofErr w:type="spellEnd"/>
      <w:r w:rsidRPr="00812C16">
        <w:rPr>
          <w:rFonts w:cs="Arial"/>
        </w:rPr>
        <w:t xml:space="preserve">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w:t>
      </w:r>
      <w:proofErr w:type="spellStart"/>
      <w:r w:rsidRPr="00812C16">
        <w:rPr>
          <w:rFonts w:cs="Arial"/>
        </w:rPr>
        <w:t>IIa</w:t>
      </w:r>
      <w:proofErr w:type="spellEnd"/>
      <w:r w:rsidRPr="00812C16">
        <w:rPr>
          <w:rFonts w:cs="Arial"/>
        </w:rPr>
        <w:t xml:space="preserve"> </w:t>
      </w:r>
      <w:proofErr w:type="spellStart"/>
      <w:r w:rsidRPr="00812C16">
        <w:rPr>
          <w:rFonts w:cs="Arial"/>
        </w:rPr>
        <w:t>IIb</w:t>
      </w:r>
      <w:proofErr w:type="spellEnd"/>
    </w:p>
    <w:p w14:paraId="4B385B5F" w14:textId="77777777" w:rsidR="002F01F1" w:rsidRPr="00812C16" w:rsidRDefault="002F01F1" w:rsidP="002F01F1">
      <w:pPr>
        <w:rPr>
          <w:rFonts w:cs="Arial"/>
        </w:rPr>
      </w:pPr>
      <w:proofErr w:type="spellStart"/>
      <w:r w:rsidRPr="00812C16">
        <w:rPr>
          <w:rFonts w:cs="Arial"/>
        </w:rPr>
        <w:t>Kraniojuguläre</w:t>
      </w:r>
      <w:proofErr w:type="spellEnd"/>
      <w:r w:rsidRPr="00812C16">
        <w:rPr>
          <w:rFonts w:cs="Arial"/>
        </w:rPr>
        <w:t xml:space="preserve"> Lymphknoten (oberes Drittel der V. jugularis </w:t>
      </w:r>
      <w:proofErr w:type="spellStart"/>
      <w:r w:rsidRPr="00812C16">
        <w:rPr>
          <w:rFonts w:cs="Arial"/>
        </w:rPr>
        <w:t>interna</w:t>
      </w:r>
      <w:proofErr w:type="spellEnd"/>
      <w:r w:rsidRPr="00812C16">
        <w:rPr>
          <w:rFonts w:cs="Arial"/>
        </w:rPr>
        <w:t>)</w:t>
      </w:r>
    </w:p>
    <w:p w14:paraId="4C162EA4" w14:textId="77777777" w:rsidR="002F01F1" w:rsidRPr="00812C16" w:rsidRDefault="002F01F1" w:rsidP="002F01F1">
      <w:pPr>
        <w:rPr>
          <w:rFonts w:cs="Arial"/>
          <w:lang w:val="en-US"/>
        </w:rPr>
      </w:pPr>
      <w:r w:rsidRPr="00812C16">
        <w:rPr>
          <w:rFonts w:cs="Arial"/>
          <w:lang w:val="en-US"/>
        </w:rPr>
        <w:t xml:space="preserve">- ventral des N. </w:t>
      </w:r>
      <w:proofErr w:type="spellStart"/>
      <w:r w:rsidRPr="00812C16">
        <w:rPr>
          <w:rFonts w:cs="Arial"/>
          <w:lang w:val="en-US"/>
        </w:rPr>
        <w:t>accessorius</w:t>
      </w:r>
      <w:proofErr w:type="spellEnd"/>
    </w:p>
    <w:p w14:paraId="0A082F56" w14:textId="77777777" w:rsidR="002F01F1" w:rsidRPr="00812C16" w:rsidRDefault="002F01F1" w:rsidP="002F01F1">
      <w:pPr>
        <w:rPr>
          <w:rFonts w:cs="Arial"/>
          <w:lang w:val="en-US"/>
        </w:rPr>
      </w:pPr>
      <w:r w:rsidRPr="00812C16">
        <w:rPr>
          <w:rFonts w:cs="Arial"/>
          <w:lang w:val="en-US"/>
        </w:rPr>
        <w:t xml:space="preserve">- dorsal des N. </w:t>
      </w:r>
      <w:proofErr w:type="spellStart"/>
      <w:r w:rsidRPr="00812C16">
        <w:rPr>
          <w:rFonts w:cs="Arial"/>
          <w:lang w:val="en-US"/>
        </w:rPr>
        <w:t>accessorius</w:t>
      </w:r>
      <w:proofErr w:type="spellEnd"/>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proofErr w:type="spellStart"/>
      <w:r w:rsidRPr="00812C16">
        <w:rPr>
          <w:rFonts w:cs="Arial"/>
        </w:rPr>
        <w:t>Mediojuguläre</w:t>
      </w:r>
      <w:proofErr w:type="spellEnd"/>
      <w:r w:rsidRPr="00812C16">
        <w:rPr>
          <w:rFonts w:cs="Arial"/>
        </w:rPr>
        <w:t xml:space="preserve"> Lymphknoten (mittleres Drittel</w:t>
      </w:r>
    </w:p>
    <w:p w14:paraId="259854EF" w14:textId="77777777" w:rsidR="002F01F1" w:rsidRPr="00812C16" w:rsidRDefault="002F01F1" w:rsidP="002F01F1">
      <w:pPr>
        <w:rPr>
          <w:rFonts w:cs="Arial"/>
        </w:rPr>
      </w:pPr>
      <w:r w:rsidRPr="00812C16">
        <w:rPr>
          <w:rFonts w:cs="Arial"/>
        </w:rPr>
        <w:t xml:space="preserve">der V. jugularis </w:t>
      </w:r>
      <w:proofErr w:type="spellStart"/>
      <w:r w:rsidRPr="00812C16">
        <w:rPr>
          <w:rFonts w:cs="Arial"/>
        </w:rPr>
        <w:t>interna</w:t>
      </w:r>
      <w:proofErr w:type="spellEnd"/>
      <w:r w:rsidRPr="00812C16">
        <w:rPr>
          <w:rFonts w:cs="Arial"/>
        </w:rPr>
        <w:t>)</w:t>
      </w:r>
    </w:p>
    <w:p w14:paraId="5FFF09B9" w14:textId="77777777" w:rsidR="002F01F1" w:rsidRPr="00812C16" w:rsidRDefault="002F01F1" w:rsidP="002F01F1">
      <w:pPr>
        <w:rPr>
          <w:rFonts w:cs="Arial"/>
        </w:rPr>
      </w:pPr>
      <w:r w:rsidRPr="00812C16">
        <w:rPr>
          <w:rFonts w:cs="Arial"/>
        </w:rPr>
        <w:t xml:space="preserve">  IV </w:t>
      </w:r>
      <w:proofErr w:type="spellStart"/>
      <w:r w:rsidRPr="00812C16">
        <w:rPr>
          <w:rFonts w:cs="Arial"/>
        </w:rPr>
        <w:t>Kaudojuguläre</w:t>
      </w:r>
      <w:proofErr w:type="spellEnd"/>
      <w:r w:rsidRPr="00812C16">
        <w:rPr>
          <w:rFonts w:cs="Arial"/>
        </w:rPr>
        <w:t xml:space="preserve"> Lymphknoten (unteres Drittel der V. jugularis </w:t>
      </w:r>
      <w:proofErr w:type="spellStart"/>
      <w:r w:rsidRPr="00812C16">
        <w:rPr>
          <w:rFonts w:cs="Arial"/>
        </w:rPr>
        <w:t>interna</w:t>
      </w:r>
      <w:proofErr w:type="spellEnd"/>
      <w:r w:rsidRPr="00812C16">
        <w:rPr>
          <w:rFonts w:cs="Arial"/>
        </w:rPr>
        <w:t>)</w:t>
      </w:r>
    </w:p>
    <w:p w14:paraId="5624E130" w14:textId="77777777" w:rsidR="002F01F1" w:rsidRPr="00812C16" w:rsidRDefault="002F01F1" w:rsidP="002F01F1">
      <w:pPr>
        <w:rPr>
          <w:rFonts w:cs="Arial"/>
        </w:rPr>
      </w:pPr>
      <w:proofErr w:type="gramStart"/>
      <w:r w:rsidRPr="00812C16">
        <w:rPr>
          <w:rFonts w:cs="Arial"/>
        </w:rPr>
        <w:t>VI Lymphknoten</w:t>
      </w:r>
      <w:proofErr w:type="gramEnd"/>
      <w:r w:rsidRPr="00812C16">
        <w:rPr>
          <w:rFonts w:cs="Arial"/>
        </w:rPr>
        <w:t xml:space="preserve">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w:t>
      </w:r>
      <w:proofErr w:type="spellStart"/>
      <w:r w:rsidRPr="00812C16">
        <w:rPr>
          <w:rFonts w:cs="Arial"/>
        </w:rPr>
        <w:t>Vb</w:t>
      </w:r>
      <w:proofErr w:type="spellEnd"/>
    </w:p>
    <w:p w14:paraId="01F10C93" w14:textId="77777777" w:rsidR="002F01F1" w:rsidRPr="00812C16" w:rsidRDefault="002F01F1" w:rsidP="002F01F1">
      <w:pPr>
        <w:rPr>
          <w:rFonts w:cs="Arial"/>
        </w:rPr>
      </w:pPr>
      <w:r w:rsidRPr="00812C16">
        <w:rPr>
          <w:rFonts w:cs="Arial"/>
        </w:rPr>
        <w:t xml:space="preserve">Lymphknoten des </w:t>
      </w:r>
      <w:proofErr w:type="spellStart"/>
      <w:r w:rsidRPr="00812C16">
        <w:rPr>
          <w:rFonts w:cs="Arial"/>
        </w:rPr>
        <w:t>posterioren</w:t>
      </w:r>
      <w:proofErr w:type="spellEnd"/>
      <w:r w:rsidRPr="00812C16">
        <w:rPr>
          <w:rFonts w:cs="Arial"/>
        </w:rPr>
        <w:t xml:space="preserve"> Halsdreiecks Kraniales </w:t>
      </w:r>
      <w:proofErr w:type="spellStart"/>
      <w:r w:rsidRPr="00812C16">
        <w:rPr>
          <w:rFonts w:cs="Arial"/>
        </w:rPr>
        <w:t>posteriores</w:t>
      </w:r>
      <w:proofErr w:type="spellEnd"/>
      <w:r w:rsidRPr="00812C16">
        <w:rPr>
          <w:rFonts w:cs="Arial"/>
        </w:rPr>
        <w:t xml:space="preserve"> Halsdreieck Kaudales </w:t>
      </w:r>
      <w:proofErr w:type="spellStart"/>
      <w:r w:rsidRPr="00812C16">
        <w:rPr>
          <w:rFonts w:cs="Arial"/>
        </w:rPr>
        <w:t>posteriores</w:t>
      </w:r>
      <w:proofErr w:type="spellEnd"/>
      <w:r w:rsidRPr="00812C16">
        <w:rPr>
          <w:rFonts w:cs="Arial"/>
        </w:rPr>
        <w:t xml:space="preserve"> Halsdreieck</w:t>
      </w:r>
    </w:p>
    <w:p w14:paraId="177C2784" w14:textId="77777777" w:rsidR="002F01F1" w:rsidRPr="00812C16" w:rsidRDefault="002F01F1" w:rsidP="005547D3">
      <w:pPr>
        <w:pStyle w:val="berschrift3"/>
      </w:pPr>
      <w:bookmarkStart w:id="23" w:name="_Toc158006515"/>
      <w:r w:rsidRPr="00812C16">
        <w:lastRenderedPageBreak/>
        <w:t>Klassifikation und Stadien nach AJCC</w:t>
      </w:r>
      <w:bookmarkEnd w:id="23"/>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w:t>
      </w:r>
      <w:proofErr w:type="spellStart"/>
      <w:r w:rsidRPr="00812C16">
        <w:rPr>
          <w:rFonts w:cs="Arial"/>
        </w:rPr>
        <w:t>tumor</w:t>
      </w:r>
      <w:proofErr w:type="spellEnd"/>
      <w:r w:rsidRPr="00812C16">
        <w:rPr>
          <w:rFonts w:cs="Arial"/>
        </w:rPr>
        <w:t xml:space="preserve">, </w:t>
      </w:r>
      <w:proofErr w:type="spellStart"/>
      <w:r w:rsidRPr="00812C16">
        <w:rPr>
          <w:rFonts w:cs="Arial"/>
        </w:rPr>
        <w:t>node</w:t>
      </w:r>
      <w:proofErr w:type="spellEnd"/>
      <w:r w:rsidRPr="00812C16">
        <w:rPr>
          <w:rFonts w:cs="Arial"/>
        </w:rPr>
        <w:t xml:space="preserve">, </w:t>
      </w:r>
      <w:proofErr w:type="spellStart"/>
      <w:proofErr w:type="gramStart"/>
      <w:r w:rsidRPr="00812C16">
        <w:rPr>
          <w:rFonts w:cs="Arial"/>
        </w:rPr>
        <w:t>metastasis</w:t>
      </w:r>
      <w:proofErr w:type="spellEnd"/>
      <w:r w:rsidRPr="00812C16">
        <w:rPr>
          <w:rFonts w:cs="Arial"/>
        </w:rPr>
        <w:t>)-</w:t>
      </w:r>
      <w:proofErr w:type="gramEnd"/>
      <w:r w:rsidRPr="00812C16">
        <w:rPr>
          <w:rFonts w:cs="Arial"/>
        </w:rPr>
        <w:t xml:space="preserve">System des AJCC (American Committee on Cancer) und der UICC (International Union </w:t>
      </w:r>
      <w:proofErr w:type="spellStart"/>
      <w:r w:rsidRPr="00812C16">
        <w:rPr>
          <w:rFonts w:cs="Arial"/>
        </w:rPr>
        <w:t>for</w:t>
      </w:r>
      <w:proofErr w:type="spellEnd"/>
      <w:r w:rsidRPr="00812C16">
        <w:rPr>
          <w:rFonts w:cs="Arial"/>
        </w:rPr>
        <w:t xml:space="preserve">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24" w:name="_Toc158006516"/>
      <w:r w:rsidRPr="00812C16">
        <w:t>Diagnostik</w:t>
      </w:r>
      <w:r w:rsidR="0064437B" w:rsidRPr="00812C16">
        <w:t xml:space="preserve"> &amp; </w:t>
      </w:r>
      <w:proofErr w:type="spellStart"/>
      <w:r w:rsidR="0064437B" w:rsidRPr="00812C16">
        <w:t>Staging</w:t>
      </w:r>
      <w:bookmarkEnd w:id="24"/>
      <w:proofErr w:type="spellEnd"/>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 xml:space="preserve">Die Rolle der </w:t>
      </w:r>
      <w:proofErr w:type="spellStart"/>
      <w:r w:rsidRPr="00812C16">
        <w:rPr>
          <w:rFonts w:cs="Arial"/>
        </w:rPr>
        <w:t>Fluorodeoxyglucose</w:t>
      </w:r>
      <w:proofErr w:type="spellEnd"/>
      <w:r w:rsidRPr="00812C16">
        <w:rPr>
          <w:rFonts w:cs="Arial"/>
        </w:rPr>
        <w:t xml:space="preserve"> (FDG)-PET/CT-Untersuchung wird immer wichtiger, insbesondere zum Ausschluss einer Metastasierung sowie zur Kontrolle </w:t>
      </w:r>
      <w:proofErr w:type="gramStart"/>
      <w:r w:rsidRPr="00812C16">
        <w:rPr>
          <w:rFonts w:cs="Arial"/>
        </w:rPr>
        <w:t>des Therapieansprechens nach</w:t>
      </w:r>
      <w:proofErr w:type="gramEnd"/>
      <w:r w:rsidRPr="00812C16">
        <w:rPr>
          <w:rFonts w:cs="Arial"/>
        </w:rPr>
        <w:t xml:space="preserve"> einer </w:t>
      </w:r>
      <w:proofErr w:type="spellStart"/>
      <w:r w:rsidRPr="00812C16">
        <w:rPr>
          <w:rFonts w:cs="Arial"/>
        </w:rPr>
        <w:t>defintiven</w:t>
      </w:r>
      <w:proofErr w:type="spellEnd"/>
      <w:r w:rsidRPr="00812C16">
        <w:rPr>
          <w:rFonts w:cs="Arial"/>
        </w:rPr>
        <w:t xml:space="preserve"> Radio(-</w:t>
      </w:r>
      <w:proofErr w:type="spellStart"/>
      <w:proofErr w:type="gramStart"/>
      <w:r w:rsidRPr="00812C16">
        <w:rPr>
          <w:rFonts w:cs="Arial"/>
        </w:rPr>
        <w:t>chemo</w:t>
      </w:r>
      <w:proofErr w:type="spellEnd"/>
      <w:r w:rsidRPr="00812C16">
        <w:rPr>
          <w:rFonts w:cs="Arial"/>
        </w:rPr>
        <w:t>)</w:t>
      </w:r>
      <w:proofErr w:type="spellStart"/>
      <w:r w:rsidRPr="00812C16">
        <w:rPr>
          <w:rFonts w:cs="Arial"/>
        </w:rPr>
        <w:t>therapie</w:t>
      </w:r>
      <w:proofErr w:type="spellEnd"/>
      <w:proofErr w:type="gramEnd"/>
      <w:r w:rsidRPr="00812C16">
        <w:rPr>
          <w:rFonts w:cs="Arial"/>
        </w:rPr>
        <w:t>. Ebenso ist die Überwachung mittels PET-CT kostengünstiger und verursacht weniger Folgeoperationen als eine Ausräumung der Halslymphknoten (Neck-</w:t>
      </w:r>
      <w:proofErr w:type="spellStart"/>
      <w:r w:rsidRPr="00812C16">
        <w:rPr>
          <w:rFonts w:cs="Arial"/>
        </w:rPr>
        <w:t>Dissection</w:t>
      </w:r>
      <w:proofErr w:type="spellEnd"/>
      <w:r w:rsidRPr="00812C16">
        <w:rPr>
          <w:rFonts w:cs="Arial"/>
        </w:rPr>
        <w:t>)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5" w:name="_Toc158006517"/>
      <w:r w:rsidRPr="00812C16">
        <w:t>Therapie</w:t>
      </w:r>
      <w:bookmarkEnd w:id="25"/>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w:t>
      </w:r>
      <w:proofErr w:type="spellStart"/>
      <w:r w:rsidRPr="00812C16">
        <w:rPr>
          <w:rFonts w:cs="Arial"/>
        </w:rPr>
        <w:t>Dissection</w:t>
      </w:r>
      <w:proofErr w:type="spellEnd"/>
      <w:r w:rsidRPr="00812C16">
        <w:rPr>
          <w:rFonts w:cs="Arial"/>
        </w:rPr>
        <w:t xml:space="preserve">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 xml:space="preserve">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w:t>
      </w:r>
      <w:proofErr w:type="spellStart"/>
      <w:r w:rsidRPr="00812C16">
        <w:rPr>
          <w:rFonts w:cs="Arial"/>
        </w:rPr>
        <w:t>Tumorrepopulation</w:t>
      </w:r>
      <w:proofErr w:type="spellEnd"/>
      <w:r w:rsidRPr="00812C16">
        <w:rPr>
          <w:rFonts w:cs="Arial"/>
        </w:rPr>
        <w:t xml:space="preserve"> und einer möglichen Mikrometastasierung vorgebeugt. Des Weiteren dienen Chemotherapeutika durch </w:t>
      </w:r>
      <w:proofErr w:type="spellStart"/>
      <w:r w:rsidRPr="00812C16">
        <w:rPr>
          <w:rFonts w:cs="Arial"/>
        </w:rPr>
        <w:t>Radiosensitivierung</w:t>
      </w:r>
      <w:proofErr w:type="spellEnd"/>
      <w:r w:rsidRPr="00812C16">
        <w:rPr>
          <w:rFonts w:cs="Arial"/>
        </w:rPr>
        <w:t xml:space="preserve"> zur Wirkungsverstärkung der Strahlentherapie [39, 40]. Wenn ca. zwölf Wochen nach Abschluss </w:t>
      </w:r>
      <w:proofErr w:type="gramStart"/>
      <w:r w:rsidRPr="00812C16">
        <w:rPr>
          <w:rFonts w:cs="Arial"/>
        </w:rPr>
        <w:t>einer primären Radio</w:t>
      </w:r>
      <w:proofErr w:type="gramEnd"/>
      <w:r w:rsidRPr="00812C16">
        <w:rPr>
          <w:rFonts w:cs="Arial"/>
        </w:rPr>
        <w:t>(-</w:t>
      </w:r>
      <w:proofErr w:type="spellStart"/>
      <w:proofErr w:type="gramStart"/>
      <w:r w:rsidRPr="00812C16">
        <w:rPr>
          <w:rFonts w:cs="Arial"/>
        </w:rPr>
        <w:t>chemo</w:t>
      </w:r>
      <w:proofErr w:type="spellEnd"/>
      <w:r w:rsidRPr="00812C16">
        <w:rPr>
          <w:rFonts w:cs="Arial"/>
        </w:rPr>
        <w:t>)</w:t>
      </w:r>
      <w:proofErr w:type="spellStart"/>
      <w:r w:rsidRPr="00812C16">
        <w:rPr>
          <w:rFonts w:cs="Arial"/>
        </w:rPr>
        <w:t>therapie</w:t>
      </w:r>
      <w:proofErr w:type="spellEnd"/>
      <w:proofErr w:type="gramEnd"/>
      <w:r w:rsidRPr="00812C16">
        <w:rPr>
          <w:rFonts w:cs="Arial"/>
        </w:rPr>
        <w:t xml:space="preserve"> bildgebend noch pathologische Lymphknoten nachweisbar sind, sollte eine </w:t>
      </w:r>
      <w:proofErr w:type="spellStart"/>
      <w:r w:rsidRPr="00812C16">
        <w:rPr>
          <w:rFonts w:cs="Arial"/>
        </w:rPr>
        <w:t>Salvage</w:t>
      </w:r>
      <w:proofErr w:type="spellEnd"/>
      <w:r w:rsidRPr="00812C16">
        <w:rPr>
          <w:rFonts w:cs="Arial"/>
        </w:rPr>
        <w:t>- bzw. Rettungsoperation evaluiert werden, in der die Lymphknoten ausgeräumt werden (sog. „</w:t>
      </w:r>
      <w:proofErr w:type="spellStart"/>
      <w:r w:rsidRPr="00812C16">
        <w:rPr>
          <w:rFonts w:cs="Arial"/>
        </w:rPr>
        <w:t>node</w:t>
      </w:r>
      <w:proofErr w:type="spellEnd"/>
      <w:r w:rsidRPr="00812C16">
        <w:rPr>
          <w:rFonts w:cs="Arial"/>
        </w:rPr>
        <w:t xml:space="preserve"> </w:t>
      </w:r>
      <w:proofErr w:type="spellStart"/>
      <w:r w:rsidRPr="00812C16">
        <w:rPr>
          <w:rFonts w:cs="Arial"/>
        </w:rPr>
        <w:t>picking</w:t>
      </w:r>
      <w:proofErr w:type="spellEnd"/>
      <w:r w:rsidRPr="00812C16">
        <w:rPr>
          <w:rFonts w:cs="Arial"/>
        </w:rPr>
        <w:t>“).</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 xml:space="preserve">In verschiedenen Studien, u.a. in denen von </w:t>
      </w:r>
      <w:proofErr w:type="spellStart"/>
      <w:r w:rsidRPr="00812C16">
        <w:rPr>
          <w:rFonts w:cs="Arial"/>
        </w:rPr>
        <w:t>Horiot</w:t>
      </w:r>
      <w:proofErr w:type="spellEnd"/>
      <w:r w:rsidRPr="00812C16">
        <w:rPr>
          <w:rFonts w:cs="Arial"/>
        </w:rPr>
        <w:t xml:space="preserve"> et al. und Fu et al. wurde bislang aufgezeigt, dass die Hyperfraktionierung und die Akzeleration bezüglich der </w:t>
      </w:r>
      <w:proofErr w:type="spellStart"/>
      <w:r w:rsidRPr="00812C16">
        <w:rPr>
          <w:rFonts w:cs="Arial"/>
        </w:rPr>
        <w:t>lokoregionären</w:t>
      </w:r>
      <w:proofErr w:type="spellEnd"/>
      <w:r w:rsidRPr="00812C16">
        <w:rPr>
          <w:rFonts w:cs="Arial"/>
        </w:rPr>
        <w:t xml:space="preserve"> Kontrollrate und des krankheitsfreien Überlebens eine Verbesserung der Prognose herbeiführen. Es bestand kein signifikanter Unterschied zur konventionellen Fraktionierung im Hinblick auf die Ausprägung der </w:t>
      </w:r>
      <w:proofErr w:type="spellStart"/>
      <w:r w:rsidRPr="00812C16">
        <w:rPr>
          <w:rFonts w:cs="Arial"/>
        </w:rPr>
        <w:t>Spättoxizitäten</w:t>
      </w:r>
      <w:proofErr w:type="spellEnd"/>
      <w:r w:rsidRPr="00812C16">
        <w:rPr>
          <w:rFonts w:cs="Arial"/>
        </w:rPr>
        <w:t xml:space="preserve">, mit Ausnahme bei der Kombination aus Akzelerierung und konkomitantem Boost, bei der ein Anstieg der Spättoxizität zu verzeichnen war. [42, 43] Allerdings ist bei einer Hyperfraktionierung mit einer stärkeren Ausprägung der </w:t>
      </w:r>
      <w:proofErr w:type="spellStart"/>
      <w:r w:rsidRPr="00812C16">
        <w:rPr>
          <w:rFonts w:cs="Arial"/>
        </w:rPr>
        <w:t>Akuttoxizitäten</w:t>
      </w:r>
      <w:proofErr w:type="spellEnd"/>
      <w:r w:rsidRPr="00812C16">
        <w:rPr>
          <w:rFonts w:cs="Arial"/>
        </w:rPr>
        <w:t>, insbesondere der Mukositis, zu rechnen. [42, 44].</w:t>
      </w:r>
    </w:p>
    <w:p w14:paraId="47FEB1D5" w14:textId="77777777" w:rsidR="002F01F1" w:rsidRPr="00812C16" w:rsidRDefault="002F01F1" w:rsidP="002F01F1">
      <w:pPr>
        <w:rPr>
          <w:rFonts w:cs="Arial"/>
        </w:rPr>
      </w:pPr>
      <w:r w:rsidRPr="00812C16">
        <w:rPr>
          <w:rFonts w:cs="Arial"/>
        </w:rPr>
        <w:t xml:space="preserve">Seit Einführung der Radiochemotherapie ist jedoch meist die </w:t>
      </w:r>
      <w:proofErr w:type="spellStart"/>
      <w:r w:rsidRPr="00812C16">
        <w:rPr>
          <w:rFonts w:cs="Arial"/>
        </w:rPr>
        <w:t>Normo</w:t>
      </w:r>
      <w:proofErr w:type="spellEnd"/>
      <w:r w:rsidRPr="00812C16">
        <w:rPr>
          <w:rFonts w:cs="Arial"/>
        </w:rPr>
        <w:t xml:space="preserve">- </w:t>
      </w:r>
      <w:proofErr w:type="spellStart"/>
      <w:r w:rsidRPr="00812C16">
        <w:rPr>
          <w:rFonts w:cs="Arial"/>
        </w:rPr>
        <w:t>fraktionierung</w:t>
      </w:r>
      <w:proofErr w:type="spellEnd"/>
      <w:r w:rsidRPr="00812C16">
        <w:rPr>
          <w:rFonts w:cs="Arial"/>
        </w:rPr>
        <w:t xml:space="preserve"> mit simultaner Chemotherapie Standard. [45]</w:t>
      </w:r>
    </w:p>
    <w:p w14:paraId="10F90C4D" w14:textId="77777777" w:rsidR="002F01F1" w:rsidRPr="00812C16" w:rsidRDefault="002F01F1" w:rsidP="002F01F1">
      <w:pPr>
        <w:rPr>
          <w:rFonts w:cs="Arial"/>
          <w:i/>
          <w:iCs/>
        </w:rPr>
      </w:pPr>
      <w:r w:rsidRPr="00812C16">
        <w:rPr>
          <w:rFonts w:cs="Arial"/>
          <w:i/>
          <w:iCs/>
        </w:rPr>
        <w:t>Adjuvante Radio(-</w:t>
      </w:r>
      <w:proofErr w:type="spellStart"/>
      <w:proofErr w:type="gramStart"/>
      <w:r w:rsidRPr="00812C16">
        <w:rPr>
          <w:rFonts w:cs="Arial"/>
          <w:i/>
          <w:iCs/>
        </w:rPr>
        <w:t>chemo</w:t>
      </w:r>
      <w:proofErr w:type="spellEnd"/>
      <w:r w:rsidRPr="00812C16">
        <w:rPr>
          <w:rFonts w:cs="Arial"/>
          <w:i/>
          <w:iCs/>
        </w:rPr>
        <w:t>)</w:t>
      </w:r>
      <w:proofErr w:type="spellStart"/>
      <w:r w:rsidRPr="00812C16">
        <w:rPr>
          <w:rFonts w:cs="Arial"/>
          <w:i/>
          <w:iCs/>
        </w:rPr>
        <w:t>therapie</w:t>
      </w:r>
      <w:proofErr w:type="spellEnd"/>
      <w:proofErr w:type="gramEnd"/>
    </w:p>
    <w:p w14:paraId="3D59AA3C" w14:textId="77777777" w:rsidR="002F01F1" w:rsidRPr="00812C16" w:rsidRDefault="002F01F1" w:rsidP="002F01F1">
      <w:pPr>
        <w:rPr>
          <w:rFonts w:cs="Arial"/>
        </w:rPr>
      </w:pPr>
      <w:r w:rsidRPr="00812C16">
        <w:rPr>
          <w:rFonts w:cs="Arial"/>
        </w:rPr>
        <w:t xml:space="preserve">Eine postoperative adjuvante Radiotherapie ist indiziert in lokal fortgeschrittenen Tumorstadien (≥pT3), bei Lymphknotenbefall &gt;pN1, einer </w:t>
      </w:r>
      <w:proofErr w:type="spellStart"/>
      <w:r w:rsidRPr="00812C16">
        <w:rPr>
          <w:rFonts w:cs="Arial"/>
        </w:rPr>
        <w:t>Lymphangiosis</w:t>
      </w:r>
      <w:proofErr w:type="spellEnd"/>
      <w:r w:rsidRPr="00812C16">
        <w:rPr>
          <w:rFonts w:cs="Arial"/>
        </w:rPr>
        <w:t xml:space="preserve"> und </w:t>
      </w:r>
      <w:proofErr w:type="spellStart"/>
      <w:r w:rsidRPr="00812C16">
        <w:rPr>
          <w:rFonts w:cs="Arial"/>
        </w:rPr>
        <w:t>Hämangiosis</w:t>
      </w:r>
      <w:proofErr w:type="spellEnd"/>
      <w:r w:rsidRPr="00812C16">
        <w:rPr>
          <w:rFonts w:cs="Arial"/>
        </w:rPr>
        <w:t xml:space="preserve"> </w:t>
      </w:r>
      <w:proofErr w:type="spellStart"/>
      <w:r w:rsidRPr="00812C16">
        <w:rPr>
          <w:rFonts w:cs="Arial"/>
        </w:rPr>
        <w:t>carcinomatosa</w:t>
      </w:r>
      <w:proofErr w:type="spellEnd"/>
      <w:r w:rsidRPr="00812C16">
        <w:rPr>
          <w:rFonts w:cs="Arial"/>
        </w:rPr>
        <w:t xml:space="preserve"> sowie bei </w:t>
      </w:r>
      <w:proofErr w:type="spellStart"/>
      <w:r w:rsidRPr="00812C16">
        <w:rPr>
          <w:rFonts w:cs="Arial"/>
        </w:rPr>
        <w:t>Perineuralscheideninfiltration</w:t>
      </w:r>
      <w:proofErr w:type="spellEnd"/>
      <w:r w:rsidRPr="00812C16">
        <w:rPr>
          <w:rFonts w:cs="Arial"/>
        </w:rPr>
        <w:t xml:space="preserve">. [32] Hierbei wird die </w:t>
      </w:r>
      <w:proofErr w:type="spellStart"/>
      <w:r w:rsidRPr="00812C16">
        <w:rPr>
          <w:rFonts w:cs="Arial"/>
        </w:rPr>
        <w:t>normofraktionierte</w:t>
      </w:r>
      <w:proofErr w:type="spellEnd"/>
      <w:r w:rsidRPr="00812C16">
        <w:rPr>
          <w:rFonts w:cs="Arial"/>
        </w:rPr>
        <w:t xml:space="preserv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 xml:space="preserve">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w:t>
      </w:r>
      <w:proofErr w:type="spellStart"/>
      <w:r w:rsidRPr="00812C16">
        <w:rPr>
          <w:rFonts w:cs="Arial"/>
        </w:rPr>
        <w:t>Tumoregion</w:t>
      </w:r>
      <w:proofErr w:type="spellEnd"/>
      <w:r w:rsidRPr="00812C16">
        <w:rPr>
          <w:rFonts w:cs="Arial"/>
        </w:rPr>
        <w:t xml:space="preserve">, sollte die </w:t>
      </w:r>
      <w:proofErr w:type="spellStart"/>
      <w:r w:rsidRPr="00812C16">
        <w:rPr>
          <w:rFonts w:cs="Arial"/>
        </w:rPr>
        <w:t>Aufsättigung</w:t>
      </w:r>
      <w:proofErr w:type="spellEnd"/>
      <w:r w:rsidRPr="00812C16">
        <w:rPr>
          <w:rFonts w:cs="Arial"/>
        </w:rPr>
        <w:t xml:space="preserve"> mittels Boost auf eine Gesamtdosis von mindestens 63,0 Gy erfolgen. [47]</w:t>
      </w:r>
    </w:p>
    <w:p w14:paraId="495E4044" w14:textId="77777777" w:rsidR="002F01F1" w:rsidRPr="00812C16" w:rsidRDefault="002F01F1" w:rsidP="002F01F1">
      <w:pPr>
        <w:rPr>
          <w:rFonts w:cs="Arial"/>
        </w:rPr>
      </w:pPr>
      <w:r w:rsidRPr="00812C16">
        <w:rPr>
          <w:rFonts w:cs="Arial"/>
        </w:rPr>
        <w:t xml:space="preserve">Die von </w:t>
      </w:r>
      <w:proofErr w:type="spellStart"/>
      <w:r w:rsidRPr="00812C16">
        <w:rPr>
          <w:rFonts w:cs="Arial"/>
        </w:rPr>
        <w:t>Fietkau</w:t>
      </w:r>
      <w:proofErr w:type="spellEnd"/>
      <w:r w:rsidRPr="00812C16">
        <w:rPr>
          <w:rFonts w:cs="Arial"/>
        </w:rPr>
        <w:t xml:space="preserve">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w:t>
      </w:r>
      <w:proofErr w:type="spellStart"/>
      <w:r w:rsidRPr="00812C16">
        <w:rPr>
          <w:rFonts w:cs="Arial"/>
        </w:rPr>
        <w:t>level</w:t>
      </w:r>
      <w:proofErr w:type="spellEnd"/>
      <w:r w:rsidRPr="00812C16">
        <w:rPr>
          <w:rFonts w:cs="Arial"/>
        </w:rPr>
        <w:t xml:space="preserve">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w:t>
      </w:r>
      <w:proofErr w:type="spellStart"/>
      <w:r w:rsidRPr="00812C16">
        <w:rPr>
          <w:rFonts w:cs="Arial"/>
        </w:rPr>
        <w:t>aufgesättigt</w:t>
      </w:r>
      <w:proofErr w:type="spellEnd"/>
      <w:r w:rsidRPr="00812C16">
        <w:rPr>
          <w:rFonts w:cs="Arial"/>
        </w:rPr>
        <w: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 xml:space="preserve">Nach der von </w:t>
      </w:r>
      <w:proofErr w:type="spellStart"/>
      <w:r w:rsidRPr="00812C16">
        <w:rPr>
          <w:rFonts w:cs="Arial"/>
        </w:rPr>
        <w:t>Fietkau</w:t>
      </w:r>
      <w:proofErr w:type="spellEnd"/>
      <w:r w:rsidRPr="00812C16">
        <w:rPr>
          <w:rFonts w:cs="Arial"/>
        </w:rPr>
        <w:t xml:space="preserve">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w:t>
      </w:r>
      <w:proofErr w:type="spellStart"/>
      <w:r w:rsidRPr="00812C16">
        <w:rPr>
          <w:rFonts w:cs="Arial"/>
        </w:rPr>
        <w:t>Chemotherapieschema</w:t>
      </w:r>
      <w:proofErr w:type="spellEnd"/>
      <w:r w:rsidRPr="00812C16">
        <w:rPr>
          <w:rFonts w:cs="Arial"/>
        </w:rPr>
        <w:t xml:space="preserve"> in unserem Institut für Patienten </w:t>
      </w:r>
      <w:proofErr w:type="spellStart"/>
      <w:r w:rsidRPr="00812C16">
        <w:rPr>
          <w:rFonts w:cs="Arial"/>
        </w:rPr>
        <w:t>mitadjuvanter</w:t>
      </w:r>
      <w:proofErr w:type="spellEnd"/>
      <w:r w:rsidRPr="00812C16">
        <w:rPr>
          <w:rFonts w:cs="Arial"/>
        </w:rPr>
        <w:t xml:space="preserve">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 xml:space="preserve">Es wurde gezeigt, dass die simultane Gabe der Chemotherapie im Vergleich zur Induktions- und Erhaltungschemotherapie einen deutlichen Überlebensvorteil herbeiführt [40, 52, 53]. Bevorzugt verwendete Substanzen sind hierbei Cisplatin/Carboplatin, 5-Fluoruracil, </w:t>
      </w:r>
      <w:proofErr w:type="spellStart"/>
      <w:r w:rsidRPr="00812C16">
        <w:rPr>
          <w:rFonts w:cs="Arial"/>
        </w:rPr>
        <w:t>Mitomycin</w:t>
      </w:r>
      <w:proofErr w:type="spellEnd"/>
      <w:r w:rsidRPr="00812C16">
        <w:rPr>
          <w:rFonts w:cs="Arial"/>
        </w:rPr>
        <w:t xml:space="preserve">, Paclitaxel und der EGFR- Antagonist </w:t>
      </w:r>
      <w:proofErr w:type="spellStart"/>
      <w:r w:rsidRPr="00812C16">
        <w:rPr>
          <w:rFonts w:cs="Arial"/>
        </w:rPr>
        <w:t>Cetuximab</w:t>
      </w:r>
      <w:proofErr w:type="spellEnd"/>
      <w:r w:rsidRPr="00812C16">
        <w:rPr>
          <w:rFonts w:cs="Arial"/>
        </w:rPr>
        <w:t xml:space="preserve"> [32, 54]. Cisplatin bleibt derzeit jedoch die wichtigste Substanz [40]. Die simultane Radiochemotherapie führt zu einem verbesserten Gesamtüberleben, progressionsfreien Überleben und zu einer höheren </w:t>
      </w:r>
      <w:proofErr w:type="spellStart"/>
      <w:r w:rsidRPr="00812C16">
        <w:rPr>
          <w:rFonts w:cs="Arial"/>
        </w:rPr>
        <w:t>lokoregionären</w:t>
      </w:r>
      <w:proofErr w:type="spellEnd"/>
      <w:r w:rsidRPr="00812C16">
        <w:rPr>
          <w:rFonts w:cs="Arial"/>
        </w:rPr>
        <w:t xml:space="preserve"> Kontrollrate bei Patienten, die postoperativ einen mikro- </w:t>
      </w:r>
      <w:proofErr w:type="spellStart"/>
      <w:r w:rsidRPr="00812C16">
        <w:rPr>
          <w:rFonts w:cs="Arial"/>
        </w:rPr>
        <w:t>skopischen</w:t>
      </w:r>
      <w:proofErr w:type="spellEnd"/>
      <w:r w:rsidRPr="00812C16">
        <w:rPr>
          <w:rFonts w:cs="Arial"/>
        </w:rPr>
        <w:t xml:space="preserve"> Tumornachweis (R1) oder eine extrakapsuläre Tumorausbreitung aufweisen [55-57].</w:t>
      </w:r>
    </w:p>
    <w:p w14:paraId="300F811E" w14:textId="77777777" w:rsidR="002F01F1" w:rsidRPr="00812C16" w:rsidRDefault="002F01F1" w:rsidP="002F01F1">
      <w:pPr>
        <w:rPr>
          <w:rFonts w:cs="Arial"/>
        </w:rPr>
      </w:pPr>
      <w:r w:rsidRPr="00812C16">
        <w:rPr>
          <w:rFonts w:cs="Arial"/>
        </w:rPr>
        <w:t xml:space="preserve">Die Kombination führt allerdings auch zu höhergradigeren </w:t>
      </w:r>
      <w:proofErr w:type="spellStart"/>
      <w:r w:rsidRPr="00812C16">
        <w:rPr>
          <w:rFonts w:cs="Arial"/>
        </w:rPr>
        <w:t>Toxizitäten</w:t>
      </w:r>
      <w:proofErr w:type="spellEnd"/>
      <w:r w:rsidRPr="00812C16">
        <w:rPr>
          <w:rFonts w:cs="Arial"/>
        </w:rPr>
        <w:t xml:space="preserve">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 xml:space="preserve">Zu den </w:t>
      </w:r>
      <w:proofErr w:type="spellStart"/>
      <w:r w:rsidRPr="00812C16">
        <w:rPr>
          <w:rFonts w:cs="Arial"/>
        </w:rPr>
        <w:t>radiogen</w:t>
      </w:r>
      <w:proofErr w:type="spellEnd"/>
      <w:r w:rsidRPr="00812C16">
        <w:rPr>
          <w:rFonts w:cs="Arial"/>
        </w:rPr>
        <w:t xml:space="preserve"> bedingten </w:t>
      </w:r>
      <w:proofErr w:type="spellStart"/>
      <w:r w:rsidRPr="00812C16">
        <w:rPr>
          <w:rFonts w:cs="Arial"/>
        </w:rPr>
        <w:t>Akuttoxizitäten</w:t>
      </w:r>
      <w:proofErr w:type="spellEnd"/>
      <w:r w:rsidRPr="00812C16">
        <w:rPr>
          <w:rFonts w:cs="Arial"/>
        </w:rPr>
        <w:t xml:space="preserve"> zählen Mukositis, Dermatitis und Dysphagie. Als </w:t>
      </w:r>
      <w:proofErr w:type="spellStart"/>
      <w:r w:rsidRPr="00812C16">
        <w:rPr>
          <w:rFonts w:cs="Arial"/>
        </w:rPr>
        <w:t>Spättoxizitäten</w:t>
      </w:r>
      <w:proofErr w:type="spellEnd"/>
      <w:r w:rsidRPr="00812C16">
        <w:rPr>
          <w:rFonts w:cs="Arial"/>
        </w:rPr>
        <w:t xml:space="preserve"> sind insbesondere Xerostomie und der damit einhergehende Kariesbefall zu nennen. Darüber </w:t>
      </w:r>
      <w:proofErr w:type="gramStart"/>
      <w:r w:rsidRPr="00812C16">
        <w:rPr>
          <w:rFonts w:cs="Arial"/>
        </w:rPr>
        <w:t>hinaus treten</w:t>
      </w:r>
      <w:proofErr w:type="gramEnd"/>
      <w:r w:rsidRPr="00812C16">
        <w:rPr>
          <w:rFonts w:cs="Arial"/>
        </w:rPr>
        <w:t xml:space="preserve"> als mögliche </w:t>
      </w:r>
      <w:proofErr w:type="spellStart"/>
      <w:r w:rsidRPr="00812C16">
        <w:rPr>
          <w:rFonts w:cs="Arial"/>
        </w:rPr>
        <w:t>Spättoxizitäten</w:t>
      </w:r>
      <w:proofErr w:type="spellEnd"/>
      <w:r w:rsidRPr="00812C16">
        <w:rPr>
          <w:rFonts w:cs="Arial"/>
        </w:rPr>
        <w:t xml:space="preserve">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6" w:name="_Toc158006518"/>
      <w:r w:rsidRPr="00812C16">
        <w:lastRenderedPageBreak/>
        <w:t>Prognose</w:t>
      </w:r>
      <w:bookmarkEnd w:id="26"/>
    </w:p>
    <w:p w14:paraId="2EB10CDC" w14:textId="77777777" w:rsidR="002F01F1" w:rsidRPr="00812C16" w:rsidRDefault="002F01F1" w:rsidP="002F01F1">
      <w:pPr>
        <w:rPr>
          <w:rFonts w:cs="Arial"/>
        </w:rPr>
      </w:pPr>
      <w:r w:rsidRPr="00812C16">
        <w:rPr>
          <w:rFonts w:cs="Arial"/>
        </w:rPr>
        <w:t xml:space="preserve">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w:t>
      </w:r>
      <w:proofErr w:type="spellStart"/>
      <w:r w:rsidRPr="00812C16">
        <w:rPr>
          <w:rFonts w:cs="Arial"/>
        </w:rPr>
        <w:t>Supraglottis</w:t>
      </w:r>
      <w:proofErr w:type="spellEnd"/>
      <w:r w:rsidRPr="00812C16">
        <w:rPr>
          <w:rFonts w:cs="Arial"/>
        </w:rPr>
        <w:t xml:space="preserve"> (50,4%) die niedrigste.</w:t>
      </w:r>
    </w:p>
    <w:p w14:paraId="59471F13" w14:textId="77777777" w:rsidR="002F01F1" w:rsidRPr="00812C16" w:rsidRDefault="002F01F1" w:rsidP="002F01F1">
      <w:pPr>
        <w:rPr>
          <w:rFonts w:cs="Arial"/>
        </w:rPr>
      </w:pPr>
      <w:r w:rsidRPr="00812C16">
        <w:rPr>
          <w:rFonts w:cs="Arial"/>
        </w:rPr>
        <w:t xml:space="preserve">Die Glottis- (36,3%) und Lippenkarzinome (38,7%) sind auch im Stadium IV diejenigen mit den höchsten Überlebensraten, die Karzinome des Hypopharynx (20,3%) und der Mundhöhle (26,5%) haben die schlechteste Prognose. Karzinome, die wie das </w:t>
      </w:r>
      <w:proofErr w:type="spellStart"/>
      <w:r w:rsidRPr="00812C16">
        <w:rPr>
          <w:rFonts w:cs="Arial"/>
        </w:rPr>
        <w:t>Glottiskarzinom</w:t>
      </w:r>
      <w:proofErr w:type="spellEnd"/>
      <w:r w:rsidRPr="00812C16">
        <w:rPr>
          <w:rFonts w:cs="Arial"/>
        </w:rPr>
        <w:t xml:space="preserve"> oder das Lippenkarzinom früh auffällig werden, weisen ein deutlich besseres Gesamtüberleben </w:t>
      </w:r>
      <w:proofErr w:type="gramStart"/>
      <w:r w:rsidRPr="00812C16">
        <w:rPr>
          <w:rFonts w:cs="Arial"/>
        </w:rPr>
        <w:t>auf,</w:t>
      </w:r>
      <w:proofErr w:type="gramEnd"/>
      <w:r w:rsidRPr="00812C16">
        <w:rPr>
          <w:rFonts w:cs="Arial"/>
        </w:rPr>
        <w:t xml:space="preserve"> als solche, die keine Frühsymptome verursachen und eine frühe Metastasierung aufzeigen, wie beispielsweise das </w:t>
      </w:r>
      <w:proofErr w:type="spellStart"/>
      <w:r w:rsidRPr="00812C16">
        <w:rPr>
          <w:rFonts w:cs="Arial"/>
        </w:rPr>
        <w:t>Hypopharynxkarzinom</w:t>
      </w:r>
      <w:proofErr w:type="spellEnd"/>
      <w:r w:rsidRPr="00812C16">
        <w:rPr>
          <w:rFonts w:cs="Arial"/>
        </w:rPr>
        <w:t>.</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1B0C493"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w:t>
      </w:r>
      <w:proofErr w:type="spellStart"/>
      <w:r w:rsidRPr="00812C16">
        <w:rPr>
          <w:rFonts w:cs="Arial"/>
        </w:rPr>
        <w:t>Mundhöhle</w:t>
      </w:r>
      <w:proofErr w:type="spellEnd"/>
      <w:r w:rsidRPr="00812C16">
        <w:rPr>
          <w:rFonts w:cs="Arial"/>
        </w:rPr>
        <w:t xml:space="preserv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Thompson, 2006</w:t>
      </w:r>
      <w:r w:rsidR="000112D9">
        <w:rPr>
          <w:rFonts w:cs="Arial"/>
          <w:noProof/>
        </w:rPr>
        <w:t>)</w:t>
      </w:r>
      <w:r w:rsidR="000112D9">
        <w:rPr>
          <w:rFonts w:cs="Arial"/>
        </w:rPr>
        <w:fldChar w:fldCharType="end"/>
      </w:r>
      <w:r w:rsidRPr="00812C16">
        <w:rPr>
          <w:rFonts w:cs="Arial"/>
        </w:rPr>
        <w:t xml:space="preserve">. </w:t>
      </w:r>
      <w:proofErr w:type="spellStart"/>
      <w:r w:rsidRPr="00812C16">
        <w:rPr>
          <w:rFonts w:cs="Arial"/>
        </w:rPr>
        <w:t>Für</w:t>
      </w:r>
      <w:proofErr w:type="spellEnd"/>
      <w:r w:rsidRPr="00812C16">
        <w:rPr>
          <w:rFonts w:cs="Arial"/>
        </w:rPr>
        <w:t xml:space="preserve"> die betroffenen Patienten hat sich die Prognose </w:t>
      </w:r>
      <w:proofErr w:type="spellStart"/>
      <w:r w:rsidRPr="00812C16">
        <w:rPr>
          <w:rFonts w:cs="Arial"/>
        </w:rPr>
        <w:t>über</w:t>
      </w:r>
      <w:proofErr w:type="spellEnd"/>
      <w:r w:rsidRPr="00812C16">
        <w:rPr>
          <w:rFonts w:cs="Arial"/>
        </w:rPr>
        <w:t xml:space="preserve">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w:t>
      </w:r>
      <w:proofErr w:type="spellStart"/>
      <w:r w:rsidRPr="00812C16">
        <w:rPr>
          <w:rFonts w:cs="Arial"/>
        </w:rPr>
        <w:t>über-behandelt</w:t>
      </w:r>
      <w:proofErr w:type="spellEnd"/>
      <w:r w:rsidRPr="00812C16">
        <w:rPr>
          <w:rFonts w:cs="Arial"/>
        </w:rPr>
        <w:t xml:space="preserve">. Deshalb ist es wichtig, geeignete klinische Parameter und biologische Eigenschaften des Tumorgewebes zur besseren </w:t>
      </w:r>
      <w:proofErr w:type="spellStart"/>
      <w:r w:rsidRPr="00812C16">
        <w:rPr>
          <w:rFonts w:cs="Arial"/>
        </w:rPr>
        <w:t>Prognoseeinschätzung</w:t>
      </w:r>
      <w:proofErr w:type="spellEnd"/>
      <w:r w:rsidRPr="00812C16">
        <w:rPr>
          <w:rFonts w:cs="Arial"/>
        </w:rPr>
        <w:t xml:space="preserve"> und damit zur individuellen Therapieoptimierung zu finden. Bisher liefern klinische Parameter wie </w:t>
      </w:r>
      <w:proofErr w:type="spellStart"/>
      <w:r w:rsidRPr="00812C16">
        <w:rPr>
          <w:rFonts w:cs="Arial"/>
        </w:rPr>
        <w:t>Staging</w:t>
      </w:r>
      <w:proofErr w:type="spellEnd"/>
      <w:r w:rsidRPr="00812C16">
        <w:rPr>
          <w:rFonts w:cs="Arial"/>
        </w:rPr>
        <w:t xml:space="preserve">, Grading und Tumorlokalisation die wichtigsten Informationen </w:t>
      </w:r>
      <w:proofErr w:type="spellStart"/>
      <w:r w:rsidRPr="00812C16">
        <w:rPr>
          <w:rFonts w:cs="Arial"/>
        </w:rPr>
        <w:t>für</w:t>
      </w:r>
      <w:proofErr w:type="spellEnd"/>
      <w:r w:rsidRPr="00812C16">
        <w:rPr>
          <w:rFonts w:cs="Arial"/>
        </w:rPr>
        <w:t xml:space="preserve"> die </w:t>
      </w:r>
      <w:proofErr w:type="spellStart"/>
      <w:r w:rsidRPr="00812C16">
        <w:rPr>
          <w:rFonts w:cs="Arial"/>
        </w:rPr>
        <w:t>Prognoseschätzung</w:t>
      </w:r>
      <w:proofErr w:type="spellEnd"/>
      <w:r w:rsidRPr="00812C16">
        <w:rPr>
          <w:rFonts w:cs="Arial"/>
        </w:rPr>
        <w:t xml:space="preserve"> und dienen als Rationale </w:t>
      </w:r>
      <w:proofErr w:type="spellStart"/>
      <w:r w:rsidRPr="00812C16">
        <w:rPr>
          <w:rFonts w:cs="Arial"/>
        </w:rPr>
        <w:t>für</w:t>
      </w:r>
      <w:proofErr w:type="spellEnd"/>
      <w:r w:rsidRPr="00812C16">
        <w:rPr>
          <w:rFonts w:cs="Arial"/>
        </w:rPr>
        <w:t xml:space="preserve"> die geplante Therapie. Allerdings lassen sich diese Parameter nur schwer auf den individuellen Patienten </w:t>
      </w:r>
      <w:proofErr w:type="spellStart"/>
      <w:r w:rsidRPr="00812C16">
        <w:rPr>
          <w:rFonts w:cs="Arial"/>
        </w:rPr>
        <w:t>übertragen</w:t>
      </w:r>
      <w:proofErr w:type="spellEnd"/>
      <w:r w:rsidRPr="00812C16">
        <w:rPr>
          <w:rFonts w:cs="Arial"/>
        </w:rPr>
        <w:t xml:space="preserve">. So beobachten Kliniker nicht selten, dass zwei Patienten mit der gleichen </w:t>
      </w:r>
      <w:proofErr w:type="spellStart"/>
      <w:r w:rsidRPr="00812C16">
        <w:rPr>
          <w:rFonts w:cs="Arial"/>
        </w:rPr>
        <w:t>Tumorentität</w:t>
      </w:r>
      <w:proofErr w:type="spellEnd"/>
      <w:r w:rsidRPr="00812C16">
        <w:rPr>
          <w:rFonts w:cs="Arial"/>
        </w:rPr>
        <w:t xml:space="preserve"> und analogem </w:t>
      </w:r>
      <w:proofErr w:type="spellStart"/>
      <w:r w:rsidRPr="00812C16">
        <w:rPr>
          <w:rFonts w:cs="Arial"/>
        </w:rPr>
        <w:t>Staging</w:t>
      </w:r>
      <w:proofErr w:type="spellEnd"/>
      <w:r w:rsidRPr="00812C16">
        <w:rPr>
          <w:rFonts w:cs="Arial"/>
        </w:rPr>
        <w:t xml:space="preserve"> und Grading einen sehr unterschiedlichen klinischen Verlauf </w:t>
      </w:r>
      <w:proofErr w:type="spellStart"/>
      <w:r w:rsidRPr="00812C16">
        <w:rPr>
          <w:rFonts w:cs="Arial"/>
        </w:rPr>
        <w:t>bezüglich</w:t>
      </w:r>
      <w:proofErr w:type="spellEnd"/>
      <w:r w:rsidRPr="00812C16">
        <w:rPr>
          <w:rFonts w:cs="Arial"/>
        </w:rPr>
        <w:t xml:space="preserve"> </w:t>
      </w:r>
      <w:proofErr w:type="spellStart"/>
      <w:r w:rsidRPr="00812C16">
        <w:rPr>
          <w:rFonts w:cs="Arial"/>
        </w:rPr>
        <w:t>Überleben</w:t>
      </w:r>
      <w:proofErr w:type="spellEnd"/>
      <w:r w:rsidRPr="00812C16">
        <w:rPr>
          <w:rFonts w:cs="Arial"/>
        </w:rPr>
        <w:t>,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Baumann &amp; Krause, 2010</w:t>
      </w:r>
      <w:r w:rsidR="000112D9">
        <w:rPr>
          <w:rFonts w:cs="Arial"/>
          <w:noProof/>
        </w:rPr>
        <w:t>)</w:t>
      </w:r>
      <w:r w:rsidR="000112D9">
        <w:rPr>
          <w:rFonts w:cs="Arial"/>
        </w:rPr>
        <w:fldChar w:fldCharType="end"/>
      </w:r>
      <w:r w:rsidRPr="00812C16">
        <w:rPr>
          <w:rFonts w:cs="Arial"/>
        </w:rPr>
        <w:t xml:space="preserve">. </w:t>
      </w:r>
    </w:p>
    <w:p w14:paraId="759C56C2" w14:textId="0DCF250F" w:rsidR="00F94146" w:rsidRPr="00812C16" w:rsidRDefault="00A22F14" w:rsidP="005E68BA">
      <w:pPr>
        <w:rPr>
          <w:rFonts w:cs="Arial"/>
        </w:rPr>
      </w:pPr>
      <w:r w:rsidRPr="00812C16">
        <w:rPr>
          <w:rFonts w:cs="Arial"/>
        </w:rPr>
        <w:t xml:space="preserve">Es ist bekannt, dass Tumorstammzellen bei der Entwicklung von Resistenzen </w:t>
      </w:r>
      <w:proofErr w:type="spellStart"/>
      <w:r w:rsidRPr="00812C16">
        <w:rPr>
          <w:rFonts w:cs="Arial"/>
        </w:rPr>
        <w:t>gegenüber</w:t>
      </w:r>
      <w:proofErr w:type="spellEnd"/>
      <w:r w:rsidRPr="00812C16">
        <w:rPr>
          <w:rFonts w:cs="Arial"/>
        </w:rPr>
        <w:t xml:space="preserve"> Strahlen-/Chemotherapie eine entscheidende Rolle spielen </w:t>
      </w:r>
      <w:proofErr w:type="spellStart"/>
      <w:r w:rsidRPr="00812C16">
        <w:rPr>
          <w:rFonts w:cs="Arial"/>
        </w:rPr>
        <w:t>können</w:t>
      </w:r>
      <w:proofErr w:type="spellEnd"/>
      <w:r w:rsidRPr="00812C16">
        <w:rPr>
          <w:rFonts w:cs="Arial"/>
        </w:rPr>
        <w:t xml:space="preserve">. Diese Zellpopulationen besitzen die </w:t>
      </w:r>
      <w:proofErr w:type="spellStart"/>
      <w:r w:rsidRPr="00812C16">
        <w:rPr>
          <w:rFonts w:cs="Arial"/>
        </w:rPr>
        <w:t>Fähigkeit</w:t>
      </w:r>
      <w:proofErr w:type="spellEnd"/>
      <w:r w:rsidRPr="00812C16">
        <w:rPr>
          <w:rFonts w:cs="Arial"/>
        </w:rPr>
        <w:t xml:space="preserve"> zur Initiierung von Tumoren und Metastasen und stellen somit </w:t>
      </w:r>
      <w:proofErr w:type="gramStart"/>
      <w:r w:rsidRPr="00812C16">
        <w:rPr>
          <w:rFonts w:cs="Arial"/>
        </w:rPr>
        <w:t>potentielle</w:t>
      </w:r>
      <w:proofErr w:type="gramEnd"/>
      <w:r w:rsidRPr="00812C16">
        <w:rPr>
          <w:rFonts w:cs="Arial"/>
        </w:rPr>
        <w:t xml:space="preserve"> Ansatzpunkte </w:t>
      </w:r>
      <w:proofErr w:type="spellStart"/>
      <w:r w:rsidRPr="00812C16">
        <w:rPr>
          <w:rFonts w:cs="Arial"/>
        </w:rPr>
        <w:t>für</w:t>
      </w:r>
      <w:proofErr w:type="spellEnd"/>
      <w:r w:rsidRPr="00812C16">
        <w:rPr>
          <w:rFonts w:cs="Arial"/>
        </w:rPr>
        <w:t xml:space="preserve">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 xml:space="preserve">okalen sowie </w:t>
      </w:r>
      <w:proofErr w:type="spellStart"/>
      <w:r w:rsidR="00A11DDD" w:rsidRPr="00812C16">
        <w:rPr>
          <w:rFonts w:cs="Arial"/>
        </w:rPr>
        <w:t>lo</w:t>
      </w:r>
      <w:r w:rsidR="00013ED6" w:rsidRPr="00812C16">
        <w:rPr>
          <w:rFonts w:cs="Arial"/>
        </w:rPr>
        <w:t>koregionären</w:t>
      </w:r>
      <w:proofErr w:type="spellEnd"/>
      <w:r w:rsidR="00013ED6" w:rsidRPr="00812C16">
        <w:rPr>
          <w:rFonts w:cs="Arial"/>
        </w:rPr>
        <w:t xml:space="preserve">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w:t>
      </w:r>
      <w:proofErr w:type="spellStart"/>
      <w:r w:rsidR="00013ED6" w:rsidRPr="00812C16">
        <w:rPr>
          <w:rFonts w:cs="Arial"/>
        </w:rPr>
        <w:t>lymphbahnen</w:t>
      </w:r>
      <w:proofErr w:type="spellEnd"/>
      <w:r w:rsidR="00013ED6" w:rsidRPr="00812C16">
        <w:rPr>
          <w:rFonts w:cs="Arial"/>
        </w:rPr>
        <w:t xml:space="preserve">. Diese Tumorzellen können ohne eine Strahlentherapie proliferieren und den um Ursprung einer Logo Region ehren </w:t>
      </w:r>
      <w:proofErr w:type="spellStart"/>
      <w:r w:rsidR="00013ED6" w:rsidRPr="00812C16">
        <w:rPr>
          <w:rFonts w:cs="Arial"/>
        </w:rPr>
        <w:t>rezidivs</w:t>
      </w:r>
      <w:proofErr w:type="spellEnd"/>
      <w:r w:rsidR="00013ED6" w:rsidRPr="00812C16">
        <w:rPr>
          <w:rFonts w:cs="Arial"/>
        </w:rPr>
        <w:t xml:space="preserve"> darstellen.es ist </w:t>
      </w:r>
      <w:proofErr w:type="gramStart"/>
      <w:r w:rsidR="00013ED6" w:rsidRPr="00812C16">
        <w:rPr>
          <w:rFonts w:cs="Arial"/>
        </w:rPr>
        <w:t>bekannt</w:t>
      </w:r>
      <w:proofErr w:type="gramEnd"/>
      <w:r w:rsidR="00013ED6" w:rsidRPr="00812C16">
        <w:rPr>
          <w:rFonts w:cs="Arial"/>
        </w:rPr>
        <w:t xml:space="preserve"> dass die postoperative Strahlentherapie in der Lage ist </w:t>
      </w:r>
      <w:proofErr w:type="gramStart"/>
      <w:r w:rsidR="00013ED6" w:rsidRPr="00812C16">
        <w:rPr>
          <w:rFonts w:cs="Arial"/>
        </w:rPr>
        <w:t>Komma</w:t>
      </w:r>
      <w:proofErr w:type="gramEnd"/>
      <w:r w:rsidR="00013ED6" w:rsidRPr="00812C16">
        <w:rPr>
          <w:rFonts w:cs="Arial"/>
        </w:rPr>
        <w:t xml:space="preserve"> dass Marco </w:t>
      </w:r>
      <w:proofErr w:type="spellStart"/>
      <w:r w:rsidR="00013ED6" w:rsidRPr="00812C16">
        <w:rPr>
          <w:rFonts w:cs="Arial"/>
        </w:rPr>
        <w:t>Regioni</w:t>
      </w:r>
      <w:proofErr w:type="spellEnd"/>
      <w:r w:rsidR="00013ED6" w:rsidRPr="00812C16">
        <w:rPr>
          <w:rFonts w:cs="Arial"/>
        </w:rPr>
        <w:t xml:space="preserve"> Rezidivrisiko zu senken und das Überleben zu verbessern bereits in den 1970er Jahren wurde im Rahmen der Ertug 73 -03 </w:t>
      </w:r>
      <w:proofErr w:type="spellStart"/>
      <w:r w:rsidR="00013ED6" w:rsidRPr="00812C16">
        <w:rPr>
          <w:rFonts w:cs="Arial"/>
        </w:rPr>
        <w:t>studie</w:t>
      </w:r>
      <w:proofErr w:type="spellEnd"/>
      <w:r w:rsidR="00013ED6" w:rsidRPr="00812C16">
        <w:rPr>
          <w:rFonts w:cs="Arial"/>
        </w:rPr>
        <w:t xml:space="preserve"> die Effekte einer Präoperativen postoperativen und definitiven </w:t>
      </w:r>
      <w:proofErr w:type="spellStart"/>
      <w:r w:rsidR="00013ED6" w:rsidRPr="00812C16">
        <w:rPr>
          <w:rFonts w:cs="Arial"/>
        </w:rPr>
        <w:t>strahlentherapie</w:t>
      </w:r>
      <w:proofErr w:type="spellEnd"/>
      <w:r w:rsidR="00013ED6" w:rsidRPr="00812C16">
        <w:rPr>
          <w:rFonts w:cs="Arial"/>
        </w:rPr>
        <w:t xml:space="preserve"> auf </w:t>
      </w:r>
      <w:proofErr w:type="spellStart"/>
      <w:r w:rsidR="00013ED6" w:rsidRPr="00812C16">
        <w:rPr>
          <w:rFonts w:cs="Arial"/>
        </w:rPr>
        <w:t>mundhöhle</w:t>
      </w:r>
      <w:proofErr w:type="spellEnd"/>
      <w:r w:rsidR="00013ED6" w:rsidRPr="00812C16">
        <w:rPr>
          <w:rFonts w:cs="Arial"/>
        </w:rPr>
        <w:t xml:space="preserve"> </w:t>
      </w:r>
      <w:proofErr w:type="spellStart"/>
      <w:r w:rsidR="00013ED6" w:rsidRPr="00812C16">
        <w:rPr>
          <w:rFonts w:cs="Arial"/>
        </w:rPr>
        <w:t>opa</w:t>
      </w:r>
      <w:proofErr w:type="spellEnd"/>
    </w:p>
    <w:p w14:paraId="58FE2BBA" w14:textId="77777777" w:rsidR="00013ED6" w:rsidRPr="00812C16" w:rsidRDefault="00013ED6" w:rsidP="005E68BA">
      <w:pPr>
        <w:rPr>
          <w:rFonts w:cs="Arial"/>
        </w:rPr>
      </w:pPr>
    </w:p>
    <w:p w14:paraId="29E0545D" w14:textId="1DF81F53"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proofErr w:type="spellStart"/>
      <w:r w:rsidR="009D0F7A" w:rsidRPr="00DF25A8">
        <w:t>Bernier</w:t>
      </w:r>
      <w:proofErr w:type="spellEnd"/>
      <w:r w:rsidR="009D0F7A" w:rsidRPr="00DF25A8">
        <w:t xml:space="preserve"> et al., 2005</w:t>
      </w:r>
      <w:r w:rsidR="000112D9">
        <w:rPr>
          <w:rFonts w:cs="Arial"/>
          <w:noProof/>
        </w:rPr>
        <w:t xml:space="preserve">; </w:t>
      </w:r>
      <w:r w:rsidR="009D0F7A" w:rsidRPr="00DF25A8">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27" w:name="_Toc158006519"/>
      <w:r w:rsidRPr="00812C16">
        <w:rPr>
          <w:rFonts w:cs="Arial"/>
        </w:rPr>
        <w:lastRenderedPageBreak/>
        <w:t xml:space="preserve">Tumorstammzellen </w:t>
      </w:r>
      <w:r w:rsidR="003F323B" w:rsidRPr="00812C16">
        <w:rPr>
          <w:rFonts w:cs="Arial"/>
        </w:rPr>
        <w:t>&amp; Tumorstammzelltheorie</w:t>
      </w:r>
      <w:bookmarkEnd w:id="27"/>
      <w:r w:rsidR="003F323B" w:rsidRPr="00812C16">
        <w:rPr>
          <w:rFonts w:cs="Arial"/>
        </w:rPr>
        <w:t xml:space="preserve"> </w:t>
      </w:r>
    </w:p>
    <w:p w14:paraId="47C14D7F" w14:textId="7DC545D7" w:rsidR="00701518" w:rsidRPr="00812C16" w:rsidRDefault="004E53FF" w:rsidP="004E53FF">
      <w:pPr>
        <w:rPr>
          <w:lang w:eastAsia="de-DE"/>
        </w:rPr>
      </w:pPr>
      <w:r w:rsidRPr="00812C16">
        <w:rPr>
          <w:lang w:eastAsia="de-DE"/>
        </w:rPr>
        <w:t>In den letzten Jahren ist eine Subpopulation an Zellen in den Fokus der onkologischen Forschung gerückt. Diese sogenannten Tumorstammzellen oder Krebsstammzellen (</w:t>
      </w:r>
      <w:proofErr w:type="spellStart"/>
      <w:r w:rsidRPr="00812C16">
        <w:rPr>
          <w:lang w:eastAsia="de-DE"/>
        </w:rPr>
        <w:t>cancer</w:t>
      </w:r>
      <w:proofErr w:type="spellEnd"/>
      <w:r w:rsidRPr="00812C16">
        <w:rPr>
          <w:lang w:eastAsia="de-DE"/>
        </w:rPr>
        <w:t xml:space="preserve"> </w:t>
      </w:r>
      <w:proofErr w:type="spellStart"/>
      <w:r w:rsidRPr="00812C16">
        <w:rPr>
          <w:lang w:eastAsia="de-DE"/>
        </w:rPr>
        <w:t>stem</w:t>
      </w:r>
      <w:proofErr w:type="spellEnd"/>
      <w:r w:rsidRPr="00812C16">
        <w:rPr>
          <w:lang w:eastAsia="de-DE"/>
        </w:rPr>
        <w:t xml:space="preserve"> </w:t>
      </w:r>
      <w:proofErr w:type="spellStart"/>
      <w:r w:rsidRPr="00812C16">
        <w:rPr>
          <w:lang w:eastAsia="de-DE"/>
        </w:rPr>
        <w:t>cells</w:t>
      </w:r>
      <w:proofErr w:type="spellEnd"/>
      <w:r w:rsidRPr="00812C16">
        <w:rPr>
          <w:lang w:eastAsia="de-DE"/>
        </w:rPr>
        <w:t xml:space="preserve">,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Krause et al., 2011</w:t>
      </w:r>
      <w:r w:rsidR="000112D9">
        <w:rPr>
          <w:noProof/>
          <w:lang w:eastAsia="de-DE"/>
        </w:rPr>
        <w:t xml:space="preserve">; </w:t>
      </w:r>
      <w:proofErr w:type="spellStart"/>
      <w:r w:rsidR="009D0F7A" w:rsidRPr="00DF25A8">
        <w:t>Wicha</w:t>
      </w:r>
      <w:proofErr w:type="spellEnd"/>
      <w:r w:rsidR="009D0F7A" w:rsidRPr="00DF25A8">
        <w:t xml:space="preserve">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 xml:space="preserve">Mack &amp; </w:t>
      </w:r>
      <w:proofErr w:type="spellStart"/>
      <w:r w:rsidR="009D0F7A" w:rsidRPr="00DF25A8">
        <w:t>Gires</w:t>
      </w:r>
      <w:proofErr w:type="spellEnd"/>
      <w:r w:rsidR="009D0F7A" w:rsidRPr="00DF25A8">
        <w:t>,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w:t>
      </w:r>
      <w:proofErr w:type="spellStart"/>
      <w:r w:rsidR="006E2E27" w:rsidRPr="00812C16">
        <w:rPr>
          <w:lang w:eastAsia="de-DE"/>
        </w:rPr>
        <w:t>metastasen</w:t>
      </w:r>
      <w:proofErr w:type="spellEnd"/>
      <w:r w:rsidR="006E2E27" w:rsidRPr="00812C16">
        <w:rPr>
          <w:lang w:eastAsia="de-DE"/>
        </w:rPr>
        <w:t xml:space="preserve">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proofErr w:type="spellStart"/>
      <w:r w:rsidR="009D0F7A" w:rsidRPr="00DF25A8">
        <w:t>Ailles</w:t>
      </w:r>
      <w:proofErr w:type="spellEnd"/>
      <w:r w:rsidR="009D0F7A" w:rsidRPr="00DF25A8">
        <w:t xml:space="preserve"> &amp; Prince, 2009</w:t>
      </w:r>
      <w:r w:rsidR="000112D9">
        <w:rPr>
          <w:noProof/>
          <w:lang w:eastAsia="de-DE"/>
        </w:rPr>
        <w:t>)</w:t>
      </w:r>
      <w:r w:rsidR="000112D9">
        <w:rPr>
          <w:lang w:eastAsia="de-DE"/>
        </w:rPr>
        <w:fldChar w:fldCharType="end"/>
      </w:r>
      <w:r w:rsidR="006E2E27" w:rsidRPr="00812C16">
        <w:rPr>
          <w:lang w:eastAsia="de-DE"/>
        </w:rPr>
        <w:t xml:space="preserve">. Der Arbeitskreis der American </w:t>
      </w:r>
      <w:proofErr w:type="spellStart"/>
      <w:r w:rsidR="006E2E27" w:rsidRPr="00812C16">
        <w:rPr>
          <w:lang w:eastAsia="de-DE"/>
        </w:rPr>
        <w:t>Association</w:t>
      </w:r>
      <w:proofErr w:type="spellEnd"/>
      <w:r w:rsidR="006E2E27" w:rsidRPr="00812C16">
        <w:rPr>
          <w:lang w:eastAsia="de-DE"/>
        </w:rPr>
        <w:t xml:space="preserve"> </w:t>
      </w:r>
      <w:proofErr w:type="spellStart"/>
      <w:r w:rsidR="006E2E27" w:rsidRPr="00812C16">
        <w:rPr>
          <w:lang w:eastAsia="de-DE"/>
        </w:rPr>
        <w:t>for</w:t>
      </w:r>
      <w:proofErr w:type="spellEnd"/>
      <w:r w:rsidR="006E2E27" w:rsidRPr="00812C16">
        <w:rPr>
          <w:lang w:eastAsia="de-DE"/>
        </w:rPr>
        <w:t xml:space="preserve">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 xml:space="preserve">Prince und Kollegen nutzten hierfür den CSC-Marker CD44, womit ihnen die Anreicherung einer Subpopulation an Tumorzellen gelang, die in der Reihentransplantation in der Lage waren, in immunsupprimierten Mäusen neue Tumore zu formen, wohingegen das </w:t>
      </w:r>
      <w:proofErr w:type="spellStart"/>
      <w:r w:rsidR="00E04A5B" w:rsidRPr="00812C16">
        <w:rPr>
          <w:lang w:eastAsia="de-DE"/>
        </w:rPr>
        <w:t>tumorgene</w:t>
      </w:r>
      <w:proofErr w:type="spellEnd"/>
      <w:r w:rsidR="00E04A5B" w:rsidRPr="00812C16">
        <w:rPr>
          <w:lang w:eastAsia="de-DE"/>
        </w:rPr>
        <w:t xml:space="preserv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verschiedener CSC-Marker wie CD133 und ALDH1 Korrelationen zwischen dem </w:t>
      </w:r>
      <w:r w:rsidR="00E04A5B" w:rsidRPr="00812C16">
        <w:rPr>
          <w:lang w:eastAsia="de-DE"/>
        </w:rPr>
        <w:lastRenderedPageBreak/>
        <w:t xml:space="preserve">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Chen et al., 2010</w:t>
      </w:r>
      <w:r w:rsidR="000112D9">
        <w:rPr>
          <w:noProof/>
          <w:lang w:eastAsia="de-DE"/>
        </w:rPr>
        <w:t xml:space="preserve">; </w:t>
      </w:r>
      <w:r w:rsidR="009D0F7A" w:rsidRPr="00DF25A8">
        <w:t>de Jong et al., 2010</w:t>
      </w:r>
      <w:r w:rsidR="000112D9">
        <w:rPr>
          <w:noProof/>
          <w:lang w:eastAsia="de-DE"/>
        </w:rPr>
        <w:t xml:space="preserve">; </w:t>
      </w:r>
      <w:proofErr w:type="spellStart"/>
      <w:r w:rsidR="009D0F7A" w:rsidRPr="00DF25A8">
        <w:t>Ginestier</w:t>
      </w:r>
      <w:proofErr w:type="spellEnd"/>
      <w:r w:rsidR="009D0F7A" w:rsidRPr="00DF25A8">
        <w:t xml:space="preserve"> et al., 2007</w:t>
      </w:r>
      <w:r w:rsidR="000112D9">
        <w:rPr>
          <w:noProof/>
          <w:lang w:eastAsia="de-DE"/>
        </w:rPr>
        <w:t xml:space="preserve">; </w:t>
      </w:r>
      <w:r w:rsidR="009D0F7A" w:rsidRPr="00DF25A8">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0B25AD4" w:rsidR="00F94146" w:rsidRPr="00812C16" w:rsidRDefault="00464374" w:rsidP="009875AF">
      <w:pPr>
        <w:shd w:val="clear" w:color="auto" w:fill="FFFF00"/>
        <w:rPr>
          <w:rFonts w:cs="Arial"/>
        </w:rPr>
      </w:pPr>
      <w:r w:rsidRPr="00812C16">
        <w:rPr>
          <w:rFonts w:cs="Arial"/>
        </w:rPr>
        <w:t>Tumorstammzellen (</w:t>
      </w:r>
      <w:proofErr w:type="spellStart"/>
      <w:r w:rsidRPr="00812C16">
        <w:rPr>
          <w:rFonts w:cs="Arial"/>
        </w:rPr>
        <w:t>cancer</w:t>
      </w:r>
      <w:proofErr w:type="spellEnd"/>
      <w:r w:rsidRPr="00812C16">
        <w:rPr>
          <w:rFonts w:cs="Arial"/>
        </w:rPr>
        <w:t xml:space="preserve"> </w:t>
      </w:r>
      <w:proofErr w:type="spellStart"/>
      <w:r w:rsidRPr="00812C16">
        <w:rPr>
          <w:rFonts w:cs="Arial"/>
        </w:rPr>
        <w:t>stem</w:t>
      </w:r>
      <w:proofErr w:type="spellEnd"/>
      <w:r w:rsidRPr="00812C16">
        <w:rPr>
          <w:rFonts w:cs="Arial"/>
        </w:rPr>
        <w:t xml:space="preserve"> </w:t>
      </w:r>
      <w:proofErr w:type="spellStart"/>
      <w:r w:rsidRPr="00812C16">
        <w:rPr>
          <w:rFonts w:cs="Arial"/>
        </w:rPr>
        <w:t>cells</w:t>
      </w:r>
      <w:proofErr w:type="spellEnd"/>
      <w:r w:rsidRPr="00812C16">
        <w:rPr>
          <w:rFonts w:cs="Arial"/>
        </w:rPr>
        <w:t xml:space="preserve">) sind definiert als die einzigen Zellen eines </w:t>
      </w:r>
      <w:proofErr w:type="spellStart"/>
      <w:r w:rsidRPr="00812C16">
        <w:rPr>
          <w:rFonts w:cs="Arial"/>
        </w:rPr>
        <w:t>malignenTumors</w:t>
      </w:r>
      <w:proofErr w:type="spellEnd"/>
      <w:r w:rsidRPr="00812C16">
        <w:rPr>
          <w:rFonts w:cs="Arial"/>
        </w:rPr>
        <w:t xml:space="preserve">,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Clarke &amp; </w:t>
      </w:r>
      <w:proofErr w:type="spellStart"/>
      <w:r w:rsidR="009D0F7A" w:rsidRPr="00DF25A8">
        <w:t>Meniel</w:t>
      </w:r>
      <w:proofErr w:type="spellEnd"/>
      <w:r w:rsidR="009D0F7A" w:rsidRPr="00DF25A8">
        <w:t>,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 xml:space="preserve">als </w:t>
      </w:r>
      <w:proofErr w:type="spellStart"/>
      <w:r w:rsidR="000203B3" w:rsidRPr="00812C16">
        <w:rPr>
          <w:rFonts w:cs="Arial"/>
        </w:rPr>
        <w:t>l“Tumor</w:t>
      </w:r>
      <w:proofErr w:type="spellEnd"/>
      <w:r w:rsidR="000203B3" w:rsidRPr="00812C16">
        <w:rPr>
          <w:rFonts w:cs="Arial"/>
        </w:rPr>
        <w:t>-initiierende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Clarke &amp; </w:t>
      </w:r>
      <w:proofErr w:type="spellStart"/>
      <w:r w:rsidR="009D0F7A" w:rsidRPr="00DF25A8">
        <w:t>Meniel</w:t>
      </w:r>
      <w:proofErr w:type="spellEnd"/>
      <w:r w:rsidR="009D0F7A" w:rsidRPr="00DF25A8">
        <w:t>,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 xml:space="preserve">Tumorzellen mit Stammzelleigenschaften sind durch eine phänotypische Plastizität charakterisiert, sie können sich in Nicht- Stammzellen und vice </w:t>
      </w:r>
      <w:proofErr w:type="spellStart"/>
      <w:r w:rsidR="000203B3" w:rsidRPr="00812C16">
        <w:rPr>
          <w:rFonts w:cs="Arial"/>
        </w:rPr>
        <w:t>versa</w:t>
      </w:r>
      <w:proofErr w:type="spellEnd"/>
      <w:r w:rsidR="000203B3" w:rsidRPr="00812C16">
        <w:rPr>
          <w:rFonts w:cs="Arial"/>
        </w:rPr>
        <w:t xml:space="preserve"> umwandeln Die Aktivierung erfolgt dabei häufig über genetische Mutationen, was wiederum zu verschiedenen klonalen Subpopulationen und folglich zum hetero- </w:t>
      </w:r>
      <w:proofErr w:type="spellStart"/>
      <w:r w:rsidR="000203B3" w:rsidRPr="00812C16">
        <w:rPr>
          <w:rFonts w:cs="Arial"/>
        </w:rPr>
        <w:t>genen</w:t>
      </w:r>
      <w:proofErr w:type="spellEnd"/>
      <w:r w:rsidR="000203B3" w:rsidRPr="00812C16">
        <w:rPr>
          <w:rFonts w:cs="Arial"/>
        </w:rPr>
        <w:t xml:space="preserve"> Therapieansprechen bis hin zur Therapieresistenz führen kann (</w:t>
      </w:r>
      <w:proofErr w:type="spellStart"/>
      <w:r w:rsidR="000203B3" w:rsidRPr="00812C16">
        <w:rPr>
          <w:rFonts w:cs="Arial"/>
        </w:rPr>
        <w:t>Plaks</w:t>
      </w:r>
      <w:proofErr w:type="spellEnd"/>
      <w:r w:rsidR="000203B3" w:rsidRPr="00812C16">
        <w:rPr>
          <w:rFonts w:cs="Arial"/>
        </w:rPr>
        <w:t xml:space="preserve"> et </w:t>
      </w:r>
      <w:proofErr w:type="gramStart"/>
      <w:r w:rsidR="000203B3" w:rsidRPr="00812C16">
        <w:rPr>
          <w:rFonts w:cs="Arial"/>
        </w:rPr>
        <w:t>al ,</w:t>
      </w:r>
      <w:proofErr w:type="gramEnd"/>
      <w:r w:rsidR="000203B3" w:rsidRPr="00812C16">
        <w:rPr>
          <w:rFonts w:cs="Arial"/>
        </w:rPr>
        <w:t xml:space="preserve"> 2015). Zudem können die Tumorstammzellen auch in einen vorübergehenden ruhenden Zustand eintreten und sich somit der Therapie entziehen (</w:t>
      </w:r>
      <w:proofErr w:type="spellStart"/>
      <w:r w:rsidR="000203B3" w:rsidRPr="00812C16">
        <w:rPr>
          <w:rFonts w:cs="Arial"/>
        </w:rPr>
        <w:t>Kreso</w:t>
      </w:r>
      <w:proofErr w:type="spellEnd"/>
      <w:r w:rsidR="000203B3" w:rsidRPr="00812C16">
        <w:rPr>
          <w:rFonts w:cs="Arial"/>
        </w:rPr>
        <w:t xml:space="preserve"> et al., 2013).</w:t>
      </w:r>
    </w:p>
    <w:p w14:paraId="2EBD7229" w14:textId="77777777" w:rsidR="004E53FF" w:rsidRPr="00812C16" w:rsidRDefault="004E53FF" w:rsidP="00530223">
      <w:pPr>
        <w:jc w:val="left"/>
        <w:rPr>
          <w:rFonts w:cs="Arial"/>
        </w:rPr>
        <w:sectPr w:rsidR="004E53FF" w:rsidRPr="00812C16" w:rsidSect="00AB18EC">
          <w:headerReference w:type="default" r:id="rId13"/>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28" w:name="_Toc158006520"/>
      <w:r w:rsidRPr="00812C16">
        <w:rPr>
          <w:rFonts w:cs="Arial"/>
        </w:rPr>
        <w:t>Tumorstammzellen als Biomarker für die Individualisierung in der Strahlentherapie</w:t>
      </w:r>
      <w:bookmarkEnd w:id="28"/>
      <w:r w:rsidRPr="00812C16">
        <w:rPr>
          <w:rFonts w:cs="Arial"/>
        </w:rPr>
        <w:t xml:space="preserve"> </w:t>
      </w:r>
    </w:p>
    <w:p w14:paraId="5EA37D60" w14:textId="73A8C8E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 xml:space="preserve">Biomarkers </w:t>
      </w:r>
      <w:proofErr w:type="spellStart"/>
      <w:r w:rsidR="009D0F7A" w:rsidRPr="00DF25A8">
        <w:t>Definitions</w:t>
      </w:r>
      <w:proofErr w:type="spellEnd"/>
      <w:r w:rsidR="009D0F7A" w:rsidRPr="00DF25A8">
        <w:t xml:space="preserve">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w:t>
      </w:r>
      <w:proofErr w:type="spellStart"/>
      <w:r w:rsidRPr="00812C16">
        <w:rPr>
          <w:rFonts w:cs="Arial"/>
        </w:rPr>
        <w:t>für</w:t>
      </w:r>
      <w:proofErr w:type="spellEnd"/>
      <w:r w:rsidRPr="00812C16">
        <w:rPr>
          <w:rFonts w:cs="Arial"/>
        </w:rPr>
        <w:t xml:space="preserve"> das Prostatakarzinom. Zudem werden zunehmend </w:t>
      </w:r>
      <w:proofErr w:type="spellStart"/>
      <w:r w:rsidRPr="00812C16">
        <w:rPr>
          <w:rFonts w:cs="Arial"/>
        </w:rPr>
        <w:t>Biomarkersignaturen</w:t>
      </w:r>
      <w:proofErr w:type="spellEnd"/>
      <w:r w:rsidRPr="00812C16">
        <w:rPr>
          <w:rFonts w:cs="Arial"/>
        </w:rPr>
        <w:t xml:space="preserve"> entwickelt, die aus mehreren einzelnen Biomarken bestehen und damit insbesondere die </w:t>
      </w:r>
      <w:proofErr w:type="spellStart"/>
      <w:r w:rsidRPr="00812C16">
        <w:rPr>
          <w:rFonts w:cs="Arial"/>
        </w:rPr>
        <w:t>lntertumorale</w:t>
      </w:r>
      <w:proofErr w:type="spellEnd"/>
      <w:r w:rsidRPr="00812C16">
        <w:rPr>
          <w:rFonts w:cs="Arial"/>
        </w:rPr>
        <w:t xml:space="preserve"> </w:t>
      </w:r>
      <w:proofErr w:type="spellStart"/>
      <w:r w:rsidRPr="00812C16">
        <w:rPr>
          <w:rFonts w:cs="Arial"/>
        </w:rPr>
        <w:t>Heterogenität</w:t>
      </w:r>
      <w:proofErr w:type="spellEnd"/>
      <w:r w:rsidRPr="00812C16">
        <w:rPr>
          <w:rFonts w:cs="Arial"/>
        </w:rPr>
        <w:t xml:space="preserve"> verschiedener Parameter </w:t>
      </w:r>
      <w:proofErr w:type="gramStart"/>
      <w:r w:rsidRPr="00812C16">
        <w:rPr>
          <w:rFonts w:cs="Arial"/>
        </w:rPr>
        <w:t>potentiell</w:t>
      </w:r>
      <w:proofErr w:type="gramEnd"/>
      <w:r w:rsidRPr="00812C16">
        <w:rPr>
          <w:rFonts w:cs="Arial"/>
        </w:rPr>
        <w:t xml:space="preserve"> besser abbilden </w:t>
      </w:r>
      <w:proofErr w:type="spellStart"/>
      <w:r w:rsidRPr="00812C16">
        <w:rPr>
          <w:rFonts w:cs="Arial"/>
        </w:rPr>
        <w:t>können</w:t>
      </w:r>
      <w:proofErr w:type="spellEnd"/>
      <w:r w:rsidRPr="00812C16">
        <w:rPr>
          <w:rFonts w:cs="Arial"/>
        </w:rPr>
        <w:t xml:space="preserve"> (Abraham et al., 2010, Wu et al., 2012, </w:t>
      </w:r>
      <w:proofErr w:type="spellStart"/>
      <w:r w:rsidRPr="00812C16">
        <w:rPr>
          <w:rFonts w:cs="Arial"/>
        </w:rPr>
        <w:t>Yaromina</w:t>
      </w:r>
      <w:proofErr w:type="spellEnd"/>
      <w:r w:rsidRPr="00812C16">
        <w:rPr>
          <w:rFonts w:cs="Arial"/>
        </w:rPr>
        <w:t xml:space="preserve"> et al., 2012, </w:t>
      </w:r>
      <w:proofErr w:type="spellStart"/>
      <w:r w:rsidRPr="00812C16">
        <w:rPr>
          <w:rFonts w:cs="Arial"/>
        </w:rPr>
        <w:t>Marioni</w:t>
      </w:r>
      <w:proofErr w:type="spellEnd"/>
      <w:r w:rsidRPr="00812C16">
        <w:rPr>
          <w:rFonts w:cs="Arial"/>
        </w:rPr>
        <w:t xml:space="preserve"> et </w:t>
      </w:r>
      <w:proofErr w:type="gramStart"/>
      <w:r w:rsidRPr="00812C16">
        <w:rPr>
          <w:rFonts w:cs="Arial"/>
        </w:rPr>
        <w:t>al..</w:t>
      </w:r>
      <w:proofErr w:type="gramEnd"/>
      <w:r w:rsidRPr="00812C16">
        <w:rPr>
          <w:rFonts w:cs="Arial"/>
        </w:rPr>
        <w:t xml:space="preserve"> 2014). </w:t>
      </w:r>
    </w:p>
    <w:p w14:paraId="410DB646" w14:textId="77777777" w:rsidR="003F323B" w:rsidRPr="00812C16" w:rsidRDefault="003F323B" w:rsidP="003F323B">
      <w:pPr>
        <w:shd w:val="clear" w:color="auto" w:fill="FFFF00"/>
        <w:rPr>
          <w:rFonts w:cs="Arial"/>
        </w:rPr>
      </w:pPr>
      <w:r w:rsidRPr="00812C16">
        <w:rPr>
          <w:rFonts w:cs="Arial"/>
        </w:rPr>
        <w:t xml:space="preserve">Prinzipiell wird zwischen prognostischen und </w:t>
      </w:r>
      <w:proofErr w:type="spellStart"/>
      <w:r w:rsidRPr="00812C16">
        <w:rPr>
          <w:rFonts w:cs="Arial"/>
        </w:rPr>
        <w:t>prädiktiven</w:t>
      </w:r>
      <w:proofErr w:type="spellEnd"/>
      <w:r w:rsidRPr="00812C16">
        <w:rPr>
          <w:rFonts w:cs="Arial"/>
        </w:rPr>
        <w:t xml:space="preserve"> </w:t>
      </w:r>
      <w:proofErr w:type="spellStart"/>
      <w:r w:rsidRPr="00812C16">
        <w:rPr>
          <w:rFonts w:cs="Arial"/>
        </w:rPr>
        <w:t>Biomarkem</w:t>
      </w:r>
      <w:proofErr w:type="spellEnd"/>
      <w:r w:rsidRPr="00812C16">
        <w:rPr>
          <w:rFonts w:cs="Arial"/>
        </w:rPr>
        <w:t xml:space="preserve"> unterschieden. Prognos- tische </w:t>
      </w:r>
      <w:proofErr w:type="spellStart"/>
      <w:r w:rsidRPr="00812C16">
        <w:rPr>
          <w:rFonts w:cs="Arial"/>
        </w:rPr>
        <w:t>Blomarker</w:t>
      </w:r>
      <w:proofErr w:type="spellEnd"/>
      <w:r w:rsidRPr="00812C16">
        <w:rPr>
          <w:rFonts w:cs="Arial"/>
        </w:rPr>
        <w:t xml:space="preserve"> </w:t>
      </w:r>
      <w:proofErr w:type="spellStart"/>
      <w:r w:rsidRPr="00812C16">
        <w:rPr>
          <w:rFonts w:cs="Arial"/>
        </w:rPr>
        <w:t>infonnieren</w:t>
      </w:r>
      <w:proofErr w:type="spellEnd"/>
      <w:r w:rsidRPr="00812C16">
        <w:rPr>
          <w:rFonts w:cs="Arial"/>
        </w:rPr>
        <w:t xml:space="preserve"> </w:t>
      </w:r>
      <w:proofErr w:type="spellStart"/>
      <w:r w:rsidRPr="00812C16">
        <w:rPr>
          <w:rFonts w:cs="Arial"/>
        </w:rPr>
        <w:t>über</w:t>
      </w:r>
      <w:proofErr w:type="spellEnd"/>
      <w:r w:rsidRPr="00812C16">
        <w:rPr>
          <w:rFonts w:cs="Arial"/>
        </w:rPr>
        <w:t xml:space="preserve"> den voraussichtlich zu erwartenden </w:t>
      </w:r>
      <w:r w:rsidRPr="00812C16">
        <w:rPr>
          <w:rFonts w:cs="Arial"/>
        </w:rPr>
        <w:lastRenderedPageBreak/>
        <w:t xml:space="preserve">Verlauf der Erkrankung (McGuire und Clark, 1992. </w:t>
      </w:r>
      <w:proofErr w:type="spellStart"/>
      <w:r w:rsidRPr="00812C16">
        <w:rPr>
          <w:rFonts w:cs="Arial"/>
        </w:rPr>
        <w:t>Oldenhuis</w:t>
      </w:r>
      <w:proofErr w:type="spellEnd"/>
      <w:r w:rsidRPr="00812C16">
        <w:rPr>
          <w:rFonts w:cs="Arial"/>
        </w:rPr>
        <w:t xml:space="preserve"> et al., 2008, </w:t>
      </w:r>
      <w:proofErr w:type="spellStart"/>
      <w:r w:rsidRPr="00812C16">
        <w:rPr>
          <w:rFonts w:cs="Arial"/>
        </w:rPr>
        <w:t>Ballman</w:t>
      </w:r>
      <w:proofErr w:type="spellEnd"/>
      <w:r w:rsidRPr="00812C16">
        <w:rPr>
          <w:rFonts w:cs="Arial"/>
        </w:rPr>
        <w:t xml:space="preserve">, 2015, </w:t>
      </w:r>
      <w:proofErr w:type="spellStart"/>
      <w:r w:rsidRPr="00812C16">
        <w:rPr>
          <w:rFonts w:cs="Arial"/>
        </w:rPr>
        <w:t>Califf</w:t>
      </w:r>
      <w:proofErr w:type="spellEnd"/>
      <w:r w:rsidRPr="00812C16">
        <w:rPr>
          <w:rFonts w:cs="Arial"/>
        </w:rPr>
        <w:t xml:space="preserve">, 2018). Dagegen werden Biomarker als </w:t>
      </w:r>
      <w:proofErr w:type="spellStart"/>
      <w:r w:rsidRPr="00812C16">
        <w:rPr>
          <w:rFonts w:cs="Arial"/>
        </w:rPr>
        <w:t>prädiktiv</w:t>
      </w:r>
      <w:proofErr w:type="spellEnd"/>
      <w:r w:rsidRPr="00812C16">
        <w:rPr>
          <w:rFonts w:cs="Arial"/>
        </w:rPr>
        <w:t xml:space="preserve"> bezeichnet, wenn sich der Erfolg einer spezifischen Behandlung zwischen </w:t>
      </w:r>
      <w:proofErr w:type="spellStart"/>
      <w:r w:rsidRPr="00812C16">
        <w:rPr>
          <w:rFonts w:cs="Arial"/>
        </w:rPr>
        <w:t>Biomarl</w:t>
      </w:r>
      <w:proofErr w:type="spellEnd"/>
      <w:r w:rsidRPr="00812C16">
        <w:rPr>
          <w:rFonts w:cs="Arial"/>
        </w:rPr>
        <w:t>&lt;er-positiven und -negativen Patienten signifikant unterscheidet (</w:t>
      </w:r>
      <w:proofErr w:type="spellStart"/>
      <w:r w:rsidRPr="00812C16">
        <w:rPr>
          <w:rFonts w:cs="Arial"/>
        </w:rPr>
        <w:t>Oldenhuis</w:t>
      </w:r>
      <w:proofErr w:type="spellEnd"/>
      <w:r w:rsidRPr="00812C16">
        <w:rPr>
          <w:rFonts w:cs="Arial"/>
        </w:rPr>
        <w:t xml:space="preserve"> et al., 2008. </w:t>
      </w:r>
      <w:proofErr w:type="spellStart"/>
      <w:r w:rsidRPr="00812C16">
        <w:rPr>
          <w:rFonts w:cs="Arial"/>
        </w:rPr>
        <w:t>Ballman</w:t>
      </w:r>
      <w:proofErr w:type="spellEnd"/>
      <w:r w:rsidRPr="00812C16">
        <w:rPr>
          <w:rFonts w:cs="Arial"/>
        </w:rPr>
        <w:t xml:space="preserve">. 2015). Die Identifikation eines </w:t>
      </w:r>
      <w:proofErr w:type="spellStart"/>
      <w:r w:rsidRPr="00812C16">
        <w:rPr>
          <w:rFonts w:cs="Arial"/>
        </w:rPr>
        <w:t>prädiktiven</w:t>
      </w:r>
      <w:proofErr w:type="spellEnd"/>
      <w:r w:rsidRPr="00812C16">
        <w:rPr>
          <w:rFonts w:cs="Arial"/>
        </w:rPr>
        <w:t xml:space="preserve"> Biomarkers erfolgt an Interventionsstudien, die den Therapieerfolg zwischen mindestens zwei Behandlungsarmen, dem Standardtherapie- Arm und einem experimentellen Arm, vergleichen (</w:t>
      </w:r>
      <w:proofErr w:type="spellStart"/>
      <w:r w:rsidRPr="00812C16">
        <w:rPr>
          <w:rFonts w:cs="Arial"/>
        </w:rPr>
        <w:t>Ballman</w:t>
      </w:r>
      <w:proofErr w:type="spellEnd"/>
      <w:r w:rsidRPr="00812C16">
        <w:rPr>
          <w:rFonts w:cs="Arial"/>
        </w:rPr>
        <w:t xml:space="preserve">, 2015). Zudem </w:t>
      </w:r>
      <w:proofErr w:type="spellStart"/>
      <w:r w:rsidRPr="00812C16">
        <w:rPr>
          <w:rFonts w:cs="Arial"/>
        </w:rPr>
        <w:t>können</w:t>
      </w:r>
      <w:proofErr w:type="spellEnd"/>
      <w:r w:rsidRPr="00812C16">
        <w:rPr>
          <w:rFonts w:cs="Arial"/>
        </w:rPr>
        <w:t xml:space="preserve"> Biomarker so- wohl einen prognostischen als auch einen </w:t>
      </w:r>
      <w:proofErr w:type="spellStart"/>
      <w:r w:rsidRPr="00812C16">
        <w:rPr>
          <w:rFonts w:cs="Arial"/>
        </w:rPr>
        <w:t>prädiktlven</w:t>
      </w:r>
      <w:proofErr w:type="spellEnd"/>
      <w:r w:rsidRPr="00812C16">
        <w:rPr>
          <w:rFonts w:cs="Arial"/>
        </w:rPr>
        <w:t xml:space="preserve"> Wert besitzen, wenn </w:t>
      </w:r>
      <w:proofErr w:type="spellStart"/>
      <w:r w:rsidRPr="00812C16">
        <w:rPr>
          <w:rFonts w:cs="Arial"/>
        </w:rPr>
        <w:t>Biomarl</w:t>
      </w:r>
      <w:proofErr w:type="spellEnd"/>
      <w:r w:rsidRPr="00812C16">
        <w:rPr>
          <w:rFonts w:cs="Arial"/>
        </w:rPr>
        <w:t>&lt;er-positive Übersichtsarbeit wird zusammengefasst, dass Zellen mit einer hohen p53-Wildtyp-</w:t>
      </w:r>
      <w:proofErr w:type="gramStart"/>
      <w:r w:rsidRPr="00812C16">
        <w:rPr>
          <w:rFonts w:cs="Arial"/>
        </w:rPr>
        <w:t>E.xpressK</w:t>
      </w:r>
      <w:proofErr w:type="gramEnd"/>
      <w:r w:rsidRPr="00812C16">
        <w:rPr>
          <w:rFonts w:cs="Arial"/>
        </w:rPr>
        <w:t xml:space="preserve">&gt;n meistens rad1osensit1verals solche mit einer </w:t>
      </w:r>
      <w:proofErr w:type="spellStart"/>
      <w:r w:rsidRPr="00812C16">
        <w:rPr>
          <w:rFonts w:cs="Arial"/>
        </w:rPr>
        <w:t>niedngeren</w:t>
      </w:r>
      <w:proofErr w:type="spellEnd"/>
      <w:r w:rsidRPr="00812C16">
        <w:rPr>
          <w:rFonts w:cs="Arial"/>
        </w:rPr>
        <w:t xml:space="preserve"> p53-Express1onsind (</w:t>
      </w:r>
      <w:proofErr w:type="spellStart"/>
      <w:r w:rsidRPr="00812C16">
        <w:rPr>
          <w:rFonts w:cs="Arial"/>
        </w:rPr>
        <w:t>Llu</w:t>
      </w:r>
      <w:proofErr w:type="spellEnd"/>
      <w:r w:rsidRPr="00812C16">
        <w:rPr>
          <w:rFonts w:cs="Arial"/>
        </w:rPr>
        <w:t xml:space="preserve"> et al. 2018). In einer </w:t>
      </w:r>
      <w:proofErr w:type="spellStart"/>
      <w:r w:rsidRPr="00812C16">
        <w:rPr>
          <w:rFonts w:cs="Arial"/>
        </w:rPr>
        <w:t>präkhnischen</w:t>
      </w:r>
      <w:proofErr w:type="spellEnd"/>
      <w:r w:rsidRPr="00812C16">
        <w:rPr>
          <w:rFonts w:cs="Arial"/>
        </w:rPr>
        <w:t xml:space="preserve"> Studie an 20 Kopf-Hals-</w:t>
      </w:r>
      <w:proofErr w:type="spellStart"/>
      <w:r w:rsidRPr="00812C16">
        <w:rPr>
          <w:rFonts w:cs="Arial"/>
        </w:rPr>
        <w:t>Tumorzellhnien</w:t>
      </w:r>
      <w:proofErr w:type="spellEnd"/>
      <w:r w:rsidRPr="00812C16">
        <w:rPr>
          <w:rFonts w:cs="Arial"/>
        </w:rPr>
        <w:t xml:space="preserve"> konnte aber auch gezeigt werden, dass p53-mutierte Zellen zum Tell durch eine erhöhte Strahlensensitivität </w:t>
      </w:r>
      <w:proofErr w:type="spellStart"/>
      <w:r w:rsidRPr="00812C16">
        <w:rPr>
          <w:rFonts w:cs="Arial"/>
        </w:rPr>
        <w:t>charaktensiert</w:t>
      </w:r>
      <w:proofErr w:type="spellEnd"/>
      <w:r w:rsidRPr="00812C16">
        <w:rPr>
          <w:rFonts w:cs="Arial"/>
        </w:rPr>
        <w:t xml:space="preserve"> sein </w:t>
      </w:r>
      <w:proofErr w:type="spellStart"/>
      <w:r w:rsidRPr="00812C16">
        <w:rPr>
          <w:rFonts w:cs="Arial"/>
        </w:rPr>
        <w:t>kön</w:t>
      </w:r>
      <w:proofErr w:type="spellEnd"/>
      <w:r w:rsidRPr="00812C16">
        <w:rPr>
          <w:rFonts w:cs="Arial"/>
        </w:rPr>
        <w:t xml:space="preserve">- </w:t>
      </w:r>
      <w:proofErr w:type="spellStart"/>
      <w:r w:rsidRPr="00812C16">
        <w:rPr>
          <w:rFonts w:cs="Arial"/>
        </w:rPr>
        <w:t>nen</w:t>
      </w:r>
      <w:proofErr w:type="spellEnd"/>
      <w:r w:rsidRPr="00812C16">
        <w:rPr>
          <w:rFonts w:cs="Arial"/>
        </w:rPr>
        <w:t xml:space="preserve">, wobei die Strahlenempfindlichkeit stark abhängig ist von der Mutat1onsartsowie von der Lo- </w:t>
      </w:r>
      <w:proofErr w:type="spellStart"/>
      <w:r w:rsidRPr="00812C16">
        <w:rPr>
          <w:rFonts w:cs="Arial"/>
        </w:rPr>
        <w:t>kalisation</w:t>
      </w:r>
      <w:proofErr w:type="spellEnd"/>
      <w:r w:rsidRPr="00812C16">
        <w:rPr>
          <w:rFonts w:cs="Arial"/>
        </w:rPr>
        <w:t xml:space="preserve"> der Mutation (</w:t>
      </w:r>
      <w:proofErr w:type="spellStart"/>
      <w:r w:rsidRPr="00812C16">
        <w:rPr>
          <w:rFonts w:cs="Arial"/>
        </w:rPr>
        <w:t>Servomaa</w:t>
      </w:r>
      <w:proofErr w:type="spellEnd"/>
      <w:r w:rsidRPr="00812C16">
        <w:rPr>
          <w:rFonts w:cs="Arial"/>
        </w:rPr>
        <w:t xml:space="preserve">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w:t>
      </w:r>
      <w:proofErr w:type="spellStart"/>
      <w:r w:rsidRPr="00812C16">
        <w:rPr>
          <w:rFonts w:cs="Arial"/>
        </w:rPr>
        <w:t>Lindenbergh</w:t>
      </w:r>
      <w:proofErr w:type="spellEnd"/>
      <w:r w:rsidRPr="00812C16">
        <w:rPr>
          <w:rFonts w:cs="Arial"/>
        </w:rPr>
        <w:t xml:space="preserve">-van der Plas et </w:t>
      </w:r>
      <w:proofErr w:type="gramStart"/>
      <w:r w:rsidRPr="00812C16">
        <w:rPr>
          <w:rFonts w:cs="Arial"/>
        </w:rPr>
        <w:t>al ,</w:t>
      </w:r>
      <w:proofErr w:type="gramEnd"/>
      <w:r w:rsidRPr="00812C16">
        <w:rPr>
          <w:rFonts w:cs="Arial"/>
        </w:rPr>
        <w:t xml:space="preserve"> 2011, Sano et </w:t>
      </w:r>
      <w:proofErr w:type="gramStart"/>
      <w:r w:rsidRPr="00812C16">
        <w:rPr>
          <w:rFonts w:cs="Arial"/>
        </w:rPr>
        <w:t>al .</w:t>
      </w:r>
      <w:proofErr w:type="gramEnd"/>
      <w:r w:rsidRPr="00812C16">
        <w:rPr>
          <w:rFonts w:cs="Arial"/>
        </w:rPr>
        <w:t xml:space="preserve"> 2011). In einer weiteren Studie an Patienten mit Kopf-Hals-Plattenep1thelkarzinomen konnte gezeigt werden, dass </w:t>
      </w:r>
      <w:proofErr w:type="spellStart"/>
      <w:r w:rsidRPr="00812C16">
        <w:rPr>
          <w:rFonts w:cs="Arial"/>
        </w:rPr>
        <w:t>strukturverändemde</w:t>
      </w:r>
      <w:proofErr w:type="spellEnd"/>
      <w:r w:rsidRPr="00812C16">
        <w:rPr>
          <w:rFonts w:cs="Arial"/>
        </w:rPr>
        <w:t xml:space="preserve"> </w:t>
      </w:r>
      <w:proofErr w:type="spellStart"/>
      <w:r w:rsidRPr="00812C16">
        <w:rPr>
          <w:rFonts w:cs="Arial"/>
        </w:rPr>
        <w:t>Muta</w:t>
      </w:r>
      <w:proofErr w:type="spellEnd"/>
      <w:r w:rsidRPr="00812C16">
        <w:rPr>
          <w:rFonts w:cs="Arial"/>
        </w:rPr>
        <w:t xml:space="preserve">- </w:t>
      </w:r>
      <w:proofErr w:type="spellStart"/>
      <w:r w:rsidRPr="00812C16">
        <w:rPr>
          <w:rFonts w:cs="Arial"/>
        </w:rPr>
        <w:t>tionen</w:t>
      </w:r>
      <w:proofErr w:type="spellEnd"/>
      <w:r w:rsidRPr="00812C16">
        <w:rPr>
          <w:rFonts w:cs="Arial"/>
        </w:rPr>
        <w:t xml:space="preserve"> Ober die Inhibierung der Seneszenz zu einer erhöhten Strahlenresistenz und folglich zu </w:t>
      </w:r>
      <w:proofErr w:type="spellStart"/>
      <w:r w:rsidRPr="00812C16">
        <w:rPr>
          <w:rFonts w:cs="Arial"/>
        </w:rPr>
        <w:t>emer</w:t>
      </w:r>
      <w:proofErr w:type="spellEnd"/>
      <w:r w:rsidRPr="00812C16">
        <w:rPr>
          <w:rFonts w:cs="Arial"/>
        </w:rPr>
        <w:t xml:space="preserve"> hohen Lokalrez1divrateführen können (Skinner et al., 2012). Diese Daten (v1desupra) </w:t>
      </w:r>
      <w:proofErr w:type="spellStart"/>
      <w:r w:rsidRPr="00812C16">
        <w:rPr>
          <w:rFonts w:cs="Arial"/>
        </w:rPr>
        <w:t>ste</w:t>
      </w:r>
      <w:proofErr w:type="spellEnd"/>
      <w:r w:rsidRPr="00812C16">
        <w:rPr>
          <w:rFonts w:cs="Arial"/>
        </w:rPr>
        <w:t xml:space="preserve">- </w:t>
      </w:r>
      <w:proofErr w:type="spellStart"/>
      <w:r w:rsidRPr="00812C16">
        <w:rPr>
          <w:rFonts w:cs="Arial"/>
        </w:rPr>
        <w:t>hen</w:t>
      </w:r>
      <w:proofErr w:type="spellEnd"/>
      <w:r w:rsidRPr="00812C16">
        <w:rPr>
          <w:rFonts w:cs="Arial"/>
        </w:rPr>
        <w:t xml:space="preserve"> im Widerspruch zu einer früheren präklinischen Arbeit an 24 Kopf-Hals-</w:t>
      </w:r>
      <w:proofErr w:type="spellStart"/>
      <w:r w:rsidRPr="00812C16">
        <w:rPr>
          <w:rFonts w:cs="Arial"/>
        </w:rPr>
        <w:t>Tumorzellhnien</w:t>
      </w:r>
      <w:proofErr w:type="spellEnd"/>
      <w:r w:rsidRPr="00812C16">
        <w:rPr>
          <w:rFonts w:cs="Arial"/>
        </w:rPr>
        <w:t xml:space="preserve">, die keine Assoziation zwischen der Strahlensensitivität und dem Mutationstyp oder der </w:t>
      </w:r>
      <w:proofErr w:type="spellStart"/>
      <w:r w:rsidRPr="00812C16">
        <w:rPr>
          <w:rFonts w:cs="Arial"/>
        </w:rPr>
        <w:t>Lokalisallon</w:t>
      </w:r>
      <w:proofErr w:type="spellEnd"/>
      <w:r w:rsidRPr="00812C16">
        <w:rPr>
          <w:rFonts w:cs="Arial"/>
        </w:rPr>
        <w:t xml:space="preserve"> der Mutation zeigen konnte (</w:t>
      </w:r>
      <w:proofErr w:type="spellStart"/>
      <w:r w:rsidRPr="00812C16">
        <w:rPr>
          <w:rFonts w:cs="Arial"/>
        </w:rPr>
        <w:t>Brachman</w:t>
      </w:r>
      <w:proofErr w:type="spellEnd"/>
      <w:r w:rsidRPr="00812C16">
        <w:rPr>
          <w:rFonts w:cs="Arial"/>
        </w:rPr>
        <w:t xml:space="preserve">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w:t>
      </w:r>
      <w:proofErr w:type="spellStart"/>
      <w:r w:rsidRPr="00812C16">
        <w:rPr>
          <w:rFonts w:cs="Arial"/>
        </w:rPr>
        <w:t>supra</w:t>
      </w:r>
      <w:proofErr w:type="spellEnd"/>
      <w:r w:rsidRPr="00812C16">
        <w:rPr>
          <w:rFonts w:cs="Arial"/>
        </w:rPr>
        <w:t>) dar Darüber hinaus sind Kopf-Hals- Plattenepithelkarzinome, die sich auf eine HPV-</w:t>
      </w:r>
      <w:proofErr w:type="spellStart"/>
      <w:r w:rsidRPr="00812C16">
        <w:rPr>
          <w:rFonts w:cs="Arial"/>
        </w:rPr>
        <w:t>lnfektion</w:t>
      </w:r>
      <w:proofErr w:type="spellEnd"/>
      <w:r w:rsidRPr="00812C16">
        <w:rPr>
          <w:rFonts w:cs="Arial"/>
        </w:rPr>
        <w:t xml:space="preserve">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29" w:name="_Toc158006521"/>
      <w:r>
        <w:rPr>
          <w:shd w:val="clear" w:color="auto" w:fill="242424"/>
        </w:rPr>
        <w:lastRenderedPageBreak/>
        <w:t>Forschungsstand und Forschungslücken</w:t>
      </w:r>
      <w:bookmarkEnd w:id="29"/>
    </w:p>
    <w:p w14:paraId="66F6E3EA" w14:textId="0D2789E0" w:rsidR="00404322" w:rsidRPr="00404322" w:rsidRDefault="00404322" w:rsidP="009278D8">
      <w:pPr>
        <w:pStyle w:val="berschrift3"/>
      </w:pPr>
      <w:bookmarkStart w:id="30" w:name="_Toc158006522"/>
      <w:r w:rsidRPr="00404322">
        <w:t>Aktuelle Erkenntnisse zur Rolle von CD44 in HNSCC</w:t>
      </w:r>
      <w:bookmarkEnd w:id="30"/>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 xml:space="preserve">Journal </w:t>
      </w:r>
      <w:proofErr w:type="spellStart"/>
      <w:r w:rsidRPr="00791609">
        <w:rPr>
          <w:rFonts w:ascii="Segoe UI" w:hAnsi="Segoe UI" w:cs="Segoe UI"/>
          <w:color w:val="FFFFFF"/>
          <w:sz w:val="27"/>
          <w:szCs w:val="27"/>
          <w:lang w:eastAsia="de-DE"/>
        </w:rPr>
        <w:t>of</w:t>
      </w:r>
      <w:proofErr w:type="spellEnd"/>
      <w:r w:rsidRPr="00791609">
        <w:rPr>
          <w:rFonts w:ascii="Segoe UI" w:hAnsi="Segoe UI" w:cs="Segoe UI"/>
          <w:color w:val="FFFFFF"/>
          <w:sz w:val="27"/>
          <w:szCs w:val="27"/>
          <w:lang w:eastAsia="de-DE"/>
        </w:rPr>
        <w:t xml:space="preserve">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31" w:name="_Toc158006523"/>
      <w:r w:rsidRPr="00791609">
        <w:rPr>
          <w:shd w:val="clear" w:color="auto" w:fill="242424"/>
        </w:rPr>
        <w:t>Vorhandene Studien zur CD44-Expression und klinischen Endpunkten bei HNSCC</w:t>
      </w:r>
      <w:bookmarkEnd w:id="31"/>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w:t>
      </w:r>
      <w:proofErr w:type="spellStart"/>
      <w:r w:rsidRPr="00791609">
        <w:rPr>
          <w:rFonts w:ascii="Segoe UI" w:hAnsi="Segoe UI" w:cs="Segoe UI"/>
          <w:color w:val="FFFFFF"/>
          <w:sz w:val="27"/>
          <w:szCs w:val="27"/>
          <w:shd w:val="clear" w:color="auto" w:fill="242424"/>
        </w:rPr>
        <w:t>AnforderungenBrown</w:t>
      </w:r>
      <w:proofErr w:type="spellEnd"/>
      <w:r w:rsidRPr="00791609">
        <w:rPr>
          <w:rFonts w:ascii="Segoe UI" w:hAnsi="Segoe UI" w:cs="Segoe UI"/>
          <w:color w:val="FFFFFF"/>
          <w:sz w:val="27"/>
          <w:szCs w:val="27"/>
          <w:shd w:val="clear" w:color="auto" w:fill="242424"/>
        </w:rPr>
        <w:t xml:space="preserve">,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 xml:space="preserve">Journal </w:t>
      </w:r>
      <w:proofErr w:type="spellStart"/>
      <w:r w:rsidRPr="00791609">
        <w:rPr>
          <w:rFonts w:ascii="Segoe UI" w:hAnsi="Segoe UI" w:cs="Segoe UI"/>
          <w:color w:val="FFFFFF"/>
          <w:sz w:val="27"/>
          <w:szCs w:val="27"/>
          <w:shd w:val="clear" w:color="auto" w:fill="242424"/>
        </w:rPr>
        <w:t>of</w:t>
      </w:r>
      <w:proofErr w:type="spellEnd"/>
      <w:r w:rsidRPr="00791609">
        <w:rPr>
          <w:rFonts w:ascii="Segoe UI" w:hAnsi="Segoe UI" w:cs="Segoe UI"/>
          <w:color w:val="FFFFFF"/>
          <w:sz w:val="27"/>
          <w:szCs w:val="27"/>
          <w:shd w:val="clear" w:color="auto" w:fill="242424"/>
        </w:rPr>
        <w:t xml:space="preserve">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32" w:name="_Toc158006524"/>
      <w:r>
        <w:rPr>
          <w:shd w:val="clear" w:color="auto" w:fill="242424"/>
        </w:rPr>
        <w:t>Forschungslücken</w:t>
      </w:r>
      <w:bookmarkEnd w:id="32"/>
      <w:r>
        <w:rPr>
          <w:shd w:val="clear" w:color="auto" w:fill="242424"/>
        </w:rPr>
        <w:t xml:space="preserve"> </w:t>
      </w:r>
    </w:p>
    <w:bookmarkEnd w:id="0"/>
    <w:bookmarkEnd w:id="1"/>
    <w:bookmarkEnd w:id="2"/>
    <w:p w14:paraId="479EACFC" w14:textId="77777777" w:rsidR="00A22F14" w:rsidRPr="00812C16" w:rsidRDefault="00A22F14" w:rsidP="00530223">
      <w:pPr>
        <w:jc w:val="left"/>
        <w:rPr>
          <w:rFonts w:cs="Arial"/>
        </w:rPr>
      </w:pPr>
    </w:p>
    <w:sectPr w:rsidR="00A22F14" w:rsidRPr="00812C16" w:rsidSect="00E46BDE">
      <w:type w:val="continuous"/>
      <w:pgSz w:w="11906" w:h="16838"/>
      <w:pgMar w:top="1418" w:right="1418" w:bottom="1134" w:left="1418"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A3AD4" w14:textId="77777777" w:rsidR="00A74B4D" w:rsidRDefault="00A74B4D" w:rsidP="00C43807">
      <w:pPr>
        <w:spacing w:line="240" w:lineRule="auto"/>
      </w:pPr>
      <w:r>
        <w:separator/>
      </w:r>
    </w:p>
  </w:endnote>
  <w:endnote w:type="continuationSeparator" w:id="0">
    <w:p w14:paraId="7CC4570D" w14:textId="77777777" w:rsidR="00A74B4D" w:rsidRDefault="00A74B4D" w:rsidP="00C43807">
      <w:pPr>
        <w:spacing w:line="240" w:lineRule="auto"/>
      </w:pPr>
      <w:r>
        <w:continuationSeparator/>
      </w:r>
    </w:p>
  </w:endnote>
  <w:endnote w:type="continuationNotice" w:id="1">
    <w:p w14:paraId="7974FFB5" w14:textId="77777777" w:rsidR="00A74B4D" w:rsidRDefault="00A74B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32179" w14:textId="77777777" w:rsidR="00A74B4D" w:rsidRDefault="00A74B4D" w:rsidP="00C43807">
      <w:pPr>
        <w:spacing w:line="240" w:lineRule="auto"/>
      </w:pPr>
      <w:r>
        <w:separator/>
      </w:r>
    </w:p>
  </w:footnote>
  <w:footnote w:type="continuationSeparator" w:id="0">
    <w:p w14:paraId="536D0ABA" w14:textId="77777777" w:rsidR="00A74B4D" w:rsidRDefault="00A74B4D" w:rsidP="00C43807">
      <w:pPr>
        <w:spacing w:line="240" w:lineRule="auto"/>
      </w:pPr>
      <w:r>
        <w:continuationSeparator/>
      </w:r>
    </w:p>
  </w:footnote>
  <w:footnote w:type="continuationNotice" w:id="1">
    <w:p w14:paraId="7B42BDFA" w14:textId="77777777" w:rsidR="00A74B4D" w:rsidRDefault="00A74B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2AA"/>
    <w:multiLevelType w:val="multilevel"/>
    <w:tmpl w:val="ACE0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C5D60"/>
    <w:multiLevelType w:val="multilevel"/>
    <w:tmpl w:val="D2E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67320"/>
    <w:multiLevelType w:val="multilevel"/>
    <w:tmpl w:val="A870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303B9"/>
    <w:multiLevelType w:val="multilevel"/>
    <w:tmpl w:val="DE4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B71AD"/>
    <w:multiLevelType w:val="multilevel"/>
    <w:tmpl w:val="B3BC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E52BF"/>
    <w:multiLevelType w:val="multilevel"/>
    <w:tmpl w:val="5B36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E136E"/>
    <w:multiLevelType w:val="multilevel"/>
    <w:tmpl w:val="28C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B0451"/>
    <w:multiLevelType w:val="multilevel"/>
    <w:tmpl w:val="AD62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23B12"/>
    <w:multiLevelType w:val="multilevel"/>
    <w:tmpl w:val="CEA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62C634A"/>
    <w:multiLevelType w:val="multilevel"/>
    <w:tmpl w:val="9BF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pStyle w:val="berschrift3"/>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12" w15:restartNumberingAfterBreak="0">
    <w:nsid w:val="06C601EE"/>
    <w:multiLevelType w:val="multilevel"/>
    <w:tmpl w:val="7D6AE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E2514"/>
    <w:multiLevelType w:val="multilevel"/>
    <w:tmpl w:val="7652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4A40B9"/>
    <w:multiLevelType w:val="multilevel"/>
    <w:tmpl w:val="6468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D15CFD"/>
    <w:multiLevelType w:val="multilevel"/>
    <w:tmpl w:val="4044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703382"/>
    <w:multiLevelType w:val="multilevel"/>
    <w:tmpl w:val="821C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0592A"/>
    <w:multiLevelType w:val="multilevel"/>
    <w:tmpl w:val="DC3E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35799"/>
    <w:multiLevelType w:val="multilevel"/>
    <w:tmpl w:val="AA0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462D0"/>
    <w:multiLevelType w:val="multilevel"/>
    <w:tmpl w:val="2B28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3571C4"/>
    <w:multiLevelType w:val="multilevel"/>
    <w:tmpl w:val="596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0579D"/>
    <w:multiLevelType w:val="multilevel"/>
    <w:tmpl w:val="CF68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36D8C"/>
    <w:multiLevelType w:val="multilevel"/>
    <w:tmpl w:val="B22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0A0454"/>
    <w:multiLevelType w:val="multilevel"/>
    <w:tmpl w:val="83F8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750E25"/>
    <w:multiLevelType w:val="multilevel"/>
    <w:tmpl w:val="B6BC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92330"/>
    <w:multiLevelType w:val="hybridMultilevel"/>
    <w:tmpl w:val="535EA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11145D8A"/>
    <w:multiLevelType w:val="multilevel"/>
    <w:tmpl w:val="A1CA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1E55B3"/>
    <w:multiLevelType w:val="multilevel"/>
    <w:tmpl w:val="166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BC74FC"/>
    <w:multiLevelType w:val="multilevel"/>
    <w:tmpl w:val="872A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236672"/>
    <w:multiLevelType w:val="multilevel"/>
    <w:tmpl w:val="E31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D45E3D"/>
    <w:multiLevelType w:val="multilevel"/>
    <w:tmpl w:val="3702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B6D8B"/>
    <w:multiLevelType w:val="hybridMultilevel"/>
    <w:tmpl w:val="63EE1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5325102"/>
    <w:multiLevelType w:val="multilevel"/>
    <w:tmpl w:val="FD9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3158E"/>
    <w:multiLevelType w:val="multilevel"/>
    <w:tmpl w:val="34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462233"/>
    <w:multiLevelType w:val="multilevel"/>
    <w:tmpl w:val="6FF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660DE2"/>
    <w:multiLevelType w:val="multilevel"/>
    <w:tmpl w:val="783A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7" w15:restartNumberingAfterBreak="0">
    <w:nsid w:val="18B62C78"/>
    <w:multiLevelType w:val="multilevel"/>
    <w:tmpl w:val="8BA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307614"/>
    <w:multiLevelType w:val="multilevel"/>
    <w:tmpl w:val="50D0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D5156"/>
    <w:multiLevelType w:val="multilevel"/>
    <w:tmpl w:val="253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000597"/>
    <w:multiLevelType w:val="multilevel"/>
    <w:tmpl w:val="482A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D619F0"/>
    <w:multiLevelType w:val="multilevel"/>
    <w:tmpl w:val="988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730FAF"/>
    <w:multiLevelType w:val="multilevel"/>
    <w:tmpl w:val="E40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30AE1"/>
    <w:multiLevelType w:val="multilevel"/>
    <w:tmpl w:val="143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7E2CB4"/>
    <w:multiLevelType w:val="multilevel"/>
    <w:tmpl w:val="7324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7A53D2"/>
    <w:multiLevelType w:val="multilevel"/>
    <w:tmpl w:val="ABD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D03F3"/>
    <w:multiLevelType w:val="multilevel"/>
    <w:tmpl w:val="6B16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6C14D7"/>
    <w:multiLevelType w:val="multilevel"/>
    <w:tmpl w:val="4004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21626437"/>
    <w:multiLevelType w:val="multilevel"/>
    <w:tmpl w:val="A742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A1603B"/>
    <w:multiLevelType w:val="multilevel"/>
    <w:tmpl w:val="124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8C1502"/>
    <w:multiLevelType w:val="multilevel"/>
    <w:tmpl w:val="21B8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193F2B"/>
    <w:multiLevelType w:val="multilevel"/>
    <w:tmpl w:val="243A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E45402"/>
    <w:multiLevelType w:val="multilevel"/>
    <w:tmpl w:val="5422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04201B"/>
    <w:multiLevelType w:val="multilevel"/>
    <w:tmpl w:val="A8F4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520665"/>
    <w:multiLevelType w:val="multilevel"/>
    <w:tmpl w:val="0F0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B367C5"/>
    <w:multiLevelType w:val="multilevel"/>
    <w:tmpl w:val="6D12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A35B97"/>
    <w:multiLevelType w:val="multilevel"/>
    <w:tmpl w:val="CF46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E402C0"/>
    <w:multiLevelType w:val="multilevel"/>
    <w:tmpl w:val="680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311181"/>
    <w:multiLevelType w:val="multilevel"/>
    <w:tmpl w:val="7166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E807D7"/>
    <w:multiLevelType w:val="multilevel"/>
    <w:tmpl w:val="061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A2DE0"/>
    <w:multiLevelType w:val="multilevel"/>
    <w:tmpl w:val="3AEE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EB5DA0"/>
    <w:multiLevelType w:val="multilevel"/>
    <w:tmpl w:val="123E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D555C6"/>
    <w:multiLevelType w:val="multilevel"/>
    <w:tmpl w:val="C83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034F6F"/>
    <w:multiLevelType w:val="multilevel"/>
    <w:tmpl w:val="4816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825A6B"/>
    <w:multiLevelType w:val="multilevel"/>
    <w:tmpl w:val="1DB4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D52CF2"/>
    <w:multiLevelType w:val="multilevel"/>
    <w:tmpl w:val="11D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200A42"/>
    <w:multiLevelType w:val="multilevel"/>
    <w:tmpl w:val="61FC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921A5B"/>
    <w:multiLevelType w:val="multilevel"/>
    <w:tmpl w:val="7C2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821000"/>
    <w:multiLevelType w:val="multilevel"/>
    <w:tmpl w:val="927C464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0" w15:restartNumberingAfterBreak="0">
    <w:nsid w:val="33E05BA3"/>
    <w:multiLevelType w:val="multilevel"/>
    <w:tmpl w:val="739EF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F428C9"/>
    <w:multiLevelType w:val="multilevel"/>
    <w:tmpl w:val="C240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DD184C"/>
    <w:multiLevelType w:val="multilevel"/>
    <w:tmpl w:val="9A1C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F47CF1"/>
    <w:multiLevelType w:val="multilevel"/>
    <w:tmpl w:val="0E4C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3675CD"/>
    <w:multiLevelType w:val="multilevel"/>
    <w:tmpl w:val="3198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AF0C0F"/>
    <w:multiLevelType w:val="multilevel"/>
    <w:tmpl w:val="927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1B4037"/>
    <w:multiLevelType w:val="multilevel"/>
    <w:tmpl w:val="736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BD1461"/>
    <w:multiLevelType w:val="multilevel"/>
    <w:tmpl w:val="F69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B05E09"/>
    <w:multiLevelType w:val="multilevel"/>
    <w:tmpl w:val="A7EA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EB522F"/>
    <w:multiLevelType w:val="multilevel"/>
    <w:tmpl w:val="1952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8A2156"/>
    <w:multiLevelType w:val="multilevel"/>
    <w:tmpl w:val="399C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E663CC"/>
    <w:multiLevelType w:val="multilevel"/>
    <w:tmpl w:val="8B90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371763"/>
    <w:multiLevelType w:val="multilevel"/>
    <w:tmpl w:val="AA6C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AC0E69"/>
    <w:multiLevelType w:val="multilevel"/>
    <w:tmpl w:val="2422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29442D"/>
    <w:multiLevelType w:val="multilevel"/>
    <w:tmpl w:val="7FCA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BB3350"/>
    <w:multiLevelType w:val="multilevel"/>
    <w:tmpl w:val="96DA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E8701D"/>
    <w:multiLevelType w:val="multilevel"/>
    <w:tmpl w:val="9D2A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F31EBB"/>
    <w:multiLevelType w:val="multilevel"/>
    <w:tmpl w:val="5F5C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650440"/>
    <w:multiLevelType w:val="multilevel"/>
    <w:tmpl w:val="8E2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8704E3"/>
    <w:multiLevelType w:val="multilevel"/>
    <w:tmpl w:val="35F6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8A62BE"/>
    <w:multiLevelType w:val="multilevel"/>
    <w:tmpl w:val="B9E2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AF6B82"/>
    <w:multiLevelType w:val="multilevel"/>
    <w:tmpl w:val="3552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F455C9"/>
    <w:multiLevelType w:val="multilevel"/>
    <w:tmpl w:val="A186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0418C5"/>
    <w:multiLevelType w:val="multilevel"/>
    <w:tmpl w:val="DF48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4B30FF"/>
    <w:multiLevelType w:val="multilevel"/>
    <w:tmpl w:val="B2D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D82E11"/>
    <w:multiLevelType w:val="multilevel"/>
    <w:tmpl w:val="DA6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142ABB"/>
    <w:multiLevelType w:val="multilevel"/>
    <w:tmpl w:val="021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211088"/>
    <w:multiLevelType w:val="multilevel"/>
    <w:tmpl w:val="E65E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13725B"/>
    <w:multiLevelType w:val="multilevel"/>
    <w:tmpl w:val="96E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A00358"/>
    <w:multiLevelType w:val="hybridMultilevel"/>
    <w:tmpl w:val="EE26E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0" w15:restartNumberingAfterBreak="0">
    <w:nsid w:val="48216B5D"/>
    <w:multiLevelType w:val="multilevel"/>
    <w:tmpl w:val="5E4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C31A23"/>
    <w:multiLevelType w:val="multilevel"/>
    <w:tmpl w:val="B00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C31B69"/>
    <w:multiLevelType w:val="multilevel"/>
    <w:tmpl w:val="6D68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EA7AAE"/>
    <w:multiLevelType w:val="multilevel"/>
    <w:tmpl w:val="706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7F2D97"/>
    <w:multiLevelType w:val="multilevel"/>
    <w:tmpl w:val="6664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4852C4"/>
    <w:multiLevelType w:val="multilevel"/>
    <w:tmpl w:val="FC60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BE7BFC"/>
    <w:multiLevelType w:val="multilevel"/>
    <w:tmpl w:val="8B24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104910"/>
    <w:multiLevelType w:val="multilevel"/>
    <w:tmpl w:val="460E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1B5924"/>
    <w:multiLevelType w:val="multilevel"/>
    <w:tmpl w:val="1858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6A2215"/>
    <w:multiLevelType w:val="multilevel"/>
    <w:tmpl w:val="7398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E1F3141"/>
    <w:multiLevelType w:val="multilevel"/>
    <w:tmpl w:val="8D7A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541969"/>
    <w:multiLevelType w:val="multilevel"/>
    <w:tmpl w:val="FC7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731D14"/>
    <w:multiLevelType w:val="multilevel"/>
    <w:tmpl w:val="996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8E207D"/>
    <w:multiLevelType w:val="multilevel"/>
    <w:tmpl w:val="09DC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A75437"/>
    <w:multiLevelType w:val="multilevel"/>
    <w:tmpl w:val="158C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6" w15:restartNumberingAfterBreak="0">
    <w:nsid w:val="52BD72E6"/>
    <w:multiLevelType w:val="multilevel"/>
    <w:tmpl w:val="7606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482B3B"/>
    <w:multiLevelType w:val="multilevel"/>
    <w:tmpl w:val="6B0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36050B1"/>
    <w:multiLevelType w:val="multilevel"/>
    <w:tmpl w:val="DA48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521720"/>
    <w:multiLevelType w:val="multilevel"/>
    <w:tmpl w:val="C256FD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0" w15:restartNumberingAfterBreak="0">
    <w:nsid w:val="55EC0B7A"/>
    <w:multiLevelType w:val="multilevel"/>
    <w:tmpl w:val="E89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5E1725"/>
    <w:multiLevelType w:val="multilevel"/>
    <w:tmpl w:val="556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F97733"/>
    <w:multiLevelType w:val="multilevel"/>
    <w:tmpl w:val="78E2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041186"/>
    <w:multiLevelType w:val="multilevel"/>
    <w:tmpl w:val="0D3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361688"/>
    <w:multiLevelType w:val="multilevel"/>
    <w:tmpl w:val="0744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D45A48"/>
    <w:multiLevelType w:val="multilevel"/>
    <w:tmpl w:val="8E96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393345"/>
    <w:multiLevelType w:val="multilevel"/>
    <w:tmpl w:val="299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28" w15:restartNumberingAfterBreak="0">
    <w:nsid w:val="63C26086"/>
    <w:multiLevelType w:val="multilevel"/>
    <w:tmpl w:val="666A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607686"/>
    <w:multiLevelType w:val="multilevel"/>
    <w:tmpl w:val="A40E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7A73E2"/>
    <w:multiLevelType w:val="multilevel"/>
    <w:tmpl w:val="CD5C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D14F0A"/>
    <w:multiLevelType w:val="multilevel"/>
    <w:tmpl w:val="DFA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367E5E"/>
    <w:multiLevelType w:val="multilevel"/>
    <w:tmpl w:val="6DF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19703D"/>
    <w:multiLevelType w:val="multilevel"/>
    <w:tmpl w:val="445E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30482D"/>
    <w:multiLevelType w:val="multilevel"/>
    <w:tmpl w:val="57E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B66A41"/>
    <w:multiLevelType w:val="multilevel"/>
    <w:tmpl w:val="1CB6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A42E29"/>
    <w:multiLevelType w:val="multilevel"/>
    <w:tmpl w:val="359C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152439"/>
    <w:multiLevelType w:val="multilevel"/>
    <w:tmpl w:val="D15C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39" w15:restartNumberingAfterBreak="0">
    <w:nsid w:val="6D384BFB"/>
    <w:multiLevelType w:val="multilevel"/>
    <w:tmpl w:val="2F76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6A0D35"/>
    <w:multiLevelType w:val="multilevel"/>
    <w:tmpl w:val="9CC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287E4C"/>
    <w:multiLevelType w:val="multilevel"/>
    <w:tmpl w:val="15FC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A1273D"/>
    <w:multiLevelType w:val="multilevel"/>
    <w:tmpl w:val="FC1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BF0F04"/>
    <w:multiLevelType w:val="multilevel"/>
    <w:tmpl w:val="6084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4F217C"/>
    <w:multiLevelType w:val="multilevel"/>
    <w:tmpl w:val="770E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631722"/>
    <w:multiLevelType w:val="multilevel"/>
    <w:tmpl w:val="376A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944508"/>
    <w:multiLevelType w:val="multilevel"/>
    <w:tmpl w:val="28E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DE5DB6"/>
    <w:multiLevelType w:val="multilevel"/>
    <w:tmpl w:val="CAF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FC4926"/>
    <w:multiLevelType w:val="multilevel"/>
    <w:tmpl w:val="EB7E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B502C5"/>
    <w:multiLevelType w:val="multilevel"/>
    <w:tmpl w:val="DEF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731D3D"/>
    <w:multiLevelType w:val="multilevel"/>
    <w:tmpl w:val="D2E8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B337C2"/>
    <w:multiLevelType w:val="multilevel"/>
    <w:tmpl w:val="BEC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346A19"/>
    <w:multiLevelType w:val="multilevel"/>
    <w:tmpl w:val="3954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8A5C86"/>
    <w:multiLevelType w:val="multilevel"/>
    <w:tmpl w:val="7826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426C0D"/>
    <w:multiLevelType w:val="multilevel"/>
    <w:tmpl w:val="19AC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467A5B"/>
    <w:multiLevelType w:val="multilevel"/>
    <w:tmpl w:val="A0CC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6E7F05"/>
    <w:multiLevelType w:val="multilevel"/>
    <w:tmpl w:val="8760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A1307C"/>
    <w:multiLevelType w:val="multilevel"/>
    <w:tmpl w:val="6D54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8F5125A"/>
    <w:multiLevelType w:val="multilevel"/>
    <w:tmpl w:val="586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1452A1"/>
    <w:multiLevelType w:val="multilevel"/>
    <w:tmpl w:val="3E9A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3A32A8"/>
    <w:multiLevelType w:val="multilevel"/>
    <w:tmpl w:val="15C2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4716DA"/>
    <w:multiLevelType w:val="multilevel"/>
    <w:tmpl w:val="D1F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913108"/>
    <w:multiLevelType w:val="multilevel"/>
    <w:tmpl w:val="923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B17FD8"/>
    <w:multiLevelType w:val="multilevel"/>
    <w:tmpl w:val="AFC0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575B2C"/>
    <w:multiLevelType w:val="multilevel"/>
    <w:tmpl w:val="FEBA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405AC4"/>
    <w:multiLevelType w:val="multilevel"/>
    <w:tmpl w:val="9A8A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4C2F8D"/>
    <w:multiLevelType w:val="multilevel"/>
    <w:tmpl w:val="EFC87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D755066"/>
    <w:multiLevelType w:val="multilevel"/>
    <w:tmpl w:val="27B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A74196"/>
    <w:multiLevelType w:val="multilevel"/>
    <w:tmpl w:val="90A0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DB32172"/>
    <w:multiLevelType w:val="multilevel"/>
    <w:tmpl w:val="8CFC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D933F0"/>
    <w:multiLevelType w:val="multilevel"/>
    <w:tmpl w:val="77B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3518E7"/>
    <w:multiLevelType w:val="multilevel"/>
    <w:tmpl w:val="3B86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AB438A"/>
    <w:multiLevelType w:val="multilevel"/>
    <w:tmpl w:val="91BC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2F7904"/>
    <w:multiLevelType w:val="multilevel"/>
    <w:tmpl w:val="D04C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138"/>
  </w:num>
  <w:num w:numId="2" w16cid:durableId="296035956">
    <w:abstractNumId w:val="36"/>
  </w:num>
  <w:num w:numId="3" w16cid:durableId="1928464292">
    <w:abstractNumId w:val="127"/>
  </w:num>
  <w:num w:numId="4" w16cid:durableId="1104375709">
    <w:abstractNumId w:val="175"/>
  </w:num>
  <w:num w:numId="5" w16cid:durableId="1009911411">
    <w:abstractNumId w:val="140"/>
  </w:num>
  <w:num w:numId="6" w16cid:durableId="305672052">
    <w:abstractNumId w:val="9"/>
  </w:num>
  <w:num w:numId="7" w16cid:durableId="634334900">
    <w:abstractNumId w:val="11"/>
  </w:num>
  <w:num w:numId="8" w16cid:durableId="1734504790">
    <w:abstractNumId w:val="48"/>
  </w:num>
  <w:num w:numId="9" w16cid:durableId="770779014">
    <w:abstractNumId w:val="115"/>
  </w:num>
  <w:num w:numId="10" w16cid:durableId="1588539760">
    <w:abstractNumId w:val="99"/>
  </w:num>
  <w:num w:numId="11" w16cid:durableId="1456556470">
    <w:abstractNumId w:val="31"/>
  </w:num>
  <w:num w:numId="12" w16cid:durableId="545020834">
    <w:abstractNumId w:val="25"/>
  </w:num>
  <w:num w:numId="13" w16cid:durableId="1858232869">
    <w:abstractNumId w:val="37"/>
  </w:num>
  <w:num w:numId="14" w16cid:durableId="1369796794">
    <w:abstractNumId w:val="4"/>
  </w:num>
  <w:num w:numId="15" w16cid:durableId="361446033">
    <w:abstractNumId w:val="72"/>
  </w:num>
  <w:num w:numId="16" w16cid:durableId="233784447">
    <w:abstractNumId w:val="62"/>
  </w:num>
  <w:num w:numId="17" w16cid:durableId="353113696">
    <w:abstractNumId w:val="82"/>
  </w:num>
  <w:num w:numId="18" w16cid:durableId="604195724">
    <w:abstractNumId w:val="92"/>
  </w:num>
  <w:num w:numId="19" w16cid:durableId="1174958133">
    <w:abstractNumId w:val="59"/>
  </w:num>
  <w:num w:numId="20" w16cid:durableId="505900825">
    <w:abstractNumId w:val="91"/>
  </w:num>
  <w:num w:numId="21" w16cid:durableId="1990085302">
    <w:abstractNumId w:val="90"/>
  </w:num>
  <w:num w:numId="22" w16cid:durableId="1525709923">
    <w:abstractNumId w:val="78"/>
  </w:num>
  <w:num w:numId="23" w16cid:durableId="1773821088">
    <w:abstractNumId w:val="128"/>
  </w:num>
  <w:num w:numId="24" w16cid:durableId="1883861749">
    <w:abstractNumId w:val="116"/>
  </w:num>
  <w:num w:numId="25" w16cid:durableId="724522994">
    <w:abstractNumId w:val="109"/>
  </w:num>
  <w:num w:numId="26" w16cid:durableId="355355376">
    <w:abstractNumId w:val="139"/>
  </w:num>
  <w:num w:numId="27" w16cid:durableId="128398197">
    <w:abstractNumId w:val="70"/>
  </w:num>
  <w:num w:numId="28" w16cid:durableId="796796708">
    <w:abstractNumId w:val="122"/>
  </w:num>
  <w:num w:numId="29" w16cid:durableId="1537618503">
    <w:abstractNumId w:val="147"/>
  </w:num>
  <w:num w:numId="30" w16cid:durableId="1533689141">
    <w:abstractNumId w:val="118"/>
  </w:num>
  <w:num w:numId="31" w16cid:durableId="1940287990">
    <w:abstractNumId w:val="174"/>
  </w:num>
  <w:num w:numId="32" w16cid:durableId="969243139">
    <w:abstractNumId w:val="54"/>
  </w:num>
  <w:num w:numId="33" w16cid:durableId="1220895054">
    <w:abstractNumId w:val="151"/>
  </w:num>
  <w:num w:numId="34" w16cid:durableId="760758196">
    <w:abstractNumId w:val="44"/>
  </w:num>
  <w:num w:numId="35" w16cid:durableId="391657166">
    <w:abstractNumId w:val="167"/>
  </w:num>
  <w:num w:numId="36" w16cid:durableId="808743165">
    <w:abstractNumId w:val="7"/>
  </w:num>
  <w:num w:numId="37" w16cid:durableId="413747110">
    <w:abstractNumId w:val="65"/>
  </w:num>
  <w:num w:numId="38" w16cid:durableId="1796828721">
    <w:abstractNumId w:val="119"/>
  </w:num>
  <w:num w:numId="39" w16cid:durableId="571238444">
    <w:abstractNumId w:val="69"/>
  </w:num>
  <w:num w:numId="40" w16cid:durableId="1690327924">
    <w:abstractNumId w:val="166"/>
  </w:num>
  <w:num w:numId="41" w16cid:durableId="136192426">
    <w:abstractNumId w:val="21"/>
  </w:num>
  <w:num w:numId="42" w16cid:durableId="1019939342">
    <w:abstractNumId w:val="74"/>
  </w:num>
  <w:num w:numId="43" w16cid:durableId="326515923">
    <w:abstractNumId w:val="56"/>
  </w:num>
  <w:num w:numId="44" w16cid:durableId="1597522741">
    <w:abstractNumId w:val="129"/>
  </w:num>
  <w:num w:numId="45" w16cid:durableId="557936552">
    <w:abstractNumId w:val="101"/>
  </w:num>
  <w:num w:numId="46" w16cid:durableId="1512061681">
    <w:abstractNumId w:val="0"/>
  </w:num>
  <w:num w:numId="47" w16cid:durableId="510484870">
    <w:abstractNumId w:val="123"/>
  </w:num>
  <w:num w:numId="48" w16cid:durableId="1530024491">
    <w:abstractNumId w:val="64"/>
  </w:num>
  <w:num w:numId="49" w16cid:durableId="1137722899">
    <w:abstractNumId w:val="43"/>
  </w:num>
  <w:num w:numId="50" w16cid:durableId="1162938258">
    <w:abstractNumId w:val="77"/>
  </w:num>
  <w:num w:numId="51" w16cid:durableId="1649089935">
    <w:abstractNumId w:val="121"/>
  </w:num>
  <w:num w:numId="52" w16cid:durableId="413936316">
    <w:abstractNumId w:val="159"/>
  </w:num>
  <w:num w:numId="53" w16cid:durableId="115147713">
    <w:abstractNumId w:val="105"/>
  </w:num>
  <w:num w:numId="54" w16cid:durableId="588003815">
    <w:abstractNumId w:val="163"/>
  </w:num>
  <w:num w:numId="55" w16cid:durableId="216824928">
    <w:abstractNumId w:val="94"/>
  </w:num>
  <w:num w:numId="56" w16cid:durableId="1776898547">
    <w:abstractNumId w:val="20"/>
  </w:num>
  <w:num w:numId="57" w16cid:durableId="700133679">
    <w:abstractNumId w:val="5"/>
  </w:num>
  <w:num w:numId="58" w16cid:durableId="615211704">
    <w:abstractNumId w:val="149"/>
  </w:num>
  <w:num w:numId="59" w16cid:durableId="1038815640">
    <w:abstractNumId w:val="130"/>
  </w:num>
  <w:num w:numId="60" w16cid:durableId="1276402235">
    <w:abstractNumId w:val="145"/>
  </w:num>
  <w:num w:numId="61" w16cid:durableId="2105766294">
    <w:abstractNumId w:val="45"/>
  </w:num>
  <w:num w:numId="62" w16cid:durableId="2078281265">
    <w:abstractNumId w:val="103"/>
  </w:num>
  <w:num w:numId="63" w16cid:durableId="1805344717">
    <w:abstractNumId w:val="143"/>
  </w:num>
  <w:num w:numId="64" w16cid:durableId="1582331472">
    <w:abstractNumId w:val="83"/>
  </w:num>
  <w:num w:numId="65" w16cid:durableId="2074430269">
    <w:abstractNumId w:val="24"/>
  </w:num>
  <w:num w:numId="66" w16cid:durableId="1850220732">
    <w:abstractNumId w:val="156"/>
  </w:num>
  <w:num w:numId="67" w16cid:durableId="747730678">
    <w:abstractNumId w:val="60"/>
  </w:num>
  <w:num w:numId="68" w16cid:durableId="610403411">
    <w:abstractNumId w:val="18"/>
  </w:num>
  <w:num w:numId="69" w16cid:durableId="1578325327">
    <w:abstractNumId w:val="126"/>
  </w:num>
  <w:num w:numId="70" w16cid:durableId="1747535964">
    <w:abstractNumId w:val="136"/>
  </w:num>
  <w:num w:numId="71" w16cid:durableId="278880586">
    <w:abstractNumId w:val="16"/>
  </w:num>
  <w:num w:numId="72" w16cid:durableId="142358877">
    <w:abstractNumId w:val="89"/>
  </w:num>
  <w:num w:numId="73" w16cid:durableId="1234705325">
    <w:abstractNumId w:val="68"/>
  </w:num>
  <w:num w:numId="74" w16cid:durableId="753936039">
    <w:abstractNumId w:val="30"/>
  </w:num>
  <w:num w:numId="75" w16cid:durableId="1669793581">
    <w:abstractNumId w:val="29"/>
  </w:num>
  <w:num w:numId="76" w16cid:durableId="104156340">
    <w:abstractNumId w:val="10"/>
  </w:num>
  <w:num w:numId="77" w16cid:durableId="466239156">
    <w:abstractNumId w:val="52"/>
  </w:num>
  <w:num w:numId="78" w16cid:durableId="371072897">
    <w:abstractNumId w:val="98"/>
  </w:num>
  <w:num w:numId="79" w16cid:durableId="564264983">
    <w:abstractNumId w:val="50"/>
  </w:num>
  <w:num w:numId="80" w16cid:durableId="1652323189">
    <w:abstractNumId w:val="51"/>
  </w:num>
  <w:num w:numId="81" w16cid:durableId="1285230036">
    <w:abstractNumId w:val="46"/>
  </w:num>
  <w:num w:numId="82" w16cid:durableId="1694262532">
    <w:abstractNumId w:val="171"/>
  </w:num>
  <w:num w:numId="83" w16cid:durableId="611783727">
    <w:abstractNumId w:val="86"/>
  </w:num>
  <w:num w:numId="84" w16cid:durableId="337003598">
    <w:abstractNumId w:val="125"/>
  </w:num>
  <w:num w:numId="85" w16cid:durableId="1494175928">
    <w:abstractNumId w:val="157"/>
  </w:num>
  <w:num w:numId="86" w16cid:durableId="730425815">
    <w:abstractNumId w:val="71"/>
  </w:num>
  <w:num w:numId="87" w16cid:durableId="1975989437">
    <w:abstractNumId w:val="35"/>
  </w:num>
  <w:num w:numId="88" w16cid:durableId="1830289629">
    <w:abstractNumId w:val="164"/>
  </w:num>
  <w:num w:numId="89" w16cid:durableId="1320648275">
    <w:abstractNumId w:val="111"/>
  </w:num>
  <w:num w:numId="90" w16cid:durableId="1608612553">
    <w:abstractNumId w:val="104"/>
  </w:num>
  <w:num w:numId="91" w16cid:durableId="1063523211">
    <w:abstractNumId w:val="40"/>
  </w:num>
  <w:num w:numId="92" w16cid:durableId="1970622182">
    <w:abstractNumId w:val="120"/>
  </w:num>
  <w:num w:numId="93" w16cid:durableId="618026765">
    <w:abstractNumId w:val="146"/>
  </w:num>
  <w:num w:numId="94" w16cid:durableId="288241871">
    <w:abstractNumId w:val="53"/>
  </w:num>
  <w:num w:numId="95" w16cid:durableId="1250390032">
    <w:abstractNumId w:val="144"/>
  </w:num>
  <w:num w:numId="96" w16cid:durableId="1775127146">
    <w:abstractNumId w:val="97"/>
  </w:num>
  <w:num w:numId="97" w16cid:durableId="2075271885">
    <w:abstractNumId w:val="169"/>
  </w:num>
  <w:num w:numId="98" w16cid:durableId="1643192280">
    <w:abstractNumId w:val="80"/>
  </w:num>
  <w:num w:numId="99" w16cid:durableId="2060863037">
    <w:abstractNumId w:val="161"/>
  </w:num>
  <w:num w:numId="100" w16cid:durableId="1412237464">
    <w:abstractNumId w:val="117"/>
  </w:num>
  <w:num w:numId="101" w16cid:durableId="833381054">
    <w:abstractNumId w:val="22"/>
  </w:num>
  <w:num w:numId="102" w16cid:durableId="1964070267">
    <w:abstractNumId w:val="13"/>
  </w:num>
  <w:num w:numId="103" w16cid:durableId="568853179">
    <w:abstractNumId w:val="67"/>
  </w:num>
  <w:num w:numId="104" w16cid:durableId="68239200">
    <w:abstractNumId w:val="160"/>
  </w:num>
  <w:num w:numId="105" w16cid:durableId="1464882156">
    <w:abstractNumId w:val="15"/>
  </w:num>
  <w:num w:numId="106" w16cid:durableId="192115683">
    <w:abstractNumId w:val="17"/>
  </w:num>
  <w:num w:numId="107" w16cid:durableId="110828575">
    <w:abstractNumId w:val="154"/>
  </w:num>
  <w:num w:numId="108" w16cid:durableId="176311621">
    <w:abstractNumId w:val="47"/>
  </w:num>
  <w:num w:numId="109" w16cid:durableId="1804231946">
    <w:abstractNumId w:val="106"/>
  </w:num>
  <w:num w:numId="110" w16cid:durableId="1174491518">
    <w:abstractNumId w:val="26"/>
  </w:num>
  <w:num w:numId="111" w16cid:durableId="451020340">
    <w:abstractNumId w:val="58"/>
  </w:num>
  <w:num w:numId="112" w16cid:durableId="795299256">
    <w:abstractNumId w:val="124"/>
  </w:num>
  <w:num w:numId="113" w16cid:durableId="845290186">
    <w:abstractNumId w:val="61"/>
  </w:num>
  <w:num w:numId="114" w16cid:durableId="852189753">
    <w:abstractNumId w:val="66"/>
  </w:num>
  <w:num w:numId="115" w16cid:durableId="142889663">
    <w:abstractNumId w:val="85"/>
  </w:num>
  <w:num w:numId="116" w16cid:durableId="1662343694">
    <w:abstractNumId w:val="8"/>
  </w:num>
  <w:num w:numId="117" w16cid:durableId="1011950813">
    <w:abstractNumId w:val="39"/>
  </w:num>
  <w:num w:numId="118" w16cid:durableId="573510844">
    <w:abstractNumId w:val="63"/>
  </w:num>
  <w:num w:numId="119" w16cid:durableId="390692374">
    <w:abstractNumId w:val="113"/>
  </w:num>
  <w:num w:numId="120" w16cid:durableId="1347052900">
    <w:abstractNumId w:val="33"/>
  </w:num>
  <w:num w:numId="121" w16cid:durableId="1204250158">
    <w:abstractNumId w:val="133"/>
  </w:num>
  <w:num w:numId="122" w16cid:durableId="68043643">
    <w:abstractNumId w:val="137"/>
  </w:num>
  <w:num w:numId="123" w16cid:durableId="375079718">
    <w:abstractNumId w:val="19"/>
  </w:num>
  <w:num w:numId="124" w16cid:durableId="1905993651">
    <w:abstractNumId w:val="79"/>
  </w:num>
  <w:num w:numId="125" w16cid:durableId="1050693103">
    <w:abstractNumId w:val="131"/>
  </w:num>
  <w:num w:numId="126" w16cid:durableId="344986116">
    <w:abstractNumId w:val="153"/>
  </w:num>
  <w:num w:numId="127" w16cid:durableId="2091807866">
    <w:abstractNumId w:val="81"/>
  </w:num>
  <w:num w:numId="128" w16cid:durableId="1126849840">
    <w:abstractNumId w:val="155"/>
  </w:num>
  <w:num w:numId="129" w16cid:durableId="285282019">
    <w:abstractNumId w:val="168"/>
  </w:num>
  <w:num w:numId="130" w16cid:durableId="1437559859">
    <w:abstractNumId w:val="27"/>
  </w:num>
  <w:num w:numId="131" w16cid:durableId="45179066">
    <w:abstractNumId w:val="107"/>
  </w:num>
  <w:num w:numId="132" w16cid:durableId="1345092817">
    <w:abstractNumId w:val="42"/>
  </w:num>
  <w:num w:numId="133" w16cid:durableId="385182963">
    <w:abstractNumId w:val="41"/>
  </w:num>
  <w:num w:numId="134" w16cid:durableId="953904336">
    <w:abstractNumId w:val="23"/>
  </w:num>
  <w:num w:numId="135" w16cid:durableId="1763914540">
    <w:abstractNumId w:val="3"/>
  </w:num>
  <w:num w:numId="136" w16cid:durableId="115491484">
    <w:abstractNumId w:val="141"/>
  </w:num>
  <w:num w:numId="137" w16cid:durableId="1706979618">
    <w:abstractNumId w:val="172"/>
  </w:num>
  <w:num w:numId="138" w16cid:durableId="1136407298">
    <w:abstractNumId w:val="150"/>
  </w:num>
  <w:num w:numId="139" w16cid:durableId="1753547861">
    <w:abstractNumId w:val="87"/>
  </w:num>
  <w:num w:numId="140" w16cid:durableId="1217816792">
    <w:abstractNumId w:val="134"/>
  </w:num>
  <w:num w:numId="141" w16cid:durableId="2116558796">
    <w:abstractNumId w:val="93"/>
  </w:num>
  <w:num w:numId="142" w16cid:durableId="1685204395">
    <w:abstractNumId w:val="55"/>
  </w:num>
  <w:num w:numId="143" w16cid:durableId="4093976">
    <w:abstractNumId w:val="73"/>
  </w:num>
  <w:num w:numId="144" w16cid:durableId="836654925">
    <w:abstractNumId w:val="95"/>
  </w:num>
  <w:num w:numId="145" w16cid:durableId="1412771808">
    <w:abstractNumId w:val="96"/>
  </w:num>
  <w:num w:numId="146" w16cid:durableId="1138764496">
    <w:abstractNumId w:val="148"/>
  </w:num>
  <w:num w:numId="147" w16cid:durableId="1923565559">
    <w:abstractNumId w:val="114"/>
  </w:num>
  <w:num w:numId="148" w16cid:durableId="969475277">
    <w:abstractNumId w:val="14"/>
  </w:num>
  <w:num w:numId="149" w16cid:durableId="168719232">
    <w:abstractNumId w:val="108"/>
  </w:num>
  <w:num w:numId="150" w16cid:durableId="177088878">
    <w:abstractNumId w:val="135"/>
  </w:num>
  <w:num w:numId="151" w16cid:durableId="18049792">
    <w:abstractNumId w:val="84"/>
  </w:num>
  <w:num w:numId="152" w16cid:durableId="1750957412">
    <w:abstractNumId w:val="173"/>
  </w:num>
  <w:num w:numId="153" w16cid:durableId="312874267">
    <w:abstractNumId w:val="100"/>
  </w:num>
  <w:num w:numId="154" w16cid:durableId="2027126619">
    <w:abstractNumId w:val="49"/>
  </w:num>
  <w:num w:numId="155" w16cid:durableId="980184610">
    <w:abstractNumId w:val="76"/>
  </w:num>
  <w:num w:numId="156" w16cid:durableId="596014192">
    <w:abstractNumId w:val="152"/>
  </w:num>
  <w:num w:numId="157" w16cid:durableId="1664817546">
    <w:abstractNumId w:val="38"/>
  </w:num>
  <w:num w:numId="158" w16cid:durableId="2034190481">
    <w:abstractNumId w:val="102"/>
  </w:num>
  <w:num w:numId="159" w16cid:durableId="1102141194">
    <w:abstractNumId w:val="158"/>
  </w:num>
  <w:num w:numId="160" w16cid:durableId="949162539">
    <w:abstractNumId w:val="2"/>
  </w:num>
  <w:num w:numId="161" w16cid:durableId="19093828">
    <w:abstractNumId w:val="112"/>
  </w:num>
  <w:num w:numId="162" w16cid:durableId="841359184">
    <w:abstractNumId w:val="57"/>
  </w:num>
  <w:num w:numId="163" w16cid:durableId="1751541646">
    <w:abstractNumId w:val="1"/>
  </w:num>
  <w:num w:numId="164" w16cid:durableId="1815831615">
    <w:abstractNumId w:val="32"/>
  </w:num>
  <w:num w:numId="165" w16cid:durableId="1098210054">
    <w:abstractNumId w:val="110"/>
  </w:num>
  <w:num w:numId="166" w16cid:durableId="1237134745">
    <w:abstractNumId w:val="34"/>
  </w:num>
  <w:num w:numId="167" w16cid:durableId="908540498">
    <w:abstractNumId w:val="162"/>
  </w:num>
  <w:num w:numId="168" w16cid:durableId="1525703782">
    <w:abstractNumId w:val="132"/>
  </w:num>
  <w:num w:numId="169" w16cid:durableId="1471826484">
    <w:abstractNumId w:val="75"/>
  </w:num>
  <w:num w:numId="170" w16cid:durableId="362873874">
    <w:abstractNumId w:val="170"/>
  </w:num>
  <w:num w:numId="171" w16cid:durableId="767696778">
    <w:abstractNumId w:val="6"/>
  </w:num>
  <w:num w:numId="172" w16cid:durableId="472718585">
    <w:abstractNumId w:val="88"/>
  </w:num>
  <w:num w:numId="173" w16cid:durableId="1344017460">
    <w:abstractNumId w:val="28"/>
  </w:num>
  <w:num w:numId="174" w16cid:durableId="586236361">
    <w:abstractNumId w:val="12"/>
  </w:num>
  <w:num w:numId="175" w16cid:durableId="488399797">
    <w:abstractNumId w:val="165"/>
  </w:num>
  <w:num w:numId="176" w16cid:durableId="1548639591">
    <w:abstractNumId w:val="1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27800"/>
    <w:rsid w:val="00032163"/>
    <w:rsid w:val="0003685A"/>
    <w:rsid w:val="00037F7E"/>
    <w:rsid w:val="00042322"/>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25DC"/>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61F"/>
    <w:rsid w:val="000948C2"/>
    <w:rsid w:val="00096370"/>
    <w:rsid w:val="00096F14"/>
    <w:rsid w:val="000A040B"/>
    <w:rsid w:val="000A0549"/>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D8"/>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5F50"/>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C2E"/>
    <w:rsid w:val="002A2753"/>
    <w:rsid w:val="002A356B"/>
    <w:rsid w:val="002A38B5"/>
    <w:rsid w:val="002A39DD"/>
    <w:rsid w:val="002A3A1A"/>
    <w:rsid w:val="002A44B9"/>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5E1D"/>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47B97"/>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568E"/>
    <w:rsid w:val="00396C21"/>
    <w:rsid w:val="0039742C"/>
    <w:rsid w:val="003A08D0"/>
    <w:rsid w:val="003A1554"/>
    <w:rsid w:val="003A1B16"/>
    <w:rsid w:val="003A2D2B"/>
    <w:rsid w:val="003A2DC4"/>
    <w:rsid w:val="003A2F63"/>
    <w:rsid w:val="003A331F"/>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5D6F"/>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016F"/>
    <w:rsid w:val="0042149B"/>
    <w:rsid w:val="00423A39"/>
    <w:rsid w:val="00424BC5"/>
    <w:rsid w:val="004261B8"/>
    <w:rsid w:val="0042654D"/>
    <w:rsid w:val="00426DB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2CE"/>
    <w:rsid w:val="0044135E"/>
    <w:rsid w:val="004424C6"/>
    <w:rsid w:val="00443A46"/>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A6A6A"/>
    <w:rsid w:val="004B02EF"/>
    <w:rsid w:val="004B21EE"/>
    <w:rsid w:val="004B2E0C"/>
    <w:rsid w:val="004B4A34"/>
    <w:rsid w:val="004B4F65"/>
    <w:rsid w:val="004B55F3"/>
    <w:rsid w:val="004B5E9E"/>
    <w:rsid w:val="004B6541"/>
    <w:rsid w:val="004B73C7"/>
    <w:rsid w:val="004C1F0C"/>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E7F95"/>
    <w:rsid w:val="004F3117"/>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08B9"/>
    <w:rsid w:val="005115A5"/>
    <w:rsid w:val="0051165F"/>
    <w:rsid w:val="00511A34"/>
    <w:rsid w:val="00512771"/>
    <w:rsid w:val="00512BDD"/>
    <w:rsid w:val="00513B9C"/>
    <w:rsid w:val="00514EA1"/>
    <w:rsid w:val="00516CAB"/>
    <w:rsid w:val="0051707E"/>
    <w:rsid w:val="00517EE6"/>
    <w:rsid w:val="005206F9"/>
    <w:rsid w:val="0052080D"/>
    <w:rsid w:val="00520C9D"/>
    <w:rsid w:val="00520E47"/>
    <w:rsid w:val="005222B8"/>
    <w:rsid w:val="00523FE6"/>
    <w:rsid w:val="00524490"/>
    <w:rsid w:val="00525CF5"/>
    <w:rsid w:val="00526D88"/>
    <w:rsid w:val="00527C23"/>
    <w:rsid w:val="00530223"/>
    <w:rsid w:val="00530246"/>
    <w:rsid w:val="00531188"/>
    <w:rsid w:val="005311A1"/>
    <w:rsid w:val="00531C8D"/>
    <w:rsid w:val="00532C7E"/>
    <w:rsid w:val="005340F8"/>
    <w:rsid w:val="005358E2"/>
    <w:rsid w:val="00535ABD"/>
    <w:rsid w:val="00535B98"/>
    <w:rsid w:val="00535F53"/>
    <w:rsid w:val="0053616D"/>
    <w:rsid w:val="00536A3F"/>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A74CD"/>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D1"/>
    <w:rsid w:val="005E68BA"/>
    <w:rsid w:val="005E6E8D"/>
    <w:rsid w:val="005F123D"/>
    <w:rsid w:val="005F19F1"/>
    <w:rsid w:val="005F2156"/>
    <w:rsid w:val="005F34CC"/>
    <w:rsid w:val="005F3ACA"/>
    <w:rsid w:val="005F516B"/>
    <w:rsid w:val="005F54BA"/>
    <w:rsid w:val="005F6CBA"/>
    <w:rsid w:val="00600201"/>
    <w:rsid w:val="006004BB"/>
    <w:rsid w:val="00600611"/>
    <w:rsid w:val="00600C95"/>
    <w:rsid w:val="006010C7"/>
    <w:rsid w:val="0060192F"/>
    <w:rsid w:val="006025C1"/>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822"/>
    <w:rsid w:val="006D0E57"/>
    <w:rsid w:val="006D126A"/>
    <w:rsid w:val="006D26EB"/>
    <w:rsid w:val="006D3CF0"/>
    <w:rsid w:val="006D47A4"/>
    <w:rsid w:val="006D55C7"/>
    <w:rsid w:val="006D58CF"/>
    <w:rsid w:val="006D5C8F"/>
    <w:rsid w:val="006D6EE7"/>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2A8"/>
    <w:rsid w:val="006F359B"/>
    <w:rsid w:val="006F39DF"/>
    <w:rsid w:val="006F3A0A"/>
    <w:rsid w:val="006F5EA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58A6"/>
    <w:rsid w:val="00746C2B"/>
    <w:rsid w:val="00750DD5"/>
    <w:rsid w:val="00751DFE"/>
    <w:rsid w:val="007559C4"/>
    <w:rsid w:val="007615A6"/>
    <w:rsid w:val="00762B2E"/>
    <w:rsid w:val="007649AF"/>
    <w:rsid w:val="00766452"/>
    <w:rsid w:val="00766585"/>
    <w:rsid w:val="00767E11"/>
    <w:rsid w:val="00771F15"/>
    <w:rsid w:val="00772AA9"/>
    <w:rsid w:val="007733A1"/>
    <w:rsid w:val="0077430B"/>
    <w:rsid w:val="00774B02"/>
    <w:rsid w:val="0077532A"/>
    <w:rsid w:val="00777802"/>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4A40"/>
    <w:rsid w:val="007C5498"/>
    <w:rsid w:val="007C5962"/>
    <w:rsid w:val="007C74C5"/>
    <w:rsid w:val="007D00E3"/>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5056"/>
    <w:rsid w:val="0087544D"/>
    <w:rsid w:val="008768B2"/>
    <w:rsid w:val="0088061D"/>
    <w:rsid w:val="00880A71"/>
    <w:rsid w:val="00880B60"/>
    <w:rsid w:val="00882767"/>
    <w:rsid w:val="0088370A"/>
    <w:rsid w:val="00883805"/>
    <w:rsid w:val="00883F04"/>
    <w:rsid w:val="00884236"/>
    <w:rsid w:val="0088510E"/>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3EB8"/>
    <w:rsid w:val="00913F58"/>
    <w:rsid w:val="00913F74"/>
    <w:rsid w:val="00915CC5"/>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0BFE"/>
    <w:rsid w:val="009A4CD1"/>
    <w:rsid w:val="009A565A"/>
    <w:rsid w:val="009A5BAE"/>
    <w:rsid w:val="009A6C4F"/>
    <w:rsid w:val="009A75B5"/>
    <w:rsid w:val="009A7997"/>
    <w:rsid w:val="009A7B3A"/>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BF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905"/>
    <w:rsid w:val="00A70AA1"/>
    <w:rsid w:val="00A71401"/>
    <w:rsid w:val="00A7438E"/>
    <w:rsid w:val="00A74B4D"/>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219A"/>
    <w:rsid w:val="00AA270B"/>
    <w:rsid w:val="00AA549B"/>
    <w:rsid w:val="00AA689E"/>
    <w:rsid w:val="00AA79A4"/>
    <w:rsid w:val="00AA7EEF"/>
    <w:rsid w:val="00AB1440"/>
    <w:rsid w:val="00AB18EC"/>
    <w:rsid w:val="00AB3A29"/>
    <w:rsid w:val="00AB5174"/>
    <w:rsid w:val="00AB640E"/>
    <w:rsid w:val="00AC0125"/>
    <w:rsid w:val="00AC0363"/>
    <w:rsid w:val="00AC0ED0"/>
    <w:rsid w:val="00AC2AA5"/>
    <w:rsid w:val="00AC3ABC"/>
    <w:rsid w:val="00AC5E8E"/>
    <w:rsid w:val="00AC767B"/>
    <w:rsid w:val="00AD1083"/>
    <w:rsid w:val="00AD17FD"/>
    <w:rsid w:val="00AD32FE"/>
    <w:rsid w:val="00AD3966"/>
    <w:rsid w:val="00AD4196"/>
    <w:rsid w:val="00AD5407"/>
    <w:rsid w:val="00AD575D"/>
    <w:rsid w:val="00AD585F"/>
    <w:rsid w:val="00AD58D6"/>
    <w:rsid w:val="00AD6BCD"/>
    <w:rsid w:val="00AD7ACC"/>
    <w:rsid w:val="00AE2261"/>
    <w:rsid w:val="00AE35DA"/>
    <w:rsid w:val="00AE4B81"/>
    <w:rsid w:val="00AE4BE7"/>
    <w:rsid w:val="00AE5AD0"/>
    <w:rsid w:val="00AF05F4"/>
    <w:rsid w:val="00AF0ABA"/>
    <w:rsid w:val="00AF1713"/>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6828"/>
    <w:rsid w:val="00B37686"/>
    <w:rsid w:val="00B37958"/>
    <w:rsid w:val="00B4019C"/>
    <w:rsid w:val="00B42DE2"/>
    <w:rsid w:val="00B45673"/>
    <w:rsid w:val="00B45D15"/>
    <w:rsid w:val="00B45DC5"/>
    <w:rsid w:val="00B47FC2"/>
    <w:rsid w:val="00B501EB"/>
    <w:rsid w:val="00B50AD1"/>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4A63"/>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755"/>
    <w:rsid w:val="00C72C61"/>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57B2"/>
    <w:rsid w:val="00C95E90"/>
    <w:rsid w:val="00C9679F"/>
    <w:rsid w:val="00C972EC"/>
    <w:rsid w:val="00C975DA"/>
    <w:rsid w:val="00C97C2B"/>
    <w:rsid w:val="00CA044B"/>
    <w:rsid w:val="00CA122C"/>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1E7"/>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CCD"/>
    <w:rsid w:val="00D464E9"/>
    <w:rsid w:val="00D4695F"/>
    <w:rsid w:val="00D472BB"/>
    <w:rsid w:val="00D50C33"/>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4A5"/>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5A8"/>
    <w:rsid w:val="00DF291E"/>
    <w:rsid w:val="00DF3A92"/>
    <w:rsid w:val="00DF4C3C"/>
    <w:rsid w:val="00DF516E"/>
    <w:rsid w:val="00DF5439"/>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4E62"/>
    <w:rsid w:val="00E46B0B"/>
    <w:rsid w:val="00E46BDE"/>
    <w:rsid w:val="00E4711C"/>
    <w:rsid w:val="00E47DBF"/>
    <w:rsid w:val="00E502FF"/>
    <w:rsid w:val="00E52096"/>
    <w:rsid w:val="00E53839"/>
    <w:rsid w:val="00E5416F"/>
    <w:rsid w:val="00E55230"/>
    <w:rsid w:val="00E55AFE"/>
    <w:rsid w:val="00E56E3E"/>
    <w:rsid w:val="00E5725D"/>
    <w:rsid w:val="00E60657"/>
    <w:rsid w:val="00E62C6D"/>
    <w:rsid w:val="00E64586"/>
    <w:rsid w:val="00E64726"/>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C0585"/>
    <w:rsid w:val="00EC0B1A"/>
    <w:rsid w:val="00EC0DBC"/>
    <w:rsid w:val="00EC2ECA"/>
    <w:rsid w:val="00EC3272"/>
    <w:rsid w:val="00EC440C"/>
    <w:rsid w:val="00EC5B22"/>
    <w:rsid w:val="00EC7059"/>
    <w:rsid w:val="00ED042E"/>
    <w:rsid w:val="00ED0E8F"/>
    <w:rsid w:val="00ED1040"/>
    <w:rsid w:val="00ED14C9"/>
    <w:rsid w:val="00ED34DB"/>
    <w:rsid w:val="00ED4117"/>
    <w:rsid w:val="00ED533F"/>
    <w:rsid w:val="00ED55A8"/>
    <w:rsid w:val="00ED5BDA"/>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28BE"/>
    <w:rsid w:val="00F3332F"/>
    <w:rsid w:val="00F33EAF"/>
    <w:rsid w:val="00F3558C"/>
    <w:rsid w:val="00F36867"/>
    <w:rsid w:val="00F37999"/>
    <w:rsid w:val="00F37CB6"/>
    <w:rsid w:val="00F40322"/>
    <w:rsid w:val="00F40C4B"/>
    <w:rsid w:val="00F41294"/>
    <w:rsid w:val="00F42AB4"/>
    <w:rsid w:val="00F43C49"/>
    <w:rsid w:val="00F43CFB"/>
    <w:rsid w:val="00F44A89"/>
    <w:rsid w:val="00F4689A"/>
    <w:rsid w:val="00F46AE1"/>
    <w:rsid w:val="00F47559"/>
    <w:rsid w:val="00F500FE"/>
    <w:rsid w:val="00F51904"/>
    <w:rsid w:val="00F51C1B"/>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120C"/>
    <w:rsid w:val="00F91351"/>
    <w:rsid w:val="00F91849"/>
    <w:rsid w:val="00F93865"/>
    <w:rsid w:val="00F93AF2"/>
    <w:rsid w:val="00F94146"/>
    <w:rsid w:val="00F95BB9"/>
    <w:rsid w:val="00F964D0"/>
    <w:rsid w:val="00F9654E"/>
    <w:rsid w:val="00F9738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1FCF"/>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D7F7C"/>
    <w:rsid w:val="00FE1607"/>
    <w:rsid w:val="00FE1C8A"/>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F0CACED2-2719-C548-9C3D-B74F69E0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8C6A11"/>
    <w:pPr>
      <w:numPr>
        <w:ilvl w:val="1"/>
      </w:numPr>
      <w:spacing w:before="360"/>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DA09A9"/>
    <w:pPr>
      <w:numPr>
        <w:ilvl w:val="2"/>
      </w:numPr>
      <w:spacing w:before="240"/>
      <w:ind w:left="709"/>
      <w:outlineLvl w:val="2"/>
    </w:p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8C6A11"/>
    <w:rPr>
      <w:rFonts w:ascii="Arial" w:eastAsiaTheme="majorEastAsia" w:hAnsi="Arial" w:cs="Times New Roman"/>
      <w:b/>
      <w:color w:val="000000" w:themeColor="text1"/>
      <w:sz w:val="26"/>
      <w:szCs w:val="26"/>
      <w:lang w:val="x-none" w:eastAsia="de-DE"/>
    </w:rPr>
  </w:style>
  <w:style w:type="character" w:customStyle="1" w:styleId="berschrift3Zchn">
    <w:name w:val="Überschrift 3 Zchn"/>
    <w:basedOn w:val="Absatz-Standardschriftart"/>
    <w:link w:val="berschrift3"/>
    <w:uiPriority w:val="9"/>
    <w:locked/>
    <w:rsid w:val="00DA09A9"/>
    <w:rPr>
      <w:rFonts w:ascii="Arial" w:eastAsiaTheme="majorEastAsia" w:hAnsi="Arial" w:cs="Times New Roman"/>
      <w:b/>
      <w:color w:val="000000" w:themeColor="text1"/>
      <w:sz w:val="26"/>
      <w:szCs w:val="26"/>
      <w:lang w:val="x-none"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qFormat/>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 w:type="paragraph" w:styleId="HTMLVorformatiert">
    <w:name w:val="HTML Preformatted"/>
    <w:basedOn w:val="Standard"/>
    <w:link w:val="HTMLVorformatiertZchn"/>
    <w:uiPriority w:val="99"/>
    <w:semiHidden/>
    <w:unhideWhenUsed/>
    <w:rsid w:val="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A7B3A"/>
    <w:rPr>
      <w:rFonts w:ascii="Courier New" w:hAnsi="Courier New" w:cs="Courier New"/>
      <w:sz w:val="20"/>
      <w:szCs w:val="20"/>
      <w:lang w:eastAsia="de-DE"/>
    </w:rPr>
  </w:style>
  <w:style w:type="character" w:styleId="HTMLCode">
    <w:name w:val="HTML Code"/>
    <w:basedOn w:val="Absatz-Standardschriftart"/>
    <w:uiPriority w:val="99"/>
    <w:semiHidden/>
    <w:unhideWhenUsed/>
    <w:rsid w:val="009A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391417879">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804080247">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23049588">
      <w:bodyDiv w:val="1"/>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12" Type="http://schemas.microsoft.com/office/2011/relationships/webextension" Target="webextension12.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 dockstate="right" visibility="0" width="350" row="0">
    <wetp:webextensionref xmlns:r="http://schemas.openxmlformats.org/officeDocument/2006/relationships" r:id="rId10"/>
  </wetp:taskpane>
  <wetp:taskpane dockstate="right" visibility="0" width="350" row="0">
    <wetp:webextensionref xmlns:r="http://schemas.openxmlformats.org/officeDocument/2006/relationships" r:id="rId11"/>
  </wetp:taskpane>
  <wetp:taskpane dockstate="right" visibility="0" width="350" row="0">
    <wetp:webextensionref xmlns:r="http://schemas.openxmlformats.org/officeDocument/2006/relationships" r:id="rId12"/>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BFF3AA0D-4D7D-0A4E-8C76-0E78C5439609}">
  <we:reference id="wa200005826" version="1.8.0.0" store="en-US" storeType="OMEX"/>
  <we:alternateReferences>
    <we:reference id="WA200005826" version="1.8.0.0" store=""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077B666E-34F3-D749-8349-2D7EBF99B316}">
  <we:reference id="wa200005107" version="1.1.0.0" store="de-DE"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2.xml><?xml version="1.0" encoding="utf-8"?>
<we:webextension xmlns:we="http://schemas.microsoft.com/office/webextensions/webextension/2010/11" id="{6790E906-8CF1-F547-9DB2-D4614C3DE477}">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word/webextensions/webextension8.xml><?xml version="1.0" encoding="utf-8"?>
<we:webextension xmlns:we="http://schemas.microsoft.com/office/webextensions/webextension/2010/11" id="{EB17FC7B-2901-B94E-92C6-2E4400F443A5}">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74BCB2CD-C9C6-854F-909C-38BA5CEAB3F4}">
  <we:reference id="cec2c794-cfc7-4347-a54b-1ced872b6768" version="1.0.0.11" store="EXCatalog" storeType="EXCatalog"/>
  <we:alternateReferences>
    <we:reference id="WA200005502" version="1.0.0.11" store="de-DE" storeType="OMEX"/>
  </we:alternateReferences>
  <we:properties>
    <we:property name="docId" value="&quot;vxzpLM0ZNn1JqvnZ4u2KM&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8369</Words>
  <Characters>52729</Characters>
  <Application>Microsoft Office Word</Application>
  <DocSecurity>0</DocSecurity>
  <Lines>439</Lines>
  <Paragraphs>121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60977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4</cp:revision>
  <cp:lastPrinted>2024-05-01T20:11:00Z</cp:lastPrinted>
  <dcterms:created xsi:type="dcterms:W3CDTF">2025-10-09T21:36:00Z</dcterms:created>
  <dcterms:modified xsi:type="dcterms:W3CDTF">2025-10-09T21:37:00Z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id="a3dOCiXm"/&gt;&lt;style id="http://www.zotero.org/styles/apa" locale="de-DE" hasBibliography="1" bibliographyStyleHasBeenSet="0"/&gt;&lt;prefs&gt;&lt;pref name="fieldType" value="Bookmark"/&gt;&lt;pref name="automaticJo</vt:lpwstr>
  </property>
  <property fmtid="{D5CDD505-2E9C-101B-9397-08002B2CF9AE}" pid="3" name="ZOTERO_PREF_2">
    <vt:lpwstr>urnalAbbreviations" value="true"/&gt;&lt;/prefs&gt;&lt;/data&gt;</vt:lpwstr>
  </property>
</Properties>
</file>