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webextensions/webextension4.xml" ContentType="application/vnd.ms-office.webextension+xml"/>
  <Override PartName="/word/webextensions/webextension5.xml" ContentType="application/vnd.ms-office.webextension+xml"/>
  <Override PartName="/word/webextensions/webextension6.xml" ContentType="application/vnd.ms-office.webextension+xml"/>
  <Override PartName="/word/webextensions/webextension7.xml" ContentType="application/vnd.ms-office.webextension+xml"/>
  <Override PartName="/word/webextensions/webextension8.xml" ContentType="application/vnd.ms-office.webextension+xml"/>
  <Override PartName="/word/webextensions/webextension9.xml" ContentType="application/vnd.ms-office.webextension+xml"/>
  <Override PartName="/word/webextensions/webextension10.xml" ContentType="application/vnd.ms-office.webextension+xml"/>
  <Override PartName="/word/webextensions/webextension11.xml" ContentType="application/vnd.ms-office.webextension+xml"/>
  <Override PartName="/word/webextensions/webextension1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70A07B" w14:textId="77777777" w:rsidR="00873443" w:rsidRDefault="00873443" w:rsidP="00873443">
      <w:pPr>
        <w:pStyle w:val="berschrift1"/>
        <w:numPr>
          <w:ilvl w:val="0"/>
          <w:numId w:val="0"/>
        </w:numPr>
        <w:ind w:left="786" w:hanging="360"/>
        <w:rPr>
          <w:rFonts w:cs="Arial"/>
        </w:rPr>
      </w:pPr>
      <w:bookmarkStart w:id="0" w:name="OLE_LINK1"/>
      <w:bookmarkStart w:id="1" w:name="OLE_LINK2"/>
      <w:bookmarkStart w:id="2" w:name="_Hlk197019011"/>
      <w:bookmarkStart w:id="3" w:name="_Toc158006553"/>
    </w:p>
    <w:p w14:paraId="1371E090" w14:textId="0E502EA7" w:rsidR="009D7EB8" w:rsidRPr="00E0795A" w:rsidRDefault="00080D74" w:rsidP="00E0795A">
      <w:pPr>
        <w:pStyle w:val="berschrift1"/>
        <w:ind w:left="426" w:hanging="426"/>
        <w:rPr>
          <w:rFonts w:cs="Arial"/>
        </w:rPr>
      </w:pPr>
      <w:r w:rsidRPr="00812C16">
        <w:rPr>
          <w:rFonts w:cs="Arial"/>
        </w:rPr>
        <w:t>Literaturverzeichnis</w:t>
      </w:r>
      <w:bookmarkEnd w:id="3"/>
    </w:p>
    <w:p w14:paraId="7D2E94AC" w14:textId="77777777" w:rsidR="00E0795A" w:rsidRPr="00D741B2" w:rsidRDefault="00E0795A" w:rsidP="009A5BAE">
      <w:pPr>
        <w:pStyle w:val="EndNoteCategoryHeading"/>
        <w:rPr>
          <w:noProof/>
        </w:rPr>
      </w:pPr>
      <w:r w:rsidRPr="00A16540">
        <w:rPr>
          <w:noProof/>
        </w:rPr>
        <w:t xml:space="preserve">Ailles, L., &amp; Prince, M. (2009). </w:t>
      </w:r>
      <w:r w:rsidRPr="00D741B2">
        <w:rPr>
          <w:noProof/>
        </w:rPr>
        <w:t>Cancer stem cells in head and neck squamous cell carcinoma. </w:t>
      </w:r>
      <w:r w:rsidRPr="009A5BAE">
        <w:rPr>
          <w:noProof/>
        </w:rPr>
        <w:t>Methods Mol Biol, 568</w:t>
      </w:r>
      <w:r w:rsidRPr="00D741B2">
        <w:rPr>
          <w:noProof/>
        </w:rPr>
        <w:t>, 175-193. doi:10.1007/978-1-59745-280-9_11</w:t>
      </w:r>
    </w:p>
    <w:p w14:paraId="7F0A7780" w14:textId="77777777" w:rsidR="00E0795A" w:rsidRPr="00D741B2" w:rsidRDefault="00E0795A" w:rsidP="009A5BAE">
      <w:pPr>
        <w:pStyle w:val="EndNoteCategoryHeading"/>
        <w:rPr>
          <w:noProof/>
        </w:rPr>
      </w:pPr>
      <w:r w:rsidRPr="00D741B2">
        <w:rPr>
          <w:noProof/>
        </w:rPr>
        <w:t>Al-Hajj, M., Wicha, M. S., Benito-Hernandez, A., Morrison, S. J., &amp; Clarke, M. F. (2003). Prospective identification of tumorigenic breast cancer cells. </w:t>
      </w:r>
      <w:r w:rsidRPr="009A5BAE">
        <w:rPr>
          <w:noProof/>
        </w:rPr>
        <w:t>Proc Natl Acad Sci U S A, 100</w:t>
      </w:r>
      <w:r w:rsidRPr="00D741B2">
        <w:rPr>
          <w:noProof/>
        </w:rPr>
        <w:t>(7), 3983-3988. doi:10.1073/pnas.0530291100</w:t>
      </w:r>
    </w:p>
    <w:p w14:paraId="4F9774CB" w14:textId="77777777" w:rsidR="00E0795A" w:rsidRPr="00D741B2" w:rsidRDefault="00E0795A" w:rsidP="009A5BAE">
      <w:pPr>
        <w:pStyle w:val="EndNoteCategoryHeading"/>
        <w:rPr>
          <w:noProof/>
        </w:rPr>
      </w:pPr>
      <w:r w:rsidRPr="00D741B2">
        <w:rPr>
          <w:noProof/>
        </w:rPr>
        <w:t>Amin, M. B., Edge, S. B., Greene, F. L., Byrd, D. R., Brookland, R. K., Washington, M. K., . . . Sullivan, D. C. (2018). </w:t>
      </w:r>
      <w:r w:rsidRPr="009A5BAE">
        <w:rPr>
          <w:noProof/>
        </w:rPr>
        <w:t>AJCC Cancer Staging Manual</w:t>
      </w:r>
      <w:r w:rsidRPr="00D741B2">
        <w:rPr>
          <w:noProof/>
        </w:rPr>
        <w:t>: Springer International Publishing.</w:t>
      </w:r>
    </w:p>
    <w:p w14:paraId="00685D00" w14:textId="77777777" w:rsidR="00E0795A" w:rsidRPr="00D741B2" w:rsidRDefault="00E0795A" w:rsidP="009A5BAE">
      <w:pPr>
        <w:pStyle w:val="EndNoteCategoryHeading"/>
        <w:rPr>
          <w:noProof/>
        </w:rPr>
      </w:pPr>
      <w:r w:rsidRPr="00535F53">
        <w:rPr>
          <w:noProof/>
          <w:lang w:val="de-DE"/>
        </w:rPr>
        <w:t>Andl, T., Kahn, T., Pfuhl, A., Nicola, T., Erber, R., Conradt, C., . . . </w:t>
      </w:r>
      <w:r w:rsidRPr="00D741B2">
        <w:rPr>
          <w:noProof/>
        </w:rPr>
        <w:t>Bosch, F. X. (1998). Etiological involvement of oncogenic human papillomavirus in tonsillar squamous cell carcinomas lacking retinoblastoma cell cycle control. </w:t>
      </w:r>
      <w:r w:rsidRPr="009A5BAE">
        <w:rPr>
          <w:noProof/>
        </w:rPr>
        <w:t>Cancer Res, 58</w:t>
      </w:r>
      <w:r w:rsidRPr="00D741B2">
        <w:rPr>
          <w:noProof/>
        </w:rPr>
        <w:t>(1), 5-13.</w:t>
      </w:r>
    </w:p>
    <w:p w14:paraId="3EC486E4" w14:textId="77777777" w:rsidR="00E0795A" w:rsidRPr="00D741B2" w:rsidRDefault="00E0795A" w:rsidP="009A5BAE">
      <w:pPr>
        <w:pStyle w:val="EndNoteCategoryHeading"/>
        <w:rPr>
          <w:noProof/>
        </w:rPr>
      </w:pPr>
      <w:r w:rsidRPr="00D741B2">
        <w:rPr>
          <w:noProof/>
        </w:rPr>
        <w:t>Ang, K. K., Harris, J., Wheeler, R., Weber, R., Rosenthal, D. I., Nguyen-Tan, P. F., . . . Gillison, M. L. (2010). Human papillomavirus and survival of patients with oropharyngeal cancer. </w:t>
      </w:r>
      <w:r w:rsidRPr="009A5BAE">
        <w:rPr>
          <w:noProof/>
        </w:rPr>
        <w:t>N Engl J Med, 363</w:t>
      </w:r>
      <w:r w:rsidRPr="00D741B2">
        <w:rPr>
          <w:noProof/>
        </w:rPr>
        <w:t>(1), 24-35. doi:10.1056/NEJMoa0912217</w:t>
      </w:r>
    </w:p>
    <w:p w14:paraId="1477B405" w14:textId="77777777" w:rsidR="00E0795A" w:rsidRPr="00D741B2" w:rsidRDefault="00E0795A" w:rsidP="009A5BAE">
      <w:pPr>
        <w:pStyle w:val="EndNoteCategoryHeading"/>
        <w:rPr>
          <w:noProof/>
        </w:rPr>
      </w:pPr>
      <w:r w:rsidRPr="00A16540">
        <w:rPr>
          <w:noProof/>
        </w:rPr>
        <w:t xml:space="preserve">Ang, K. K., Harris, J., Wheeler, R., Weber, R., Rosenthal, D. I., Nguyen-Tân, P. F., . . . Gillison, M. L. (2010). </w:t>
      </w:r>
      <w:r w:rsidRPr="00D741B2">
        <w:rPr>
          <w:noProof/>
        </w:rPr>
        <w:t>Human papillomavirus and survival of patients with oropharyngeal cancer. </w:t>
      </w:r>
      <w:r w:rsidRPr="009A5BAE">
        <w:rPr>
          <w:noProof/>
        </w:rPr>
        <w:t>N Engl J Med, 363</w:t>
      </w:r>
      <w:r w:rsidRPr="00D741B2">
        <w:rPr>
          <w:noProof/>
        </w:rPr>
        <w:t>(1), 24-35. doi:10.1056/NEJMoa0912217</w:t>
      </w:r>
    </w:p>
    <w:p w14:paraId="4F41E7DA" w14:textId="77777777" w:rsidR="00E0795A" w:rsidRPr="00D741B2" w:rsidRDefault="00E0795A" w:rsidP="009A5BAE">
      <w:pPr>
        <w:pStyle w:val="EndNoteCategoryHeading"/>
        <w:rPr>
          <w:noProof/>
        </w:rPr>
      </w:pPr>
      <w:r w:rsidRPr="00D741B2">
        <w:rPr>
          <w:noProof/>
        </w:rPr>
        <w:t>Argiris, A., Karamouzis, M. V., Raben, D., &amp; Ferris, R. L. (2008). Head and neck cancer. </w:t>
      </w:r>
      <w:r w:rsidRPr="009A5BAE">
        <w:rPr>
          <w:noProof/>
        </w:rPr>
        <w:t>Lancet, 371</w:t>
      </w:r>
      <w:r w:rsidRPr="00D741B2">
        <w:rPr>
          <w:noProof/>
        </w:rPr>
        <w:t>(9625), 1695-1709. doi:10.1016/s0140-6736(08)60728-x</w:t>
      </w:r>
    </w:p>
    <w:p w14:paraId="2E686D57" w14:textId="77777777" w:rsidR="00E0795A" w:rsidRPr="00D741B2" w:rsidRDefault="00E0795A" w:rsidP="009A5BAE">
      <w:pPr>
        <w:pStyle w:val="EndNoteCategoryHeading"/>
        <w:rPr>
          <w:noProof/>
        </w:rPr>
      </w:pPr>
      <w:r w:rsidRPr="00D741B2">
        <w:rPr>
          <w:noProof/>
        </w:rPr>
        <w:t>Barnes, L., Pathologie, U.-S. Z. D., Eveson, J. W., Pathology, I. A. o., Sidransky, D., Organization, W. H., . . . Reichart, P. (2005). </w:t>
      </w:r>
      <w:r w:rsidRPr="009A5BAE">
        <w:rPr>
          <w:noProof/>
        </w:rPr>
        <w:t>Pathology and Genetics of Head and Neck Tumours</w:t>
      </w:r>
      <w:r w:rsidRPr="00D741B2">
        <w:rPr>
          <w:noProof/>
        </w:rPr>
        <w:t>: IARC Press.</w:t>
      </w:r>
    </w:p>
    <w:p w14:paraId="77375F98" w14:textId="77777777" w:rsidR="00E0795A" w:rsidRPr="00D741B2" w:rsidRDefault="00E0795A" w:rsidP="009A5BAE">
      <w:pPr>
        <w:pStyle w:val="EndNoteCategoryHeading"/>
        <w:rPr>
          <w:noProof/>
        </w:rPr>
      </w:pPr>
      <w:r w:rsidRPr="00D741B2">
        <w:rPr>
          <w:noProof/>
        </w:rPr>
        <w:t>Baumann, M., &amp; Krause, M. (2010). CD44: a cancer stem cell-related biomarker with predictive potential for radiotherapy. </w:t>
      </w:r>
      <w:r w:rsidRPr="009A5BAE">
        <w:rPr>
          <w:noProof/>
        </w:rPr>
        <w:t>Clin Cancer Res, 16</w:t>
      </w:r>
      <w:r w:rsidRPr="00D741B2">
        <w:rPr>
          <w:noProof/>
        </w:rPr>
        <w:t>(21), 5091-5093. doi:10.1158/1078-0432.CCR-10-2244</w:t>
      </w:r>
    </w:p>
    <w:p w14:paraId="225B44E1" w14:textId="77777777" w:rsidR="00E0795A" w:rsidRPr="00D741B2" w:rsidRDefault="00E0795A" w:rsidP="009A5BAE">
      <w:pPr>
        <w:pStyle w:val="EndNoteCategoryHeading"/>
        <w:rPr>
          <w:noProof/>
        </w:rPr>
      </w:pPr>
      <w:r w:rsidRPr="00D741B2">
        <w:rPr>
          <w:noProof/>
        </w:rPr>
        <w:t>Bernier, J., Cooper, J. S., Pajak, T. F., van Glabbeke, M., Bourhis, J., Forastiere, A., . . . Lefebvre, J. L. (2005). Defining risk levels in locally advanced head and neck cancers: a comparative analysis of concurrent postoperative radiation plus chemotherapy trials of the EORTC (#22931) and RTOG (# 9501). </w:t>
      </w:r>
      <w:r w:rsidRPr="009A5BAE">
        <w:rPr>
          <w:noProof/>
        </w:rPr>
        <w:t>Head Neck, 27</w:t>
      </w:r>
      <w:r w:rsidRPr="00D741B2">
        <w:rPr>
          <w:noProof/>
        </w:rPr>
        <w:t>(10), 843-850. doi:10.1002/hed.20279</w:t>
      </w:r>
    </w:p>
    <w:p w14:paraId="226E2C8E" w14:textId="77777777" w:rsidR="00E0795A" w:rsidRPr="00736A43" w:rsidRDefault="00E0795A" w:rsidP="009A5BAE">
      <w:pPr>
        <w:pStyle w:val="EndNoteCategoryHeading"/>
        <w:rPr>
          <w:noProof/>
          <w:lang w:val="de-DE"/>
        </w:rPr>
      </w:pPr>
      <w:r w:rsidRPr="00D741B2">
        <w:rPr>
          <w:noProof/>
        </w:rPr>
        <w:lastRenderedPageBreak/>
        <w:t>Biomarkers Definitions Working, G. (2001). Biomarkers and surrogate endpoints: preferred definitions and conceptual framework. </w:t>
      </w:r>
      <w:r w:rsidRPr="00736A43">
        <w:rPr>
          <w:noProof/>
          <w:lang w:val="de-DE"/>
        </w:rPr>
        <w:t>Clin Pharmacol Ther, 69(3), 89-95. doi:10.1067/mcp.2001.113989</w:t>
      </w:r>
    </w:p>
    <w:p w14:paraId="77AFFBA1" w14:textId="77777777" w:rsidR="00E0795A" w:rsidRPr="00736A43" w:rsidRDefault="00E0795A" w:rsidP="009A5BAE">
      <w:pPr>
        <w:pStyle w:val="EndNoteCategoryHeading"/>
        <w:rPr>
          <w:noProof/>
          <w:lang w:val="de-DE"/>
        </w:rPr>
      </w:pPr>
      <w:r w:rsidRPr="00736A43">
        <w:rPr>
          <w:noProof/>
          <w:lang w:val="de-DE"/>
        </w:rPr>
        <w:t>Böcker, W. (2008). Pathologie: mit über 200 Tabellen: Elsevier, Urban &amp; Fischer.</w:t>
      </w:r>
    </w:p>
    <w:p w14:paraId="35554A99" w14:textId="77777777" w:rsidR="00E0795A" w:rsidRPr="00D741B2" w:rsidRDefault="00E0795A" w:rsidP="009A5BAE">
      <w:pPr>
        <w:pStyle w:val="EndNoteCategoryHeading"/>
        <w:rPr>
          <w:noProof/>
        </w:rPr>
      </w:pPr>
      <w:r w:rsidRPr="00736A43">
        <w:rPr>
          <w:noProof/>
          <w:lang w:val="de-DE"/>
        </w:rPr>
        <w:t>Bonnet, D., &amp; Dick, J. E. (1997). </w:t>
      </w:r>
      <w:r w:rsidRPr="00D741B2">
        <w:rPr>
          <w:noProof/>
        </w:rPr>
        <w:t>Human acute myeloid leukemia is organized as a hierarchy that originates from a primitive hematopoietic cell. </w:t>
      </w:r>
      <w:r w:rsidRPr="009A5BAE">
        <w:rPr>
          <w:noProof/>
        </w:rPr>
        <w:t>Nat Med, 3</w:t>
      </w:r>
      <w:r w:rsidRPr="00D741B2">
        <w:rPr>
          <w:noProof/>
        </w:rPr>
        <w:t>(7), 730-737. doi:10.1038/nm0797-730</w:t>
      </w:r>
    </w:p>
    <w:p w14:paraId="241B93D8" w14:textId="77777777" w:rsidR="00E0795A" w:rsidRPr="00D741B2" w:rsidRDefault="00E0795A" w:rsidP="009A5BAE">
      <w:pPr>
        <w:pStyle w:val="EndNoteCategoryHeading"/>
        <w:rPr>
          <w:noProof/>
        </w:rPr>
      </w:pPr>
      <w:r w:rsidRPr="00D741B2">
        <w:rPr>
          <w:noProof/>
        </w:rPr>
        <w:t>Bootz, F. (2020). [Guideline on diagnosis, treatment, and follow-up of laryngeal cancer]. </w:t>
      </w:r>
      <w:r w:rsidRPr="009A5BAE">
        <w:rPr>
          <w:noProof/>
        </w:rPr>
        <w:t>Radiologe, 60</w:t>
      </w:r>
      <w:r w:rsidRPr="00D741B2">
        <w:rPr>
          <w:noProof/>
        </w:rPr>
        <w:t>(11), 1052-1057. doi:10.1007/s00117-020-00760-9</w:t>
      </w:r>
    </w:p>
    <w:p w14:paraId="51038B27" w14:textId="77777777" w:rsidR="00E0795A" w:rsidRPr="00D741B2" w:rsidRDefault="00E0795A" w:rsidP="009A5BAE">
      <w:pPr>
        <w:pStyle w:val="EndNoteCategoryHeading"/>
        <w:rPr>
          <w:noProof/>
        </w:rPr>
      </w:pPr>
      <w:r w:rsidRPr="00D741B2">
        <w:rPr>
          <w:noProof/>
        </w:rPr>
        <w:t>Bouvard, V., Baan, R., Straif, K., Grosse, Y., Secretan, B., El Ghissassi, F., . . . Group, W. H. O. I. A. f. R. o. C. M. W. (2009). A review of human carcinogens--Part B: biological agents. </w:t>
      </w:r>
      <w:r w:rsidRPr="009A5BAE">
        <w:rPr>
          <w:noProof/>
        </w:rPr>
        <w:t>Lancet Oncol, 10</w:t>
      </w:r>
      <w:r w:rsidRPr="00D741B2">
        <w:rPr>
          <w:noProof/>
        </w:rPr>
        <w:t>(4), 321-322. doi:10.1016/s1470-2045(09)70096-8</w:t>
      </w:r>
    </w:p>
    <w:p w14:paraId="0FFE2E2A" w14:textId="77777777" w:rsidR="00E0795A" w:rsidRPr="00D741B2" w:rsidRDefault="00E0795A" w:rsidP="009A5BAE">
      <w:pPr>
        <w:pStyle w:val="EndNoteCategoryHeading"/>
        <w:rPr>
          <w:noProof/>
        </w:rPr>
      </w:pPr>
      <w:r w:rsidRPr="00D741B2">
        <w:rPr>
          <w:noProof/>
        </w:rPr>
        <w:t>Cabrera Rodriguez, J., Cacicedo, J., Giralt, J., Garcia Miragall, E., Lloret, M., Arias, F., . . . Contreras, J. (2018). GEORCC recommendations on target volumes in radiotherapy for Head Neck Cancer of Unkown Primary. </w:t>
      </w:r>
      <w:r w:rsidRPr="009A5BAE">
        <w:rPr>
          <w:noProof/>
        </w:rPr>
        <w:t>Crit Rev Oncol Hematol, 130</w:t>
      </w:r>
      <w:r w:rsidRPr="00D741B2">
        <w:rPr>
          <w:noProof/>
        </w:rPr>
        <w:t>, 51-59. doi:10.1016/j.critrevonc.2018.07.006</w:t>
      </w:r>
    </w:p>
    <w:p w14:paraId="253DB051" w14:textId="77777777" w:rsidR="00E0795A" w:rsidRPr="00736A43" w:rsidRDefault="00E0795A" w:rsidP="009A5BAE">
      <w:pPr>
        <w:pStyle w:val="EndNoteCategoryHeading"/>
        <w:rPr>
          <w:noProof/>
          <w:lang w:val="de-DE"/>
        </w:rPr>
      </w:pPr>
      <w:r w:rsidRPr="00D741B2">
        <w:rPr>
          <w:noProof/>
        </w:rPr>
        <w:t>Cardesa, A., Remmele, W., Klöppel, G., Mentzel, T., Kreipe, H. H., Rudolph, P., &amp; Slootweg, P. (2008). </w:t>
      </w:r>
      <w:r w:rsidRPr="00736A43">
        <w:rPr>
          <w:noProof/>
          <w:lang w:val="de-DE"/>
        </w:rPr>
        <w:t>Pathologie: Kopf-Hals-Region, Weichgewebstumoren, Haut: Springer Berlin Heidelberg.</w:t>
      </w:r>
    </w:p>
    <w:p w14:paraId="4AA1C999" w14:textId="77777777" w:rsidR="00E0795A" w:rsidRPr="00D741B2" w:rsidRDefault="00E0795A" w:rsidP="009A5BAE">
      <w:pPr>
        <w:pStyle w:val="EndNoteCategoryHeading"/>
        <w:rPr>
          <w:noProof/>
        </w:rPr>
      </w:pPr>
      <w:r w:rsidRPr="00736A43">
        <w:rPr>
          <w:noProof/>
          <w:lang w:val="de-DE"/>
        </w:rPr>
        <w:t xml:space="preserve">Carvalho, A. L., Nishimoto, I. N., Califano, J. A., &amp; Kowalski, L. P. (2005). </w:t>
      </w:r>
      <w:r w:rsidRPr="00D741B2">
        <w:rPr>
          <w:noProof/>
        </w:rPr>
        <w:t>Trends in incidence and prognosis for head and neck cancer in the United States: a site-specific analysis of the SEER database. </w:t>
      </w:r>
      <w:r w:rsidRPr="009A5BAE">
        <w:rPr>
          <w:noProof/>
        </w:rPr>
        <w:t>Int J Cancer, 114</w:t>
      </w:r>
      <w:r w:rsidRPr="00D741B2">
        <w:rPr>
          <w:noProof/>
        </w:rPr>
        <w:t>(5), 806-816. doi:10.1002/ijc.20740</w:t>
      </w:r>
    </w:p>
    <w:p w14:paraId="3BBFD8EF" w14:textId="77777777" w:rsidR="00E0795A" w:rsidRPr="00D741B2" w:rsidRDefault="00E0795A" w:rsidP="009A5BAE">
      <w:pPr>
        <w:pStyle w:val="EndNoteCategoryHeading"/>
        <w:rPr>
          <w:noProof/>
        </w:rPr>
      </w:pPr>
      <w:r w:rsidRPr="00A03861">
        <w:rPr>
          <w:noProof/>
        </w:rPr>
        <w:t>Cawson, R. A., &amp; Odell, E. W. (2008). </w:t>
      </w:r>
      <w:r w:rsidRPr="009A5BAE">
        <w:rPr>
          <w:noProof/>
        </w:rPr>
        <w:t>Cawson's Essentials of Oral Pathology and Oral Medicine E-Book</w:t>
      </w:r>
      <w:r w:rsidRPr="00D741B2">
        <w:rPr>
          <w:noProof/>
        </w:rPr>
        <w:t>: Elsevier Health Sciences.</w:t>
      </w:r>
    </w:p>
    <w:p w14:paraId="49F2274F" w14:textId="77777777" w:rsidR="00E0795A" w:rsidRPr="00D741B2" w:rsidRDefault="00E0795A" w:rsidP="009A5BAE">
      <w:pPr>
        <w:pStyle w:val="EndNoteCategoryHeading"/>
        <w:rPr>
          <w:noProof/>
        </w:rPr>
      </w:pPr>
      <w:r w:rsidRPr="00736A43">
        <w:rPr>
          <w:noProof/>
          <w:lang w:val="de-DE"/>
        </w:rPr>
        <w:t>Cawson, R. A., &amp; Odell, E. W. (2017). </w:t>
      </w:r>
      <w:r w:rsidRPr="009A5BAE">
        <w:rPr>
          <w:noProof/>
        </w:rPr>
        <w:t>Cawson's Essentials of Oral Pathology and Oral Medicine</w:t>
      </w:r>
      <w:r w:rsidRPr="00D741B2">
        <w:rPr>
          <w:noProof/>
        </w:rPr>
        <w:t>: Elsevier Health Sciences UK.</w:t>
      </w:r>
    </w:p>
    <w:p w14:paraId="69DADD69" w14:textId="77777777" w:rsidR="00E0795A" w:rsidRPr="00D741B2" w:rsidRDefault="00E0795A" w:rsidP="009A5BAE">
      <w:pPr>
        <w:pStyle w:val="EndNoteCategoryHeading"/>
        <w:rPr>
          <w:noProof/>
        </w:rPr>
      </w:pPr>
      <w:r w:rsidRPr="00D741B2">
        <w:rPr>
          <w:noProof/>
        </w:rPr>
        <w:t>Chen, Y. W., Chen, K. H., Huang, P. I., Chen, Y. C., Chiou, G. Y., Lo, W. L., . . . Chiou, S. H. (2010). Cucurbitacin I suppressed stem-like property and enhanced radiation-induced apoptosis in head and neck squamous carcinoma--derived CD44(+)ALDH1(+) cells. </w:t>
      </w:r>
      <w:r w:rsidRPr="009A5BAE">
        <w:rPr>
          <w:noProof/>
        </w:rPr>
        <w:t>Mol Cancer Ther, 9</w:t>
      </w:r>
      <w:r w:rsidRPr="00D741B2">
        <w:rPr>
          <w:noProof/>
        </w:rPr>
        <w:t>(11), 2879-2892. doi:10.1158/1535-7163.MCT-10-0504</w:t>
      </w:r>
    </w:p>
    <w:p w14:paraId="0C6CEB93" w14:textId="77777777" w:rsidR="00E0795A" w:rsidRPr="00D741B2" w:rsidRDefault="00E0795A" w:rsidP="009A5BAE">
      <w:pPr>
        <w:pStyle w:val="EndNoteCategoryHeading"/>
        <w:rPr>
          <w:noProof/>
        </w:rPr>
      </w:pPr>
      <w:r w:rsidRPr="00D741B2">
        <w:rPr>
          <w:noProof/>
        </w:rPr>
        <w:lastRenderedPageBreak/>
        <w:t>Chin, D., Boyle, G. M., Porceddu, S., Theile, D. R., Parsons, P. G., &amp; Coman, W. B. (2006). Head and neck cancer: past, present and future. </w:t>
      </w:r>
      <w:r w:rsidRPr="009A5BAE">
        <w:rPr>
          <w:noProof/>
        </w:rPr>
        <w:t>Expert Rev Anticancer Ther, 6</w:t>
      </w:r>
      <w:r w:rsidRPr="00D741B2">
        <w:rPr>
          <w:noProof/>
        </w:rPr>
        <w:t>(7), 1111-1118. doi:10.1586/14737140.6.7.1111</w:t>
      </w:r>
    </w:p>
    <w:p w14:paraId="4996257E" w14:textId="77777777" w:rsidR="00E0795A" w:rsidRPr="00D741B2" w:rsidRDefault="00E0795A" w:rsidP="009A5BAE">
      <w:pPr>
        <w:pStyle w:val="EndNoteCategoryHeading"/>
        <w:rPr>
          <w:noProof/>
        </w:rPr>
      </w:pPr>
      <w:r w:rsidRPr="009A5BAE">
        <w:rPr>
          <w:noProof/>
          <w:lang w:val="de-DE"/>
        </w:rPr>
        <w:t>Chung, C. H., &amp; Gillison, M. L. (2009). </w:t>
      </w:r>
      <w:r w:rsidRPr="00D741B2">
        <w:rPr>
          <w:noProof/>
        </w:rPr>
        <w:t>Human papillomavirus in head and neck cancer: its role in pathogenesis and clinical implications. </w:t>
      </w:r>
      <w:r w:rsidRPr="009A5BAE">
        <w:rPr>
          <w:noProof/>
        </w:rPr>
        <w:t>Clin Cancer Res, 15</w:t>
      </w:r>
      <w:r w:rsidRPr="00D741B2">
        <w:rPr>
          <w:noProof/>
        </w:rPr>
        <w:t>(22), 6758-6762. doi:10.1158/1078-0432.CCR-09-0784</w:t>
      </w:r>
    </w:p>
    <w:p w14:paraId="20292A5E" w14:textId="77777777" w:rsidR="00E0795A" w:rsidRPr="00D741B2" w:rsidRDefault="00E0795A" w:rsidP="009A5BAE">
      <w:pPr>
        <w:pStyle w:val="EndNoteCategoryHeading"/>
        <w:rPr>
          <w:noProof/>
        </w:rPr>
      </w:pPr>
      <w:r w:rsidRPr="00D741B2">
        <w:rPr>
          <w:noProof/>
        </w:rPr>
        <w:t>Clarke, A. R., &amp; Meniel, V. (2006). The intestinal stem cell niche studied through conditional transgenesis. </w:t>
      </w:r>
      <w:r w:rsidRPr="009A5BAE">
        <w:rPr>
          <w:noProof/>
        </w:rPr>
        <w:t>Ernst Schering Found Symp Proc</w:t>
      </w:r>
      <w:r w:rsidRPr="00D741B2">
        <w:rPr>
          <w:noProof/>
        </w:rPr>
        <w:t>(5), 99-108. doi:10.1007/2789_2007_046</w:t>
      </w:r>
    </w:p>
    <w:p w14:paraId="664B1896" w14:textId="77777777" w:rsidR="00E0795A" w:rsidRPr="00D741B2" w:rsidRDefault="00E0795A" w:rsidP="009A5BAE">
      <w:pPr>
        <w:pStyle w:val="EndNoteCategoryHeading"/>
        <w:rPr>
          <w:noProof/>
        </w:rPr>
      </w:pPr>
      <w:r w:rsidRPr="00D741B2">
        <w:rPr>
          <w:noProof/>
        </w:rPr>
        <w:t>Cooper, J. S., Zhang, Q., Pajak, T. F., Forastiere, A. A., Jacobs, J., Saxman, S. B., . . . Ang, K. K. (2012). Long-term follow-up of the RTOG 9501/intergroup phase III trial: postoperative concurrent radiation therapy and chemotherapy in high-risk squamous cell carcinoma of the head and neck. </w:t>
      </w:r>
      <w:r w:rsidRPr="009A5BAE">
        <w:rPr>
          <w:noProof/>
        </w:rPr>
        <w:t>Int J Radiat Oncol Biol Phys, 84</w:t>
      </w:r>
      <w:r w:rsidRPr="00D741B2">
        <w:rPr>
          <w:noProof/>
        </w:rPr>
        <w:t>(5), 1198-1205. doi:10.1016/j.ijrobp.2012.05.008</w:t>
      </w:r>
    </w:p>
    <w:p w14:paraId="69FB146C" w14:textId="77777777" w:rsidR="00E0795A" w:rsidRPr="00D741B2" w:rsidRDefault="00E0795A" w:rsidP="009A5BAE">
      <w:pPr>
        <w:pStyle w:val="EndNoteCategoryHeading"/>
        <w:rPr>
          <w:noProof/>
        </w:rPr>
      </w:pPr>
      <w:r w:rsidRPr="00D741B2">
        <w:rPr>
          <w:noProof/>
        </w:rPr>
        <w:t>Curado, M. P., &amp; Boyle, P. (2013). Epidemiology of head and neck squamous cell carcinoma not related to tobacco or alcohol. </w:t>
      </w:r>
      <w:r w:rsidRPr="009A5BAE">
        <w:rPr>
          <w:noProof/>
        </w:rPr>
        <w:t>Curr Opin Oncol, 25</w:t>
      </w:r>
      <w:r w:rsidRPr="00D741B2">
        <w:rPr>
          <w:noProof/>
        </w:rPr>
        <w:t>(3), 229-234. doi:10.1097/CCO.0b013e32835ff48c</w:t>
      </w:r>
    </w:p>
    <w:p w14:paraId="604B5C95" w14:textId="77777777" w:rsidR="00E0795A" w:rsidRPr="00D741B2" w:rsidRDefault="00E0795A" w:rsidP="009A5BAE">
      <w:pPr>
        <w:pStyle w:val="EndNoteCategoryHeading"/>
        <w:rPr>
          <w:noProof/>
        </w:rPr>
      </w:pPr>
      <w:r w:rsidRPr="00D741B2">
        <w:rPr>
          <w:noProof/>
        </w:rPr>
        <w:t>D'Souza, G., Agrawal, Y., Halpern, J., Bodison, S., &amp; Gillison, M. L. (2009). Oral sexual behaviors associated with prevalent oral human papillomavirus infection. </w:t>
      </w:r>
      <w:r w:rsidRPr="009A5BAE">
        <w:rPr>
          <w:noProof/>
        </w:rPr>
        <w:t>J Infect Dis, 199</w:t>
      </w:r>
      <w:r w:rsidRPr="00D741B2">
        <w:rPr>
          <w:noProof/>
        </w:rPr>
        <w:t>(9), 1263-1269. doi:10.1086/597755</w:t>
      </w:r>
    </w:p>
    <w:p w14:paraId="462BA8CE" w14:textId="77777777" w:rsidR="00E0795A" w:rsidRPr="00D741B2" w:rsidRDefault="00E0795A" w:rsidP="009A5BAE">
      <w:pPr>
        <w:pStyle w:val="EndNoteCategoryHeading"/>
        <w:rPr>
          <w:noProof/>
        </w:rPr>
      </w:pPr>
      <w:r w:rsidRPr="00D741B2">
        <w:rPr>
          <w:noProof/>
        </w:rPr>
        <w:t>de Jong, M. C., Pramana, J., van der Wal, J. E., Lacko, M., Peutz-Kootstra, C. J., de Jong, J. M., . . . Begg, A. C. (2010). CD44 expression predicts local recurrence after radiotherapy in larynx cancer. </w:t>
      </w:r>
      <w:r w:rsidRPr="009A5BAE">
        <w:rPr>
          <w:noProof/>
        </w:rPr>
        <w:t>Clin Cancer Res, 16</w:t>
      </w:r>
      <w:r w:rsidRPr="00D741B2">
        <w:rPr>
          <w:noProof/>
        </w:rPr>
        <w:t>(21), 5329-5338. doi:10.1158/1078-0432.CCR-10-0799</w:t>
      </w:r>
    </w:p>
    <w:p w14:paraId="13F7B729" w14:textId="77777777" w:rsidR="00E0795A" w:rsidRPr="00D741B2" w:rsidRDefault="00E0795A" w:rsidP="009A5BAE">
      <w:pPr>
        <w:pStyle w:val="EndNoteCategoryHeading"/>
        <w:rPr>
          <w:noProof/>
        </w:rPr>
      </w:pPr>
      <w:r w:rsidRPr="00D741B2">
        <w:rPr>
          <w:noProof/>
        </w:rPr>
        <w:t>DeLellis, R. A., Sternberger, L. A., Mann, R. B., Banks, P. M., &amp; Nakane, P. K. (1979). Immunoperoxidase technics in diagnostic pathology. Report of a workshop sponsored by the National Cancer Institute. </w:t>
      </w:r>
      <w:r w:rsidRPr="009A5BAE">
        <w:rPr>
          <w:noProof/>
        </w:rPr>
        <w:t>Am J Clin Pathol, 71</w:t>
      </w:r>
      <w:r w:rsidRPr="00D741B2">
        <w:rPr>
          <w:noProof/>
        </w:rPr>
        <w:t>(5), 483-488. doi:10.1093/ajcp/71.5.483</w:t>
      </w:r>
    </w:p>
    <w:p w14:paraId="213A6EF2" w14:textId="77777777" w:rsidR="00E0795A" w:rsidRPr="00D741B2" w:rsidRDefault="00E0795A" w:rsidP="009A5BAE">
      <w:pPr>
        <w:pStyle w:val="EndNoteCategoryHeading"/>
        <w:rPr>
          <w:noProof/>
        </w:rPr>
      </w:pPr>
      <w:r w:rsidRPr="00D741B2">
        <w:rPr>
          <w:noProof/>
        </w:rPr>
        <w:t>Duvvuri, U., &amp; Myers, J. N. (2009). Contemporary management of oropharyngeal cancer: anatomy and physiology of the oropharynx. </w:t>
      </w:r>
      <w:r w:rsidRPr="009A5BAE">
        <w:rPr>
          <w:noProof/>
        </w:rPr>
        <w:t>Curr Probl Surg, 46</w:t>
      </w:r>
      <w:r w:rsidRPr="00D741B2">
        <w:rPr>
          <w:noProof/>
        </w:rPr>
        <w:t>(2), 119-184. doi:10.1067/j.cpsurg.2008.10.003</w:t>
      </w:r>
    </w:p>
    <w:p w14:paraId="59BF0597" w14:textId="77777777" w:rsidR="00E0795A" w:rsidRPr="00D741B2" w:rsidRDefault="00E0795A" w:rsidP="009A5BAE">
      <w:pPr>
        <w:pStyle w:val="EndNoteCategoryHeading"/>
        <w:rPr>
          <w:noProof/>
        </w:rPr>
      </w:pPr>
      <w:r w:rsidRPr="00D741B2">
        <w:rPr>
          <w:noProof/>
        </w:rPr>
        <w:t>El-Naggar, A. K., Chan, J. K. C., Grandis, J. R., Takata, T., &amp; Slootweg, P. J. (2017). </w:t>
      </w:r>
      <w:r w:rsidRPr="009A5BAE">
        <w:rPr>
          <w:noProof/>
        </w:rPr>
        <w:t>WHO Classification of Head and Neck Tumours</w:t>
      </w:r>
      <w:r w:rsidRPr="00D741B2">
        <w:rPr>
          <w:noProof/>
        </w:rPr>
        <w:t>: International Agency for Research on Cancer.</w:t>
      </w:r>
    </w:p>
    <w:p w14:paraId="10465D3B" w14:textId="77777777" w:rsidR="00E0795A" w:rsidRPr="00D741B2" w:rsidRDefault="00E0795A" w:rsidP="009A5BAE">
      <w:pPr>
        <w:pStyle w:val="EndNoteCategoryHeading"/>
        <w:rPr>
          <w:noProof/>
        </w:rPr>
      </w:pPr>
      <w:r w:rsidRPr="00D741B2">
        <w:rPr>
          <w:noProof/>
        </w:rPr>
        <w:t xml:space="preserve">Fakhry, C., Westra, W. H., Li, S., Cmelak, A., Ridge, J. A., Pinto, H., . . . Gillison, M. L. (2008). Improved survival of patients with human papillomavirus-positive head and neck </w:t>
      </w:r>
      <w:r w:rsidRPr="00D741B2">
        <w:rPr>
          <w:noProof/>
        </w:rPr>
        <w:lastRenderedPageBreak/>
        <w:t>squamous cell carcinoma in a prospective clinical trial. </w:t>
      </w:r>
      <w:r w:rsidRPr="009A5BAE">
        <w:rPr>
          <w:noProof/>
        </w:rPr>
        <w:t>J Natl Cancer Inst, 100</w:t>
      </w:r>
      <w:r w:rsidRPr="00D741B2">
        <w:rPr>
          <w:noProof/>
        </w:rPr>
        <w:t>(4), 261-269. doi:10.1093/jnci/djn011</w:t>
      </w:r>
    </w:p>
    <w:p w14:paraId="76735F12" w14:textId="77777777" w:rsidR="00E0795A" w:rsidRPr="00D741B2" w:rsidRDefault="00E0795A" w:rsidP="009A5BAE">
      <w:pPr>
        <w:pStyle w:val="EndNoteCategoryHeading"/>
        <w:rPr>
          <w:noProof/>
        </w:rPr>
      </w:pPr>
      <w:r w:rsidRPr="00D741B2">
        <w:rPr>
          <w:noProof/>
        </w:rPr>
        <w:t>Ferlay, J., Colombet, M., Soerjomataram, I., Parkin, D. M., Pineros, M., Znaor, A., &amp; Bray, F. (2021). Cancer statistics for the year 2020: An overview. </w:t>
      </w:r>
      <w:r w:rsidRPr="009A5BAE">
        <w:rPr>
          <w:noProof/>
        </w:rPr>
        <w:t>Int J Cancer</w:t>
      </w:r>
      <w:r w:rsidRPr="00D741B2">
        <w:rPr>
          <w:noProof/>
        </w:rPr>
        <w:t>. doi:10.1002/ijc.33588</w:t>
      </w:r>
    </w:p>
    <w:p w14:paraId="4313300C" w14:textId="77777777" w:rsidR="00E0795A" w:rsidRPr="00D741B2" w:rsidRDefault="00E0795A" w:rsidP="009A5BAE">
      <w:pPr>
        <w:pStyle w:val="EndNoteCategoryHeading"/>
        <w:rPr>
          <w:noProof/>
        </w:rPr>
      </w:pPr>
      <w:r w:rsidRPr="00D741B2">
        <w:rPr>
          <w:noProof/>
        </w:rPr>
        <w:t>Gillison, M. L., D'Souza, G., Westra, W., Sugar, E., Xiao, W., Begum, S., &amp; Viscidi, R. (2008). Distinct risk factor profiles for human papillomavirus type 16-positive and human papillomavirus type 16-negative head and neck cancers. </w:t>
      </w:r>
      <w:r w:rsidRPr="009A5BAE">
        <w:rPr>
          <w:noProof/>
        </w:rPr>
        <w:t>J Natl Cancer Inst, 100</w:t>
      </w:r>
      <w:r w:rsidRPr="00D741B2">
        <w:rPr>
          <w:noProof/>
        </w:rPr>
        <w:t>(6), 407-420. doi:10.1093/jnci/djn025</w:t>
      </w:r>
    </w:p>
    <w:p w14:paraId="52271599" w14:textId="77777777" w:rsidR="00E0795A" w:rsidRPr="00D741B2" w:rsidRDefault="00E0795A" w:rsidP="009A5BAE">
      <w:pPr>
        <w:pStyle w:val="EndNoteCategoryHeading"/>
        <w:rPr>
          <w:noProof/>
        </w:rPr>
      </w:pPr>
      <w:r w:rsidRPr="00D741B2">
        <w:rPr>
          <w:noProof/>
        </w:rPr>
        <w:t>Gillison, M. L., Koch, W. M., Capone, R. B., Spafford, M., Westra, W. H., Wu, L., . . . Sidransky, D. (2000). Evidence for a causal association between human papillomavirus and a subset of head and neck cancers. </w:t>
      </w:r>
      <w:r w:rsidRPr="009A5BAE">
        <w:rPr>
          <w:noProof/>
        </w:rPr>
        <w:t>J Natl Cancer Inst, 92</w:t>
      </w:r>
      <w:r w:rsidRPr="00D741B2">
        <w:rPr>
          <w:noProof/>
        </w:rPr>
        <w:t>(9), 709-720. doi:10.1093/jnci/92.9.709</w:t>
      </w:r>
    </w:p>
    <w:p w14:paraId="4074753C" w14:textId="77777777" w:rsidR="00E0795A" w:rsidRPr="00D741B2" w:rsidRDefault="00E0795A" w:rsidP="009A5BAE">
      <w:pPr>
        <w:pStyle w:val="EndNoteCategoryHeading"/>
        <w:rPr>
          <w:noProof/>
        </w:rPr>
      </w:pPr>
      <w:r w:rsidRPr="00D741B2">
        <w:rPr>
          <w:noProof/>
        </w:rPr>
        <w:t>Giltnane, J. M., &amp; Rimm, D. L. (2004). Technology insight: Identification of biomarkers with tissue microarray technology. </w:t>
      </w:r>
      <w:r w:rsidRPr="009A5BAE">
        <w:rPr>
          <w:noProof/>
        </w:rPr>
        <w:t>Nat Clin Pract Oncol, 1</w:t>
      </w:r>
      <w:r w:rsidRPr="00D741B2">
        <w:rPr>
          <w:noProof/>
        </w:rPr>
        <w:t>(2), 104-111. doi:10.1038/ncponc0046</w:t>
      </w:r>
    </w:p>
    <w:p w14:paraId="4EC252CA" w14:textId="77777777" w:rsidR="00E0795A" w:rsidRPr="00D741B2" w:rsidRDefault="00E0795A" w:rsidP="009A5BAE">
      <w:pPr>
        <w:pStyle w:val="EndNoteCategoryHeading"/>
        <w:rPr>
          <w:noProof/>
        </w:rPr>
      </w:pPr>
      <w:r w:rsidRPr="00D741B2">
        <w:rPr>
          <w:noProof/>
        </w:rPr>
        <w:t>Ginestier, C., Hur, M. H., Charafe-Jauffret, E., Monville, F., Dutcher, J., Brown, M., . . . Dontu, G. (2007). ALDH1 is a marker of normal and malignant human mammary stem cells and a predictor of poor clinical outcome. </w:t>
      </w:r>
      <w:r w:rsidRPr="009A5BAE">
        <w:rPr>
          <w:noProof/>
        </w:rPr>
        <w:t>Cell Stem Cell, 1</w:t>
      </w:r>
      <w:r w:rsidRPr="00D741B2">
        <w:rPr>
          <w:noProof/>
        </w:rPr>
        <w:t>(5), 555-567. doi:10.1016/j.stem.2007.08.014</w:t>
      </w:r>
    </w:p>
    <w:p w14:paraId="0FEF00FA" w14:textId="77777777" w:rsidR="00E0795A" w:rsidRPr="009A5BAE" w:rsidRDefault="00E0795A" w:rsidP="009A5BAE">
      <w:pPr>
        <w:pStyle w:val="EndNoteCategoryHeading"/>
        <w:rPr>
          <w:noProof/>
          <w:lang w:val="de-DE"/>
        </w:rPr>
      </w:pPr>
      <w:r w:rsidRPr="00D741B2">
        <w:rPr>
          <w:noProof/>
        </w:rPr>
        <w:t>Hafkamp, H. C., Manni, J. J., Haesevoets, A., Voogd, A. C., Schepers, M., Bot, F. J., . . . Speel, E. J. (2008). Marked differences in survival rate between smokers and nonsmokers with HPV 16-associated tonsillar carcinomas. </w:t>
      </w:r>
      <w:r w:rsidRPr="009A5BAE">
        <w:rPr>
          <w:noProof/>
          <w:lang w:val="de-DE"/>
        </w:rPr>
        <w:t>Int J Cancer, 122(12), 2656-2664. doi:10.1002/ijc.23458</w:t>
      </w:r>
    </w:p>
    <w:p w14:paraId="5F053862" w14:textId="77777777" w:rsidR="00E0795A" w:rsidRPr="009A5BAE" w:rsidRDefault="00E0795A" w:rsidP="009A5BAE">
      <w:pPr>
        <w:pStyle w:val="EndNoteCategoryHeading"/>
        <w:rPr>
          <w:noProof/>
          <w:lang w:val="de-DE"/>
        </w:rPr>
      </w:pPr>
      <w:r w:rsidRPr="009A5BAE">
        <w:rPr>
          <w:noProof/>
          <w:lang w:val="de-DE"/>
        </w:rPr>
        <w:t>Heinrich, P. C., Müller, M., &amp; Graeve, L. (2014). Löffler/Petrides Biochemie und Pathobiochemie: Springer Berlin Heidelberg.</w:t>
      </w:r>
    </w:p>
    <w:p w14:paraId="6650DEF7" w14:textId="77777777" w:rsidR="00E0795A" w:rsidRPr="00736A43" w:rsidRDefault="00E0795A" w:rsidP="009A5BAE">
      <w:pPr>
        <w:pStyle w:val="EndNoteCategoryHeading"/>
        <w:rPr>
          <w:noProof/>
          <w:lang w:val="de-DE"/>
        </w:rPr>
      </w:pPr>
      <w:r w:rsidRPr="00D741B2">
        <w:rPr>
          <w:noProof/>
        </w:rPr>
        <w:t>Herrmann, K., &amp; Niedobitek, G. (2003). Epstein-Barr virus-associated carcinomas: facts and fiction. </w:t>
      </w:r>
      <w:r w:rsidRPr="00736A43">
        <w:rPr>
          <w:noProof/>
          <w:lang w:val="de-DE"/>
        </w:rPr>
        <w:t>J Pathol, 199(2), 140-145. doi:10.1002/path.1296</w:t>
      </w:r>
    </w:p>
    <w:p w14:paraId="4786A1FE" w14:textId="77777777" w:rsidR="00E0795A" w:rsidRPr="00736A43" w:rsidRDefault="00E0795A" w:rsidP="009A5BAE">
      <w:pPr>
        <w:pStyle w:val="EndNoteCategoryHeading"/>
        <w:rPr>
          <w:noProof/>
          <w:lang w:val="de-DE"/>
        </w:rPr>
      </w:pPr>
      <w:r w:rsidRPr="00736A43">
        <w:rPr>
          <w:noProof/>
          <w:lang w:val="de-DE"/>
        </w:rPr>
        <w:t>Joos, S., Nettelbeck, D. M., Reil-Held, A., Engelmann, K., Moosmann, A., Eggert, A., . . . Baumann, M. (2019). </w:t>
      </w:r>
      <w:r w:rsidRPr="00D741B2">
        <w:rPr>
          <w:noProof/>
        </w:rPr>
        <w:t>German Cancer Consortium (DKTK) - A national consortium for translational cancer research. </w:t>
      </w:r>
      <w:r w:rsidRPr="00736A43">
        <w:rPr>
          <w:noProof/>
          <w:lang w:val="de-DE"/>
        </w:rPr>
        <w:t>Mol Oncol, 13(3), 535-542. doi:10.1002/1878-0261.12430</w:t>
      </w:r>
    </w:p>
    <w:p w14:paraId="13015535" w14:textId="77777777" w:rsidR="00E0795A" w:rsidRPr="009A5BAE" w:rsidRDefault="00E0795A" w:rsidP="009A5BAE">
      <w:pPr>
        <w:pStyle w:val="EndNoteCategoryHeading"/>
        <w:rPr>
          <w:noProof/>
          <w:lang w:val="de-DE"/>
        </w:rPr>
      </w:pPr>
      <w:r w:rsidRPr="00736A43">
        <w:rPr>
          <w:noProof/>
          <w:lang w:val="de-DE"/>
        </w:rPr>
        <w:t xml:space="preserve">Jütz, M., Linge, A., von Neubeck, C., Lohaus, F., Tinhofer, I., Budach, V., . . . DKTK-ROG. </w:t>
      </w:r>
      <w:r w:rsidRPr="009A5BAE">
        <w:rPr>
          <w:noProof/>
          <w:lang w:val="de-DE"/>
        </w:rPr>
        <w:t xml:space="preserve">(2015). Prognostisches Potential von CD44 als Tumorstammzellmarker für die kombinierte Radiochemotherapie des lokal fortgeschrittenen Kopf-Hals-Plattenepithelkarzinoms. Paper </w:t>
      </w:r>
      <w:r w:rsidRPr="009A5BAE">
        <w:rPr>
          <w:noProof/>
          <w:lang w:val="de-DE"/>
        </w:rPr>
        <w:lastRenderedPageBreak/>
        <w:t>presented at the Symposium Experimentelle Strahlentherapie und klinische Strahlenbiologie.</w:t>
      </w:r>
    </w:p>
    <w:p w14:paraId="352E941E" w14:textId="77777777" w:rsidR="00E0795A" w:rsidRPr="00D741B2" w:rsidRDefault="00E0795A" w:rsidP="009A5BAE">
      <w:pPr>
        <w:pStyle w:val="EndNoteCategoryHeading"/>
        <w:rPr>
          <w:noProof/>
        </w:rPr>
      </w:pPr>
      <w:r w:rsidRPr="00D741B2">
        <w:rPr>
          <w:noProof/>
        </w:rPr>
        <w:t>Klijanienko, J., el-Naggar, A., Ponzio-Prion, A., Marandas, P., Micheau, C., &amp; Caillaud, J. M. (1993). Basaloid squamous carcinoma of the head and neck. Immunohistochemical comparison with adenoid cystic carcinoma and squamous cell carcinoma. </w:t>
      </w:r>
      <w:r w:rsidRPr="009A5BAE">
        <w:rPr>
          <w:noProof/>
        </w:rPr>
        <w:t>Arch Otolaryngol Head Neck Surg, 119</w:t>
      </w:r>
      <w:r w:rsidRPr="00D741B2">
        <w:rPr>
          <w:noProof/>
        </w:rPr>
        <w:t>(8), 887-890. doi:10.1001/archotol.1993.01880200093013</w:t>
      </w:r>
    </w:p>
    <w:p w14:paraId="56F50FC6" w14:textId="77777777" w:rsidR="00E0795A" w:rsidRPr="00D741B2" w:rsidRDefault="00E0795A" w:rsidP="009A5BAE">
      <w:pPr>
        <w:pStyle w:val="EndNoteCategoryHeading"/>
        <w:rPr>
          <w:noProof/>
        </w:rPr>
      </w:pPr>
      <w:r w:rsidRPr="00D741B2">
        <w:rPr>
          <w:noProof/>
        </w:rPr>
        <w:t>Klussmann, J. P., Weissenborn, S. J., Wieland, U., Dries, V., Eckel, H. E., Pfister, H. J., &amp; Fuchs, P. G. (2003). Human papillomavirus-positive tonsillar carcinomas: a different tumor entity? </w:t>
      </w:r>
      <w:r w:rsidRPr="009A5BAE">
        <w:rPr>
          <w:noProof/>
        </w:rPr>
        <w:t>Med Microbiol Immunol, 192</w:t>
      </w:r>
      <w:r w:rsidRPr="00D741B2">
        <w:rPr>
          <w:noProof/>
        </w:rPr>
        <w:t>(3), 129-132. doi:10.1007/s00430-002-0126-1</w:t>
      </w:r>
    </w:p>
    <w:p w14:paraId="126B06B5" w14:textId="77777777" w:rsidR="00E0795A" w:rsidRPr="00D741B2" w:rsidRDefault="00E0795A" w:rsidP="009A5BAE">
      <w:pPr>
        <w:pStyle w:val="EndNoteCategoryHeading"/>
        <w:rPr>
          <w:noProof/>
        </w:rPr>
      </w:pPr>
      <w:r w:rsidRPr="009A5BAE">
        <w:rPr>
          <w:noProof/>
          <w:lang w:val="de-DE"/>
        </w:rPr>
        <w:t>Klussmann, J. P., Weissenborn, S. J., Wieland, U., Dries, V., Kolligs, J., Jungehuelsing, M., . . . </w:t>
      </w:r>
      <w:r w:rsidRPr="00D741B2">
        <w:rPr>
          <w:noProof/>
        </w:rPr>
        <w:t>Fuchs, P. G. (2001). Prevalence, distribution, and viral load of human papillomavirus 16 DNA in tonsillar carcinomas. </w:t>
      </w:r>
      <w:r w:rsidRPr="009A5BAE">
        <w:rPr>
          <w:noProof/>
        </w:rPr>
        <w:t>Cancer, 92</w:t>
      </w:r>
      <w:r w:rsidRPr="00D741B2">
        <w:rPr>
          <w:noProof/>
        </w:rPr>
        <w:t>(11), 2875-2884. doi:10.1002/1097-0142(20011201)92:11&lt;2875::aid-cncr10130&gt;</w:t>
      </w:r>
      <w:hyperlink r:id="rId8" w:history="1">
        <w:r w:rsidRPr="009A5BAE">
          <w:rPr>
            <w:noProof/>
          </w:rPr>
          <w:t>3.0.co</w:t>
        </w:r>
      </w:hyperlink>
      <w:r w:rsidRPr="00D741B2">
        <w:rPr>
          <w:noProof/>
        </w:rPr>
        <w:t>;2-7</w:t>
      </w:r>
    </w:p>
    <w:p w14:paraId="2EED172F" w14:textId="77777777" w:rsidR="00E0795A" w:rsidRPr="009A5BAE" w:rsidRDefault="00E0795A" w:rsidP="009A5BAE">
      <w:pPr>
        <w:pStyle w:val="EndNoteCategoryHeading"/>
        <w:rPr>
          <w:noProof/>
          <w:lang w:val="de-DE"/>
        </w:rPr>
      </w:pPr>
      <w:r w:rsidRPr="00D741B2">
        <w:rPr>
          <w:noProof/>
        </w:rPr>
        <w:t>Kononen, J., Bubendorf, L., Kallioniemi, A., Barlund, M., Schraml, P., Leighton, S., . . . Kallioniemi, O. P. (1998). Tissue microarrays for high-throughput molecular profiling of tumor specimens. </w:t>
      </w:r>
      <w:r w:rsidRPr="009A5BAE">
        <w:rPr>
          <w:noProof/>
          <w:lang w:val="de-DE"/>
        </w:rPr>
        <w:t>Nat Med, 4(7), 844-847. doi:10.1038/nm0798-844</w:t>
      </w:r>
    </w:p>
    <w:p w14:paraId="589F4036" w14:textId="77777777" w:rsidR="00E0795A" w:rsidRPr="00D741B2" w:rsidRDefault="00E0795A" w:rsidP="009A5BAE">
      <w:pPr>
        <w:pStyle w:val="EndNoteCategoryHeading"/>
        <w:rPr>
          <w:noProof/>
        </w:rPr>
      </w:pPr>
      <w:r w:rsidRPr="009A5BAE">
        <w:rPr>
          <w:noProof/>
          <w:lang w:val="de-DE"/>
        </w:rPr>
        <w:t>Krause, M., Yaromina, A., Eicheler, W., Koch, U., &amp; Baumann, M. (2011). </w:t>
      </w:r>
      <w:r w:rsidRPr="00D741B2">
        <w:rPr>
          <w:noProof/>
        </w:rPr>
        <w:t>Cancer stem cells: targets and potential biomarkers for radiotherapy. </w:t>
      </w:r>
      <w:r w:rsidRPr="009A5BAE">
        <w:rPr>
          <w:noProof/>
        </w:rPr>
        <w:t>Clin Cancer Res, 17</w:t>
      </w:r>
      <w:r w:rsidRPr="00D741B2">
        <w:rPr>
          <w:noProof/>
        </w:rPr>
        <w:t>(23), 7224-7229. doi:10.1158/1078-0432.CCR-10-2639</w:t>
      </w:r>
    </w:p>
    <w:p w14:paraId="706F4529" w14:textId="77777777" w:rsidR="00E0795A" w:rsidRPr="009A5BAE" w:rsidRDefault="00E0795A" w:rsidP="009A5BAE">
      <w:pPr>
        <w:pStyle w:val="EndNoteCategoryHeading"/>
        <w:rPr>
          <w:noProof/>
          <w:lang w:val="de-DE"/>
        </w:rPr>
      </w:pPr>
      <w:r w:rsidRPr="009A5BAE">
        <w:rPr>
          <w:noProof/>
          <w:lang w:val="de-DE"/>
        </w:rPr>
        <w:t>Lenarz, T., &amp; Boenninghaus, H. G. (2012). Hals-Nasen-Ohren-Heilkunde: Springer Berlin Heidelberg.</w:t>
      </w:r>
    </w:p>
    <w:p w14:paraId="77BD2529" w14:textId="77777777" w:rsidR="00E0795A" w:rsidRPr="00D741B2" w:rsidRDefault="00E0795A" w:rsidP="009A5BAE">
      <w:pPr>
        <w:pStyle w:val="EndNoteCategoryHeading"/>
        <w:rPr>
          <w:noProof/>
        </w:rPr>
      </w:pPr>
      <w:r w:rsidRPr="009A5BAE">
        <w:rPr>
          <w:noProof/>
          <w:lang w:val="de-DE"/>
        </w:rPr>
        <w:t>Lindel, K., Beer, K. T., Laissue, J., Greiner, R. H., &amp; Aebersold, D. M. (2001). </w:t>
      </w:r>
      <w:r w:rsidRPr="00D741B2">
        <w:rPr>
          <w:noProof/>
        </w:rPr>
        <w:t>Human papillomavirus positive squamous cell carcinoma of the oropharynx: a radiosensitive subgroup of head and neck carcinoma. </w:t>
      </w:r>
      <w:r w:rsidRPr="009A5BAE">
        <w:rPr>
          <w:noProof/>
        </w:rPr>
        <w:t>Cancer, 92</w:t>
      </w:r>
      <w:r w:rsidRPr="00D741B2">
        <w:rPr>
          <w:noProof/>
        </w:rPr>
        <w:t>(4), 805-813. doi:10.1002/1097-0142(20010815)92:4&lt;805::aid-cncr1386&gt;</w:t>
      </w:r>
      <w:hyperlink r:id="rId9" w:history="1">
        <w:r w:rsidRPr="009A5BAE">
          <w:rPr>
            <w:noProof/>
          </w:rPr>
          <w:t>3.0.co</w:t>
        </w:r>
      </w:hyperlink>
      <w:r w:rsidRPr="00D741B2">
        <w:rPr>
          <w:noProof/>
        </w:rPr>
        <w:t>;2-9</w:t>
      </w:r>
    </w:p>
    <w:p w14:paraId="2E478C0F" w14:textId="77777777" w:rsidR="00E0795A" w:rsidRPr="00D741B2" w:rsidRDefault="00E0795A" w:rsidP="009A5BAE">
      <w:pPr>
        <w:pStyle w:val="EndNoteCategoryHeading"/>
        <w:rPr>
          <w:noProof/>
        </w:rPr>
      </w:pPr>
      <w:r w:rsidRPr="00D741B2">
        <w:rPr>
          <w:noProof/>
        </w:rPr>
        <w:t>Lindquist, D., Romanitan, M., Hammarstedt, L., Näsman, A., Dahlstrand, H., Lindholm, J., . . . Dalianis, T. (2007). Human papillomavirus is a favourable prognostic factor in tonsillar cancer and its oncogenic role is supported by the expression of E6 and E7. </w:t>
      </w:r>
      <w:r w:rsidRPr="009A5BAE">
        <w:rPr>
          <w:noProof/>
        </w:rPr>
        <w:t>Mol Oncol, 1</w:t>
      </w:r>
      <w:r w:rsidRPr="00D741B2">
        <w:rPr>
          <w:noProof/>
        </w:rPr>
        <w:t>(3), 350-355. doi:10.1016/j.molonc.2007.08.005</w:t>
      </w:r>
    </w:p>
    <w:p w14:paraId="09D4E029" w14:textId="77777777" w:rsidR="00E0795A" w:rsidRPr="00736A43" w:rsidRDefault="00E0795A" w:rsidP="009A5BAE">
      <w:pPr>
        <w:pStyle w:val="EndNoteCategoryHeading"/>
        <w:rPr>
          <w:noProof/>
          <w:lang w:val="de-DE"/>
        </w:rPr>
      </w:pPr>
      <w:r w:rsidRPr="00D741B2">
        <w:rPr>
          <w:noProof/>
        </w:rPr>
        <w:t>Lingen, M. W. (2000). Lucas' pathology of tumors of the oral tissues. </w:t>
      </w:r>
      <w:r w:rsidRPr="00736A43">
        <w:rPr>
          <w:noProof/>
          <w:lang w:val="de-DE"/>
        </w:rPr>
        <w:t>Arch Pathol Lab Med, 124(3), 475.</w:t>
      </w:r>
    </w:p>
    <w:p w14:paraId="46A84E06" w14:textId="77777777" w:rsidR="00E0795A" w:rsidRPr="00D741B2" w:rsidRDefault="00E0795A" w:rsidP="009A5BAE">
      <w:pPr>
        <w:pStyle w:val="EndNoteCategoryHeading"/>
        <w:rPr>
          <w:noProof/>
        </w:rPr>
      </w:pPr>
      <w:r w:rsidRPr="00736A43">
        <w:rPr>
          <w:noProof/>
          <w:lang w:val="de-DE"/>
        </w:rPr>
        <w:lastRenderedPageBreak/>
        <w:t>Lohaus, F., Linge, A., Tinhofer, I., Budach, V., Gkika, E., Stuschke, M., . . . Dktk, R. O. G. (2014). </w:t>
      </w:r>
      <w:r w:rsidRPr="00D741B2">
        <w:rPr>
          <w:noProof/>
        </w:rPr>
        <w:t>HPV16 DNA status is a strong prognosticator of loco-regional control after postoperative radiochemotherapy of locally advanced oropharyngeal carcinoma: results from a multicentre explorative study of the German Cancer Consortium Radiation Oncology Group (DKTK-ROG). </w:t>
      </w:r>
      <w:r w:rsidRPr="009A5BAE">
        <w:rPr>
          <w:noProof/>
        </w:rPr>
        <w:t>Radiother Oncol, 113</w:t>
      </w:r>
      <w:r w:rsidRPr="00D741B2">
        <w:rPr>
          <w:noProof/>
        </w:rPr>
        <w:t>(3), 317-323. doi:10.1016/j.radonc.2014.11.011</w:t>
      </w:r>
    </w:p>
    <w:p w14:paraId="41C620CF" w14:textId="77777777" w:rsidR="00E0795A" w:rsidRPr="009A5BAE" w:rsidRDefault="00E0795A" w:rsidP="009A5BAE">
      <w:pPr>
        <w:pStyle w:val="EndNoteCategoryHeading"/>
        <w:rPr>
          <w:noProof/>
          <w:lang w:val="de-DE"/>
        </w:rPr>
      </w:pPr>
      <w:r w:rsidRPr="00D741B2">
        <w:rPr>
          <w:noProof/>
        </w:rPr>
        <w:t>Mack, B., &amp; Gires, O. (2008). CD44s and CD44v6 expression in head and neck epithelia. </w:t>
      </w:r>
      <w:r w:rsidRPr="009A5BAE">
        <w:rPr>
          <w:noProof/>
          <w:lang w:val="de-DE"/>
        </w:rPr>
        <w:t>PLoS One, 3(10), e3360. doi:10.1371/journal.pone.0003360</w:t>
      </w:r>
    </w:p>
    <w:p w14:paraId="68E57CDD" w14:textId="77777777" w:rsidR="00E0795A" w:rsidRPr="00D741B2" w:rsidRDefault="00E0795A" w:rsidP="009A5BAE">
      <w:pPr>
        <w:pStyle w:val="EndNoteCategoryHeading"/>
        <w:rPr>
          <w:noProof/>
        </w:rPr>
      </w:pPr>
      <w:r w:rsidRPr="009A5BAE">
        <w:rPr>
          <w:noProof/>
          <w:lang w:val="de-DE"/>
        </w:rPr>
        <w:t>MacMillan, C., Kapadia, S. B., Finkelstein, S. D., Nalesnik, M. A., &amp; Barnes, L. (1996). </w:t>
      </w:r>
      <w:r w:rsidRPr="00D741B2">
        <w:rPr>
          <w:noProof/>
        </w:rPr>
        <w:t>Lymphoepithelial carcinoma of the larynx and hypopharynx: study of eight cases with relationship to Epstein-Barr virus and p53 gene alterations, and review of the literature. </w:t>
      </w:r>
      <w:r w:rsidRPr="009A5BAE">
        <w:rPr>
          <w:noProof/>
        </w:rPr>
        <w:t>Hum Pathol, 27</w:t>
      </w:r>
      <w:r w:rsidRPr="00D741B2">
        <w:rPr>
          <w:noProof/>
        </w:rPr>
        <w:t>(11), 1172-1179. doi:10.1016/s0046-8177(96)90311-1</w:t>
      </w:r>
    </w:p>
    <w:p w14:paraId="46F4180E" w14:textId="77777777" w:rsidR="00E0795A" w:rsidRPr="00D741B2" w:rsidRDefault="00E0795A" w:rsidP="009A5BAE">
      <w:pPr>
        <w:pStyle w:val="EndNoteCategoryHeading"/>
        <w:rPr>
          <w:noProof/>
        </w:rPr>
      </w:pPr>
      <w:r w:rsidRPr="00D741B2">
        <w:rPr>
          <w:noProof/>
        </w:rPr>
        <w:t>Mashberg, A., &amp; Samit, A. (1995). Early diagnosis of asymptomatic oral and oropharyngeal squamous cancers. </w:t>
      </w:r>
      <w:r w:rsidRPr="009A5BAE">
        <w:rPr>
          <w:noProof/>
        </w:rPr>
        <w:t>CA Cancer J Clin, 45</w:t>
      </w:r>
      <w:r w:rsidRPr="00D741B2">
        <w:rPr>
          <w:noProof/>
        </w:rPr>
        <w:t>(6), 328-351. doi:10.3322/canjclin.45.6.328</w:t>
      </w:r>
    </w:p>
    <w:p w14:paraId="1D4BAEE6" w14:textId="77777777" w:rsidR="00E0795A" w:rsidRPr="00D741B2" w:rsidRDefault="00E0795A" w:rsidP="009A5BAE">
      <w:pPr>
        <w:pStyle w:val="EndNoteCategoryHeading"/>
        <w:rPr>
          <w:noProof/>
        </w:rPr>
      </w:pPr>
      <w:r w:rsidRPr="00D741B2">
        <w:rPr>
          <w:noProof/>
        </w:rPr>
        <w:t>Nocito, A., Kononen, J., Kallioniemi, O. P., &amp; Sauter, G. (2001). Tissue microarrays (TMAs) for high-throughput molecular pathology research. </w:t>
      </w:r>
      <w:r w:rsidRPr="009A5BAE">
        <w:rPr>
          <w:noProof/>
        </w:rPr>
        <w:t>Int J Cancer, 94</w:t>
      </w:r>
      <w:r w:rsidRPr="00D741B2">
        <w:rPr>
          <w:noProof/>
        </w:rPr>
        <w:t>(1), 1-5. doi:10.1002/ijc.1385</w:t>
      </w:r>
    </w:p>
    <w:p w14:paraId="7B8170E9" w14:textId="77777777" w:rsidR="00E0795A" w:rsidRPr="00D741B2" w:rsidRDefault="00E0795A" w:rsidP="009A5BAE">
      <w:pPr>
        <w:pStyle w:val="EndNoteCategoryHeading"/>
        <w:rPr>
          <w:noProof/>
        </w:rPr>
      </w:pPr>
      <w:r w:rsidRPr="00D741B2">
        <w:rPr>
          <w:noProof/>
        </w:rPr>
        <w:t>Odell, E. W., Farthing, P. M., High, A., Potts, J., Soames, J., Thakker, N., . . . Williams, H. K. (2004). British Society for Oral and Maxillofacial Pathology, UK: minimum curriculum in oral pathology. </w:t>
      </w:r>
      <w:r w:rsidRPr="009A5BAE">
        <w:rPr>
          <w:noProof/>
        </w:rPr>
        <w:t>Eur J Dent Educ, 8</w:t>
      </w:r>
      <w:r w:rsidRPr="00D741B2">
        <w:rPr>
          <w:noProof/>
        </w:rPr>
        <w:t>(4), 177-184. doi:10.1111/j.1600-0579.2004.00350.x</w:t>
      </w:r>
    </w:p>
    <w:p w14:paraId="2FD5A62A" w14:textId="77777777" w:rsidR="00E0795A" w:rsidRPr="00D741B2" w:rsidRDefault="00E0795A" w:rsidP="009A5BAE">
      <w:pPr>
        <w:pStyle w:val="EndNoteCategoryHeading"/>
        <w:rPr>
          <w:noProof/>
        </w:rPr>
      </w:pPr>
      <w:r w:rsidRPr="00D741B2">
        <w:rPr>
          <w:noProof/>
        </w:rPr>
        <w:t>Paz, I. B., Cook, N., Odom-Maryon, T., Xie, Y., &amp; Wilczynski, S. P. (1997). Human papillomavirus (HPV) in head and neck cancer. An association of HPV 16 with squamous cell carcinoma of Waldeyer's tonsillar ring. </w:t>
      </w:r>
      <w:r w:rsidRPr="009A5BAE">
        <w:rPr>
          <w:noProof/>
        </w:rPr>
        <w:t>Cancer, 79</w:t>
      </w:r>
      <w:r w:rsidRPr="00D741B2">
        <w:rPr>
          <w:noProof/>
        </w:rPr>
        <w:t>(3), 595-604. doi:10.1002/(sici)1097-0142(19970201)79:3&lt;595::aid-cncr24&gt;</w:t>
      </w:r>
      <w:hyperlink r:id="rId10" w:history="1">
        <w:r w:rsidRPr="009A5BAE">
          <w:rPr>
            <w:noProof/>
          </w:rPr>
          <w:t>3.0.co</w:t>
        </w:r>
      </w:hyperlink>
      <w:r w:rsidRPr="00D741B2">
        <w:rPr>
          <w:noProof/>
        </w:rPr>
        <w:t>;2-y</w:t>
      </w:r>
    </w:p>
    <w:p w14:paraId="32545520" w14:textId="77777777" w:rsidR="00E0795A" w:rsidRPr="00D741B2" w:rsidRDefault="00E0795A" w:rsidP="009A5BAE">
      <w:pPr>
        <w:pStyle w:val="EndNoteCategoryHeading"/>
        <w:rPr>
          <w:noProof/>
        </w:rPr>
      </w:pPr>
      <w:r w:rsidRPr="00D741B2">
        <w:rPr>
          <w:noProof/>
        </w:rPr>
        <w:t>Prince, M. E., Sivanandan, R., Kaczorowski, A., Wolf, G. T., Kaplan, M. J., Dalerba, P., . . . Ailles, L. E. (2007). Identification of a subpopulation of cells with cancer stem cell properties in head and neck squamous cell carcinoma. </w:t>
      </w:r>
      <w:r w:rsidRPr="009A5BAE">
        <w:rPr>
          <w:noProof/>
        </w:rPr>
        <w:t>Proc Natl Acad Sci U S A, 104</w:t>
      </w:r>
      <w:r w:rsidRPr="00D741B2">
        <w:rPr>
          <w:noProof/>
        </w:rPr>
        <w:t>(3), 973-978. doi:10.1073/pnas.0610117104</w:t>
      </w:r>
    </w:p>
    <w:p w14:paraId="68528B7B" w14:textId="77777777" w:rsidR="00E0795A" w:rsidRPr="00D741B2" w:rsidRDefault="00E0795A" w:rsidP="009A5BAE">
      <w:pPr>
        <w:pStyle w:val="EndNoteCategoryHeading"/>
        <w:rPr>
          <w:noProof/>
        </w:rPr>
      </w:pPr>
      <w:r w:rsidRPr="00D741B2">
        <w:rPr>
          <w:noProof/>
        </w:rPr>
        <w:t>Raslan, W. F., Barnes, L., Krause, J. R., Contis, L., Killeen, R., &amp; Kapadia, S. B. (1994). Basaloid squamous cell carcinoma of the head and neck: a clinicopathologic and flow cytometric study of 10 new cases with review of the English literature. </w:t>
      </w:r>
      <w:r w:rsidRPr="009A5BAE">
        <w:rPr>
          <w:noProof/>
        </w:rPr>
        <w:t>Am J Otolaryngol, 15</w:t>
      </w:r>
      <w:r w:rsidRPr="00D741B2">
        <w:rPr>
          <w:noProof/>
        </w:rPr>
        <w:t>(3), 204-211. doi:10.1016/0196-0709(94)90006-x</w:t>
      </w:r>
    </w:p>
    <w:p w14:paraId="41BDEC3D" w14:textId="77777777" w:rsidR="00E0795A" w:rsidRPr="009A5BAE" w:rsidRDefault="00E0795A" w:rsidP="009A5BAE">
      <w:pPr>
        <w:pStyle w:val="EndNoteCategoryHeading"/>
        <w:rPr>
          <w:noProof/>
          <w:lang w:val="de-DE"/>
        </w:rPr>
      </w:pPr>
      <w:r w:rsidRPr="00404322">
        <w:rPr>
          <w:noProof/>
        </w:rPr>
        <w:lastRenderedPageBreak/>
        <w:t xml:space="preserve">Ritchie, J. M., Smith, E. M., Summersgill, K. F., Hoffman, H. T., Wang, D., Klussmann, J. P., . . . </w:t>
      </w:r>
      <w:r w:rsidRPr="00D741B2">
        <w:rPr>
          <w:noProof/>
        </w:rPr>
        <w:t>Haugen, T. H. (2003). Human papillomavirus infection as a prognostic factor in carcinomas of the oral cavity and oropharynx. </w:t>
      </w:r>
      <w:r w:rsidRPr="009A5BAE">
        <w:rPr>
          <w:noProof/>
          <w:lang w:val="de-DE"/>
        </w:rPr>
        <w:t>Int J Cancer, 104(3), 336-344. doi:10.1002/ijc.10960</w:t>
      </w:r>
    </w:p>
    <w:p w14:paraId="2E1CB1FC" w14:textId="77777777" w:rsidR="00E0795A" w:rsidRPr="00535F53" w:rsidRDefault="00E0795A" w:rsidP="009A5BAE">
      <w:pPr>
        <w:pStyle w:val="EndNoteCategoryHeading"/>
        <w:rPr>
          <w:noProof/>
          <w:lang w:val="de-DE"/>
        </w:rPr>
      </w:pPr>
      <w:r w:rsidRPr="009A5BAE">
        <w:rPr>
          <w:noProof/>
          <w:lang w:val="de-DE"/>
        </w:rPr>
        <w:t xml:space="preserve">RKI. (2021). Krebs in Deutschland für 2017/2018 13. </w:t>
      </w:r>
      <w:r w:rsidRPr="00736A43">
        <w:rPr>
          <w:noProof/>
          <w:lang w:val="de-DE"/>
        </w:rPr>
        <w:t xml:space="preserve">Auflage Berlin. </w:t>
      </w:r>
      <w:r w:rsidRPr="00535F53">
        <w:rPr>
          <w:noProof/>
          <w:lang w:val="de-DE"/>
        </w:rPr>
        <w:t>Retrieved from Berlin:</w:t>
      </w:r>
    </w:p>
    <w:p w14:paraId="1DE4D183" w14:textId="77777777" w:rsidR="00E0795A" w:rsidRPr="009A5BAE" w:rsidRDefault="00E0795A" w:rsidP="009A5BAE">
      <w:pPr>
        <w:pStyle w:val="EndNoteCategoryHeading"/>
        <w:rPr>
          <w:noProof/>
          <w:lang w:val="de-DE"/>
        </w:rPr>
      </w:pPr>
      <w:r w:rsidRPr="00D741B2">
        <w:rPr>
          <w:noProof/>
        </w:rPr>
        <w:t>Sabatini, M. E., &amp; Chiocca, S. (2020). Human papillomavirus as a driver of head and neck cancers. </w:t>
      </w:r>
      <w:r w:rsidRPr="009A5BAE">
        <w:rPr>
          <w:noProof/>
          <w:lang w:val="de-DE"/>
        </w:rPr>
        <w:t>British Journal of Cancer, 122(3), 306-314. doi:10.1038/s41416-019-0602-7</w:t>
      </w:r>
    </w:p>
    <w:p w14:paraId="6E465492" w14:textId="77777777" w:rsidR="00E0795A" w:rsidRPr="009A5BAE" w:rsidRDefault="00E0795A" w:rsidP="009A5BAE">
      <w:pPr>
        <w:pStyle w:val="EndNoteCategoryHeading"/>
        <w:rPr>
          <w:noProof/>
          <w:lang w:val="de-DE"/>
        </w:rPr>
      </w:pPr>
      <w:r w:rsidRPr="009A5BAE">
        <w:rPr>
          <w:noProof/>
          <w:lang w:val="de-DE"/>
        </w:rPr>
        <w:t>Schmincke, A. (1921). Beitrage zur pathologischen Anatomie und allgemeinen Pathologie: Gustav Fischer Verlag.</w:t>
      </w:r>
    </w:p>
    <w:p w14:paraId="1B2757E8" w14:textId="77777777" w:rsidR="00E0795A" w:rsidRPr="00D741B2" w:rsidRDefault="00E0795A" w:rsidP="009A5BAE">
      <w:pPr>
        <w:pStyle w:val="EndNoteCategoryHeading"/>
        <w:rPr>
          <w:noProof/>
        </w:rPr>
      </w:pPr>
      <w:r w:rsidRPr="00D741B2">
        <w:rPr>
          <w:noProof/>
        </w:rPr>
        <w:t>Shi, W., Kato, H., Perez-Ordonez, B., Pintilie, M., Huang, S., Hui, A., . . . Liu, F. F. (2009). Comparative prognostic value of HPV16 E6 mRNA compared with in situ hybridization for human oropharyngeal squamous carcinoma. </w:t>
      </w:r>
      <w:r w:rsidRPr="009A5BAE">
        <w:rPr>
          <w:noProof/>
        </w:rPr>
        <w:t>J Clin Oncol, 27</w:t>
      </w:r>
      <w:r w:rsidRPr="00D741B2">
        <w:rPr>
          <w:noProof/>
        </w:rPr>
        <w:t>(36), 6213-6221. doi:10.1200/JCO.2009.23.1670</w:t>
      </w:r>
    </w:p>
    <w:p w14:paraId="4F64244A" w14:textId="77777777" w:rsidR="00E0795A" w:rsidRPr="00D741B2" w:rsidRDefault="00E0795A" w:rsidP="009A5BAE">
      <w:pPr>
        <w:pStyle w:val="EndNoteCategoryHeading"/>
        <w:rPr>
          <w:noProof/>
        </w:rPr>
      </w:pPr>
      <w:r w:rsidRPr="00D741B2">
        <w:rPr>
          <w:noProof/>
        </w:rPr>
        <w:t>Smith, E. M., Ritchie, J. M., Summersgill, K. F., Klussmann, J. P., Lee, J. H., Wang, D., . . . Turek, L. P. (2004). Age, sexual behavior and human papillomavirus infection in oral cavity and oropharyngeal cancers. </w:t>
      </w:r>
      <w:r w:rsidRPr="009A5BAE">
        <w:rPr>
          <w:noProof/>
        </w:rPr>
        <w:t>Int J Cancer, 108</w:t>
      </w:r>
      <w:r w:rsidRPr="00D741B2">
        <w:rPr>
          <w:noProof/>
        </w:rPr>
        <w:t>(5), 766-772. doi:10.1002/ijc.11633</w:t>
      </w:r>
    </w:p>
    <w:p w14:paraId="4FD10FE3" w14:textId="77777777" w:rsidR="00E0795A" w:rsidRPr="00D741B2" w:rsidRDefault="00E0795A" w:rsidP="009A5BAE">
      <w:pPr>
        <w:pStyle w:val="EndNoteCategoryHeading"/>
        <w:rPr>
          <w:noProof/>
        </w:rPr>
      </w:pPr>
      <w:r w:rsidRPr="00D741B2">
        <w:rPr>
          <w:noProof/>
        </w:rPr>
        <w:t>Snijders, P. J., Cromme, F. V., van den Brule, A. J., Schrijnemakers, H. F., Snow, G. B., Meijer, C. J., &amp; Walboomers, J. M. (1992). Prevalence and expression of human papillomavirus in tonsillar carcinomas, indicating a possible viral etiology. </w:t>
      </w:r>
      <w:r w:rsidRPr="009A5BAE">
        <w:rPr>
          <w:noProof/>
        </w:rPr>
        <w:t>Int J Cancer, 51</w:t>
      </w:r>
      <w:r w:rsidRPr="00D741B2">
        <w:rPr>
          <w:noProof/>
        </w:rPr>
        <w:t>(6), 845-850. doi:10.1002/ijc.2910510602</w:t>
      </w:r>
    </w:p>
    <w:p w14:paraId="225B4B9D" w14:textId="77777777" w:rsidR="00E0795A" w:rsidRPr="00A16540" w:rsidRDefault="00E0795A" w:rsidP="009A5BAE">
      <w:pPr>
        <w:pStyle w:val="EndNoteCategoryHeading"/>
        <w:rPr>
          <w:noProof/>
        </w:rPr>
      </w:pPr>
      <w:r w:rsidRPr="00D741B2">
        <w:rPr>
          <w:noProof/>
        </w:rPr>
        <w:t>Sturgis, E. M., &amp; Cinciripini, P. M. (2007). Trends in head and neck cancer incidence in relation to smoking prevalence: an emerging epidemic of human papillomavirus-associated cancers? </w:t>
      </w:r>
      <w:r w:rsidRPr="009A5BAE">
        <w:rPr>
          <w:noProof/>
        </w:rPr>
        <w:t>Cancer, 110</w:t>
      </w:r>
      <w:r w:rsidRPr="00A16540">
        <w:rPr>
          <w:noProof/>
        </w:rPr>
        <w:t>(7), 1429-1435. doi:10.1002/cncr.22963</w:t>
      </w:r>
    </w:p>
    <w:p w14:paraId="237078D7" w14:textId="77777777" w:rsidR="00E0795A" w:rsidRPr="00D741B2" w:rsidRDefault="00E0795A" w:rsidP="009A5BAE">
      <w:pPr>
        <w:pStyle w:val="EndNoteCategoryHeading"/>
        <w:rPr>
          <w:noProof/>
        </w:rPr>
      </w:pPr>
      <w:r w:rsidRPr="00A16540">
        <w:rPr>
          <w:noProof/>
        </w:rPr>
        <w:t xml:space="preserve">Syrjanen, K., Syrjanen, S., &amp; Pyrhonen, S. (1982). </w:t>
      </w:r>
      <w:r w:rsidRPr="00D741B2">
        <w:rPr>
          <w:noProof/>
        </w:rPr>
        <w:t>Human papilloma virus (HPV) antigens in lesions of laryngeal squamous cell carcinomas. </w:t>
      </w:r>
      <w:r w:rsidRPr="009A5BAE">
        <w:rPr>
          <w:noProof/>
        </w:rPr>
        <w:t>ORL J Otorhinolaryngol Relat Spec, 44</w:t>
      </w:r>
      <w:r w:rsidRPr="00D741B2">
        <w:rPr>
          <w:noProof/>
        </w:rPr>
        <w:t>(6), 323-334. doi:10.1159/000275612</w:t>
      </w:r>
    </w:p>
    <w:p w14:paraId="2CD8896D" w14:textId="77777777" w:rsidR="00E0795A" w:rsidRPr="00D741B2" w:rsidRDefault="00E0795A" w:rsidP="009A5BAE">
      <w:pPr>
        <w:pStyle w:val="EndNoteCategoryHeading"/>
        <w:rPr>
          <w:noProof/>
        </w:rPr>
      </w:pPr>
      <w:r w:rsidRPr="00D741B2">
        <w:rPr>
          <w:noProof/>
        </w:rPr>
        <w:t>Thompson, L. (2006). World Health Organization classification of tumours: pathology and genetics of head and neck tumours. </w:t>
      </w:r>
      <w:r w:rsidRPr="009A5BAE">
        <w:rPr>
          <w:noProof/>
        </w:rPr>
        <w:t>Ear Nose Throat J, 85</w:t>
      </w:r>
      <w:r w:rsidRPr="00D741B2">
        <w:rPr>
          <w:noProof/>
        </w:rPr>
        <w:t>(2), 74.</w:t>
      </w:r>
    </w:p>
    <w:p w14:paraId="0A1CF2B8" w14:textId="77777777" w:rsidR="00E0795A" w:rsidRPr="00D741B2" w:rsidRDefault="00E0795A" w:rsidP="009A5BAE">
      <w:pPr>
        <w:pStyle w:val="EndNoteCategoryHeading"/>
        <w:rPr>
          <w:noProof/>
        </w:rPr>
      </w:pPr>
      <w:r w:rsidRPr="00404322">
        <w:rPr>
          <w:noProof/>
        </w:rPr>
        <w:t xml:space="preserve">Thompson, L. D., Wieneke, J. A., Miettinen, M., &amp; Heffner, D. K. (2002). </w:t>
      </w:r>
      <w:r w:rsidRPr="00D741B2">
        <w:rPr>
          <w:noProof/>
        </w:rPr>
        <w:t>Spindle cell (sarcomatoid) carcinomas of the larynx: a clinicopathologic study of 187 cases. </w:t>
      </w:r>
      <w:r w:rsidRPr="009A5BAE">
        <w:rPr>
          <w:noProof/>
        </w:rPr>
        <w:t>Am J Surg Pathol, 26</w:t>
      </w:r>
      <w:r w:rsidRPr="00D741B2">
        <w:rPr>
          <w:noProof/>
        </w:rPr>
        <w:t>(2), 153-170. doi:10.1097/00000478-200202000-00002</w:t>
      </w:r>
    </w:p>
    <w:p w14:paraId="13982156" w14:textId="77777777" w:rsidR="00E0795A" w:rsidRPr="00D741B2" w:rsidRDefault="00E0795A" w:rsidP="009A5BAE">
      <w:pPr>
        <w:pStyle w:val="EndNoteCategoryHeading"/>
        <w:rPr>
          <w:noProof/>
        </w:rPr>
      </w:pPr>
      <w:r w:rsidRPr="00D741B2">
        <w:rPr>
          <w:noProof/>
        </w:rPr>
        <w:lastRenderedPageBreak/>
        <w:t>Thompson, L. D. R., &amp; Bishop, J. A. (2017). </w:t>
      </w:r>
      <w:r w:rsidRPr="009A5BAE">
        <w:rPr>
          <w:noProof/>
        </w:rPr>
        <w:t>Head and Neck Pathology E-Book: A Volume in the Series: Foundations in Diagnostic Pathology</w:t>
      </w:r>
      <w:r w:rsidRPr="00D741B2">
        <w:rPr>
          <w:noProof/>
        </w:rPr>
        <w:t>: Elsevier Health Sciences.</w:t>
      </w:r>
    </w:p>
    <w:p w14:paraId="4E43A553" w14:textId="77777777" w:rsidR="00E0795A" w:rsidRPr="009A5BAE" w:rsidRDefault="00E0795A" w:rsidP="009A5BAE">
      <w:pPr>
        <w:pStyle w:val="EndNoteCategoryHeading"/>
        <w:rPr>
          <w:noProof/>
          <w:lang w:val="de-DE"/>
        </w:rPr>
      </w:pPr>
      <w:r w:rsidRPr="00D741B2">
        <w:rPr>
          <w:noProof/>
        </w:rPr>
        <w:t>Thurnher, D., Grasl, M., Erovic, B. M., &amp; Lercher, P. (2010). </w:t>
      </w:r>
      <w:r w:rsidRPr="009A5BAE">
        <w:rPr>
          <w:noProof/>
          <w:lang w:val="de-DE"/>
        </w:rPr>
        <w:t>HNO-Heilkunde: Ein symptomorientiertes Lehrbuch: Springer Vienna.</w:t>
      </w:r>
    </w:p>
    <w:p w14:paraId="142A4D21" w14:textId="77777777" w:rsidR="00E0795A" w:rsidRPr="00D741B2" w:rsidRDefault="00E0795A" w:rsidP="009A5BAE">
      <w:pPr>
        <w:pStyle w:val="EndNoteCategoryHeading"/>
        <w:rPr>
          <w:noProof/>
        </w:rPr>
      </w:pPr>
      <w:r w:rsidRPr="009A5BAE">
        <w:rPr>
          <w:noProof/>
          <w:lang w:val="de-DE"/>
        </w:rPr>
        <w:t xml:space="preserve">Vokes, E. E., Weichselbaum, R. R., Lippman, S. M., &amp; Hong, W. K. (1993). </w:t>
      </w:r>
      <w:r w:rsidRPr="00D741B2">
        <w:rPr>
          <w:noProof/>
        </w:rPr>
        <w:t>Head and neck cancer. </w:t>
      </w:r>
      <w:r w:rsidRPr="009A5BAE">
        <w:rPr>
          <w:noProof/>
        </w:rPr>
        <w:t>N Engl J Med, 328</w:t>
      </w:r>
      <w:r w:rsidRPr="00D741B2">
        <w:rPr>
          <w:noProof/>
        </w:rPr>
        <w:t>(3), 184-194. doi:10.1056/NEJM199301213280306</w:t>
      </w:r>
    </w:p>
    <w:p w14:paraId="35DD94A6" w14:textId="77777777" w:rsidR="00E0795A" w:rsidRPr="00D741B2" w:rsidRDefault="00E0795A" w:rsidP="009A5BAE">
      <w:pPr>
        <w:pStyle w:val="EndNoteCategoryHeading"/>
        <w:rPr>
          <w:noProof/>
        </w:rPr>
      </w:pPr>
      <w:r w:rsidRPr="00D741B2">
        <w:rPr>
          <w:noProof/>
        </w:rPr>
        <w:t>Weinberger, P. M., Yu, Z., Haffty, B. G., Kowalski, D., Harigopal, M., Brandsma, J., . . . Psyrri, A. (2006). Molecular classification identifies a subset of human papillomavirus--associated oropharyngeal cancers with favorable prognosis. </w:t>
      </w:r>
      <w:r w:rsidRPr="009A5BAE">
        <w:rPr>
          <w:noProof/>
        </w:rPr>
        <w:t>J Clin Oncol, 24</w:t>
      </w:r>
      <w:r w:rsidRPr="00D741B2">
        <w:rPr>
          <w:noProof/>
        </w:rPr>
        <w:t>(5), 736-747. doi:10.1200/JCO.2004.00.3335</w:t>
      </w:r>
    </w:p>
    <w:p w14:paraId="109C7DD9" w14:textId="77777777" w:rsidR="00E0795A" w:rsidRPr="009A5BAE" w:rsidRDefault="00E0795A" w:rsidP="009A5BAE">
      <w:pPr>
        <w:pStyle w:val="EndNoteCategoryHeading"/>
        <w:rPr>
          <w:noProof/>
          <w:lang w:val="de-DE"/>
        </w:rPr>
      </w:pPr>
      <w:r w:rsidRPr="0074237C">
        <w:rPr>
          <w:noProof/>
        </w:rPr>
        <w:t xml:space="preserve">Wicha, M. S., Liu, S., &amp; Dontu, G. (2006). </w:t>
      </w:r>
      <w:r w:rsidRPr="00D741B2">
        <w:rPr>
          <w:noProof/>
        </w:rPr>
        <w:t>Cancer stem cells: an old idea--a paradigm shift. </w:t>
      </w:r>
      <w:r w:rsidRPr="009A5BAE">
        <w:rPr>
          <w:noProof/>
          <w:lang w:val="de-DE"/>
        </w:rPr>
        <w:t>Cancer Res, 66(4), 1883-1890; discussion 1895-1886. doi:10.1158/0008-5472.CAN-05-3153</w:t>
      </w:r>
    </w:p>
    <w:p w14:paraId="5E94A3A1" w14:textId="77777777" w:rsidR="00E0795A" w:rsidRPr="009A5BAE" w:rsidRDefault="00E0795A" w:rsidP="009A5BAE">
      <w:pPr>
        <w:pStyle w:val="EndNoteCategoryHeading"/>
        <w:rPr>
          <w:noProof/>
          <w:lang w:val="de-DE"/>
        </w:rPr>
      </w:pPr>
      <w:r w:rsidRPr="009A5BAE">
        <w:rPr>
          <w:noProof/>
          <w:lang w:val="de-DE"/>
        </w:rPr>
        <w:t>Wittekind, C. (2013). TNM-Supplement: Erlauterungen Zur Einheitlichen Anwendung: Wiley-VCH.</w:t>
      </w:r>
    </w:p>
    <w:p w14:paraId="0756415E" w14:textId="77777777" w:rsidR="00E0795A" w:rsidRPr="00D741B2" w:rsidRDefault="00E0795A" w:rsidP="009A5BAE">
      <w:pPr>
        <w:pStyle w:val="EndNoteCategoryHeading"/>
        <w:rPr>
          <w:noProof/>
        </w:rPr>
      </w:pPr>
      <w:r w:rsidRPr="00D741B2">
        <w:rPr>
          <w:noProof/>
        </w:rPr>
        <w:t>Zhang, Q., Shi, S., Yen, Y., Brown, J., Ta, J. Q., &amp; Le, A. D. (2010). A subpopulation of CD133(+) cancer stem-like cells characterized in human oral squamous cell carcinoma confer resistance to chemotherapy. </w:t>
      </w:r>
      <w:r w:rsidRPr="009A5BAE">
        <w:rPr>
          <w:noProof/>
        </w:rPr>
        <w:t>Cancer Lett, 289</w:t>
      </w:r>
      <w:r w:rsidRPr="00D741B2">
        <w:rPr>
          <w:noProof/>
        </w:rPr>
        <w:t>(2), 151-160. doi:10.1016/j.canlet.2009.08.010</w:t>
      </w:r>
    </w:p>
    <w:p w14:paraId="13165984" w14:textId="77777777" w:rsidR="00E0795A" w:rsidRDefault="00E0795A" w:rsidP="009A5BAE">
      <w:pPr>
        <w:pStyle w:val="Literaturverzeichnis"/>
      </w:pPr>
    </w:p>
    <w:sdt>
      <w:sdtPr>
        <w:tag w:val="SNOWYOWL_BIB"/>
        <w:id w:val="963083285"/>
        <w:placeholder>
          <w:docPart w:val="DefaultPlaceholder_-1854013440"/>
        </w:placeholder>
      </w:sdtPr>
      <w:sdtEndPr/>
      <w:sdtContent>
        <w:p w14:paraId="12C0AC83" w14:textId="094B67F1" w:rsidR="009D7EB8" w:rsidRPr="009D7EB8" w:rsidRDefault="009D7EB8" w:rsidP="009A5BAE">
          <w:pPr>
            <w:pStyle w:val="Literaturverzeichnis"/>
          </w:pPr>
          <w:r w:rsidRPr="009D7EB8">
            <w:rPr>
              <w:sz w:val="21"/>
              <w:szCs w:val="21"/>
            </w:rPr>
            <w:t> </w:t>
          </w:r>
        </w:p>
      </w:sdtContent>
    </w:sdt>
    <w:p w14:paraId="76CC961C" w14:textId="77777777" w:rsidR="009D7EB8" w:rsidRPr="009D7EB8" w:rsidRDefault="009D7EB8" w:rsidP="009A5BAE">
      <w:pPr>
        <w:pStyle w:val="Literaturverzeichnis"/>
        <w:rPr>
          <w:lang w:eastAsia="de-DE"/>
        </w:rPr>
      </w:pPr>
    </w:p>
    <w:p w14:paraId="2215D496" w14:textId="48A7E42E" w:rsidR="00E24C7A" w:rsidRPr="00812C16" w:rsidRDefault="00E24C7A" w:rsidP="001830EA">
      <w:pPr>
        <w:pStyle w:val="berschrift1"/>
        <w:rPr>
          <w:rFonts w:cs="Arial"/>
        </w:rPr>
      </w:pPr>
      <w:bookmarkStart w:id="4" w:name="_Toc158006554"/>
      <w:r w:rsidRPr="00812C16">
        <w:rPr>
          <w:rFonts w:cs="Arial"/>
        </w:rPr>
        <w:t>Abkürzungsverzeichnis</w:t>
      </w:r>
      <w:bookmarkEnd w:id="4"/>
      <w:r w:rsidRPr="00812C16">
        <w:rPr>
          <w:rFonts w:cs="Arial"/>
        </w:rPr>
        <w:t xml:space="preserve"> </w:t>
      </w:r>
    </w:p>
    <w:p w14:paraId="3A894048" w14:textId="77777777" w:rsidR="00E24C7A" w:rsidRPr="00812C16" w:rsidRDefault="00E24C7A">
      <w:pPr>
        <w:jc w:val="left"/>
        <w:rPr>
          <w:rFonts w:cs="Arial"/>
          <w:b/>
          <w:color w:val="000000" w:themeColor="text1"/>
          <w:sz w:val="28"/>
          <w:szCs w:val="36"/>
          <w:lang w:eastAsia="de-DE"/>
        </w:rPr>
      </w:pPr>
      <w:r w:rsidRPr="00812C16">
        <w:rPr>
          <w:rFonts w:cs="Arial"/>
        </w:rPr>
        <w:br w:type="page"/>
      </w:r>
    </w:p>
    <w:p w14:paraId="3E73D011" w14:textId="77777777" w:rsidR="00487E02" w:rsidRPr="00812C16" w:rsidRDefault="00E24C7A" w:rsidP="001830EA">
      <w:pPr>
        <w:pStyle w:val="berschrift1"/>
        <w:rPr>
          <w:rFonts w:cs="Arial"/>
        </w:rPr>
      </w:pPr>
      <w:bookmarkStart w:id="5" w:name="_Toc158006555"/>
      <w:r w:rsidRPr="00812C16">
        <w:rPr>
          <w:rFonts w:cs="Arial"/>
        </w:rPr>
        <w:lastRenderedPageBreak/>
        <w:t>Abbildungsverzeichnis</w:t>
      </w:r>
      <w:bookmarkEnd w:id="5"/>
      <w:r w:rsidRPr="00812C16">
        <w:rPr>
          <w:rFonts w:cs="Arial"/>
        </w:rPr>
        <w:t xml:space="preserve"> </w:t>
      </w:r>
    </w:p>
    <w:p w14:paraId="6D4990AE" w14:textId="51A4430F" w:rsidR="000112D9" w:rsidRDefault="0016546B">
      <w:pPr>
        <w:pStyle w:val="Abbildungsverzeichnis"/>
        <w:tabs>
          <w:tab w:val="right" w:leader="dot" w:pos="10456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de-DE"/>
          <w14:ligatures w14:val="standardContextual"/>
        </w:rPr>
      </w:pPr>
      <w:r w:rsidRPr="00812C16">
        <w:rPr>
          <w:rFonts w:ascii="Arial" w:hAnsi="Arial" w:cs="Arial"/>
          <w:lang w:eastAsia="de-DE"/>
        </w:rPr>
        <w:fldChar w:fldCharType="begin"/>
      </w:r>
      <w:r w:rsidRPr="00812C16">
        <w:rPr>
          <w:rFonts w:ascii="Arial" w:hAnsi="Arial" w:cs="Arial"/>
          <w:lang w:eastAsia="de-DE"/>
        </w:rPr>
        <w:instrText xml:space="preserve"> TOC \h \z \c "Abbildung" </w:instrText>
      </w:r>
      <w:r w:rsidRPr="00812C16">
        <w:rPr>
          <w:rFonts w:ascii="Arial" w:hAnsi="Arial" w:cs="Arial"/>
          <w:lang w:eastAsia="de-DE"/>
        </w:rPr>
        <w:fldChar w:fldCharType="separate"/>
      </w:r>
      <w:hyperlink w:anchor="_Toc180788375" w:history="1">
        <w:r w:rsidR="000112D9" w:rsidRPr="00885F2E">
          <w:rPr>
            <w:rStyle w:val="Hyperlink"/>
            <w:rFonts w:eastAsiaTheme="majorEastAsia"/>
            <w:b/>
            <w:bCs/>
            <w:noProof/>
          </w:rPr>
          <w:t>Abbildung 1</w:t>
        </w:r>
        <w:r w:rsidR="000112D9" w:rsidRPr="00885F2E">
          <w:rPr>
            <w:rStyle w:val="Hyperlink"/>
            <w:rFonts w:eastAsiaTheme="majorEastAsia"/>
            <w:b/>
            <w:bCs/>
            <w:noProof/>
          </w:rPr>
          <w:noBreakHyphen/>
          <w:t>1: Altersstandardisierte Neuerkrankungs- und Sterberaten (Europastandard) nach Geschlecht, ICD-10 C00 – C14, Deutschland 1999 – 2018/2019, Prognose (Inzidenz) bis 2022 (Quelle: Zentrum f. Krebsregisterdaten 2021)</w:t>
        </w:r>
        <w:r w:rsidR="000112D9">
          <w:rPr>
            <w:noProof/>
            <w:webHidden/>
          </w:rPr>
          <w:tab/>
        </w:r>
        <w:r w:rsidR="000112D9">
          <w:rPr>
            <w:noProof/>
            <w:webHidden/>
          </w:rPr>
          <w:fldChar w:fldCharType="begin"/>
        </w:r>
        <w:r w:rsidR="000112D9">
          <w:rPr>
            <w:noProof/>
            <w:webHidden/>
          </w:rPr>
          <w:instrText xml:space="preserve"> PAGEREF _Toc180788375 \h </w:instrText>
        </w:r>
        <w:r w:rsidR="000112D9">
          <w:rPr>
            <w:noProof/>
            <w:webHidden/>
          </w:rPr>
        </w:r>
        <w:r w:rsidR="000112D9">
          <w:rPr>
            <w:noProof/>
            <w:webHidden/>
          </w:rPr>
          <w:fldChar w:fldCharType="separate"/>
        </w:r>
        <w:r w:rsidR="000112D9">
          <w:rPr>
            <w:noProof/>
            <w:webHidden/>
          </w:rPr>
          <w:t>- 8 -</w:t>
        </w:r>
        <w:r w:rsidR="000112D9">
          <w:rPr>
            <w:noProof/>
            <w:webHidden/>
          </w:rPr>
          <w:fldChar w:fldCharType="end"/>
        </w:r>
      </w:hyperlink>
    </w:p>
    <w:p w14:paraId="3A40454B" w14:textId="76691FE0" w:rsidR="000112D9" w:rsidRDefault="000112D9">
      <w:pPr>
        <w:pStyle w:val="Abbildungsverzeichnis"/>
        <w:tabs>
          <w:tab w:val="right" w:leader="dot" w:pos="10456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de-DE"/>
          <w14:ligatures w14:val="standardContextual"/>
        </w:rPr>
      </w:pPr>
      <w:hyperlink w:anchor="_Toc180788376" w:history="1">
        <w:r w:rsidRPr="00885F2E">
          <w:rPr>
            <w:rStyle w:val="Hyperlink"/>
            <w:rFonts w:eastAsiaTheme="majorEastAsia"/>
            <w:b/>
            <w:bCs/>
            <w:noProof/>
          </w:rPr>
          <w:t>Abbildung 1</w:t>
        </w:r>
        <w:r w:rsidRPr="00885F2E">
          <w:rPr>
            <w:rStyle w:val="Hyperlink"/>
            <w:rFonts w:eastAsiaTheme="majorEastAsia"/>
            <w:b/>
            <w:bCs/>
            <w:noProof/>
          </w:rPr>
          <w:noBreakHyphen/>
          <w:t>2: Karzinogenes eines Mundschleimhautepithels zu einem invasivem Plattenepithelkarzinoms in der HE-Färbung(</w:t>
        </w:r>
        <w:r w:rsidRPr="00885F2E">
          <w:rPr>
            <w:rStyle w:val="Hyperlink"/>
            <w:rFonts w:eastAsiaTheme="majorEastAsia"/>
            <w:noProof/>
          </w:rPr>
          <w:t>Argiris et al., 2008</w:t>
        </w:r>
        <w:r w:rsidRPr="00885F2E">
          <w:rPr>
            <w:rStyle w:val="Hyperlink"/>
            <w:rFonts w:eastAsiaTheme="majorEastAsia"/>
            <w:b/>
            <w:bCs/>
            <w:noProof/>
          </w:rPr>
          <w:t>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_Toc180788376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- 12 -</w:t>
        </w:r>
        <w:r>
          <w:rPr>
            <w:noProof/>
            <w:webHidden/>
          </w:rPr>
          <w:fldChar w:fldCharType="end"/>
        </w:r>
      </w:hyperlink>
    </w:p>
    <w:p w14:paraId="4EAF1F3E" w14:textId="01EC065B" w:rsidR="000112D9" w:rsidRDefault="000112D9">
      <w:pPr>
        <w:pStyle w:val="Abbildungsverzeichnis"/>
        <w:tabs>
          <w:tab w:val="right" w:leader="dot" w:pos="10456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de-DE"/>
          <w14:ligatures w14:val="standardContextual"/>
        </w:rPr>
      </w:pPr>
      <w:hyperlink w:anchor="_Toc180788377" w:history="1">
        <w:r w:rsidRPr="00885F2E">
          <w:rPr>
            <w:rStyle w:val="Hyperlink"/>
            <w:rFonts w:eastAsiaTheme="majorEastAsia"/>
            <w:b/>
            <w:bCs/>
            <w:noProof/>
          </w:rPr>
          <w:t>Abbildung 1</w:t>
        </w:r>
        <w:r w:rsidRPr="00885F2E">
          <w:rPr>
            <w:rStyle w:val="Hyperlink"/>
            <w:rFonts w:eastAsiaTheme="majorEastAsia"/>
            <w:b/>
            <w:bCs/>
            <w:noProof/>
          </w:rPr>
          <w:noBreakHyphen/>
          <w:t xml:space="preserve">3: Anatomie der Kopf-Hals-Region im Sagitalschnitt. </w:t>
        </w:r>
        <w:r w:rsidRPr="00885F2E">
          <w:rPr>
            <w:rStyle w:val="Hyperlink"/>
            <w:rFonts w:eastAsiaTheme="majorEastAsia"/>
            <w:noProof/>
          </w:rPr>
          <w:t>Oral cavity, Mundhöhle; Tongue, Zunge; Larynx, Kehlkopf; Nasopharynx, Nasenrachenraum; Oropharynx, der Mundhöhle angrenzender Rachenraum; Hypopharynx, unterer Rachenraum (Sabatini &amp; Chiocca, 2019).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_Toc180788377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- 13 -</w:t>
        </w:r>
        <w:r>
          <w:rPr>
            <w:noProof/>
            <w:webHidden/>
          </w:rPr>
          <w:fldChar w:fldCharType="end"/>
        </w:r>
      </w:hyperlink>
    </w:p>
    <w:p w14:paraId="2F4E74ED" w14:textId="09B3E671" w:rsidR="000112D9" w:rsidRDefault="000112D9">
      <w:pPr>
        <w:pStyle w:val="Abbildungsverzeichnis"/>
        <w:tabs>
          <w:tab w:val="right" w:leader="dot" w:pos="10456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de-DE"/>
          <w14:ligatures w14:val="standardContextual"/>
        </w:rPr>
      </w:pPr>
      <w:hyperlink w:anchor="_Toc180788378" w:history="1">
        <w:r w:rsidRPr="00885F2E">
          <w:rPr>
            <w:rStyle w:val="Hyperlink"/>
            <w:rFonts w:eastAsiaTheme="majorEastAsia"/>
            <w:b/>
            <w:bCs/>
            <w:noProof/>
          </w:rPr>
          <w:t>Abbildung 1</w:t>
        </w:r>
        <w:r w:rsidRPr="00885F2E">
          <w:rPr>
            <w:rStyle w:val="Hyperlink"/>
            <w:rFonts w:eastAsiaTheme="majorEastAsia"/>
            <w:b/>
            <w:bCs/>
            <w:noProof/>
          </w:rPr>
          <w:noBreakHyphen/>
          <w:t>4: a Gut differenziertes Plattenepithelkarzinom. b Mäßig differenziertes Platten-epithelkarzinom. c Gering differenziertes Plattenepithelkarzinom (</w:t>
        </w:r>
        <w:r w:rsidRPr="00885F2E">
          <w:rPr>
            <w:rStyle w:val="Hyperlink"/>
            <w:rFonts w:eastAsiaTheme="majorEastAsia"/>
            <w:noProof/>
          </w:rPr>
          <w:t>Cardesa et al., 2008</w:t>
        </w:r>
        <w:r w:rsidRPr="00885F2E">
          <w:rPr>
            <w:rStyle w:val="Hyperlink"/>
            <w:rFonts w:eastAsiaTheme="majorEastAsia"/>
            <w:b/>
            <w:bCs/>
            <w:noProof/>
          </w:rPr>
          <w:t>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_Toc180788378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- 16 -</w:t>
        </w:r>
        <w:r>
          <w:rPr>
            <w:noProof/>
            <w:webHidden/>
          </w:rPr>
          <w:fldChar w:fldCharType="end"/>
        </w:r>
      </w:hyperlink>
    </w:p>
    <w:p w14:paraId="6FE8750C" w14:textId="3AB7FE10" w:rsidR="000112D9" w:rsidRDefault="000112D9">
      <w:pPr>
        <w:pStyle w:val="Abbildungsverzeichnis"/>
        <w:tabs>
          <w:tab w:val="right" w:leader="dot" w:pos="10456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de-DE"/>
          <w14:ligatures w14:val="standardContextual"/>
        </w:rPr>
      </w:pPr>
      <w:hyperlink w:anchor="_Toc180788379" w:history="1">
        <w:r w:rsidRPr="00885F2E">
          <w:rPr>
            <w:rStyle w:val="Hyperlink"/>
            <w:rFonts w:eastAsiaTheme="majorEastAsia" w:cs="Arial"/>
            <w:noProof/>
          </w:rPr>
          <w:t>Abbildung 3</w:t>
        </w:r>
        <w:r w:rsidRPr="00885F2E">
          <w:rPr>
            <w:rStyle w:val="Hyperlink"/>
            <w:rFonts w:eastAsiaTheme="majorEastAsia" w:cs="Arial"/>
            <w:noProof/>
          </w:rPr>
          <w:noBreakHyphen/>
          <w:t>1: Aufbau der Tissue Microarray-Technik sowie Prinzip der Ortsdokumentation der einzelnen Tumor-Spots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_Toc180788379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- 46 -</w:t>
        </w:r>
        <w:r>
          <w:rPr>
            <w:noProof/>
            <w:webHidden/>
          </w:rPr>
          <w:fldChar w:fldCharType="end"/>
        </w:r>
      </w:hyperlink>
    </w:p>
    <w:p w14:paraId="43DF3C1A" w14:textId="207E3FE2" w:rsidR="000112D9" w:rsidRDefault="000112D9">
      <w:pPr>
        <w:pStyle w:val="Abbildungsverzeichnis"/>
        <w:tabs>
          <w:tab w:val="right" w:leader="dot" w:pos="10456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de-DE"/>
          <w14:ligatures w14:val="standardContextual"/>
        </w:rPr>
      </w:pPr>
      <w:hyperlink w:anchor="_Toc180788380" w:history="1">
        <w:r w:rsidRPr="00885F2E">
          <w:rPr>
            <w:rStyle w:val="Hyperlink"/>
            <w:rFonts w:eastAsiaTheme="majorEastAsia"/>
            <w:b/>
            <w:bCs/>
            <w:noProof/>
          </w:rPr>
          <w:t>Abbildung 3</w:t>
        </w:r>
        <w:r w:rsidRPr="00885F2E">
          <w:rPr>
            <w:rStyle w:val="Hyperlink"/>
            <w:rFonts w:eastAsiaTheme="majorEastAsia"/>
            <w:b/>
            <w:bCs/>
            <w:noProof/>
          </w:rPr>
          <w:noBreakHyphen/>
          <w:t>2: Immunhistochemische Färbung von CD44 mit unterschiedlichen Färbeintensitäten. Alle Färbeintensitäten (+, ++, +++) wurden als positive Färbung angesehen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_Toc180788380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- 47 -</w:t>
        </w:r>
        <w:r>
          <w:rPr>
            <w:noProof/>
            <w:webHidden/>
          </w:rPr>
          <w:fldChar w:fldCharType="end"/>
        </w:r>
      </w:hyperlink>
    </w:p>
    <w:p w14:paraId="66119D44" w14:textId="0D57237F" w:rsidR="000112D9" w:rsidRDefault="000112D9">
      <w:pPr>
        <w:pStyle w:val="Abbildungsverzeichnis"/>
        <w:tabs>
          <w:tab w:val="right" w:leader="dot" w:pos="10456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de-DE"/>
          <w14:ligatures w14:val="standardContextual"/>
        </w:rPr>
      </w:pPr>
      <w:hyperlink w:anchor="_Toc180788381" w:history="1">
        <w:r w:rsidRPr="00885F2E">
          <w:rPr>
            <w:rStyle w:val="Hyperlink"/>
            <w:rFonts w:eastAsiaTheme="majorEastAsia" w:cs="Arial"/>
            <w:b/>
            <w:bCs/>
            <w:noProof/>
          </w:rPr>
          <w:t>Abbildung 4</w:t>
        </w:r>
        <w:r w:rsidRPr="00885F2E">
          <w:rPr>
            <w:rStyle w:val="Hyperlink"/>
            <w:rFonts w:eastAsiaTheme="majorEastAsia" w:cs="Arial"/>
            <w:b/>
            <w:bCs/>
            <w:noProof/>
          </w:rPr>
          <w:noBreakHyphen/>
          <w:t>1: Lokoregionäre Kontrollrate nach Kaplan-Meier für das Gesamtkollektiv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_Toc180788381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- 64 -</w:t>
        </w:r>
        <w:r>
          <w:rPr>
            <w:noProof/>
            <w:webHidden/>
          </w:rPr>
          <w:fldChar w:fldCharType="end"/>
        </w:r>
      </w:hyperlink>
    </w:p>
    <w:p w14:paraId="4CCB2227" w14:textId="68F6BA20" w:rsidR="000112D9" w:rsidRDefault="000112D9">
      <w:pPr>
        <w:pStyle w:val="Abbildungsverzeichnis"/>
        <w:tabs>
          <w:tab w:val="right" w:leader="dot" w:pos="10456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de-DE"/>
          <w14:ligatures w14:val="standardContextual"/>
        </w:rPr>
      </w:pPr>
      <w:hyperlink w:anchor="_Toc180788382" w:history="1">
        <w:r w:rsidRPr="00885F2E">
          <w:rPr>
            <w:rStyle w:val="Hyperlink"/>
            <w:rFonts w:eastAsiaTheme="majorEastAsia"/>
            <w:b/>
            <w:bCs/>
            <w:noProof/>
          </w:rPr>
          <w:t>Abbildung 4</w:t>
        </w:r>
        <w:r w:rsidRPr="00885F2E">
          <w:rPr>
            <w:rStyle w:val="Hyperlink"/>
            <w:rFonts w:eastAsiaTheme="majorEastAsia"/>
            <w:b/>
            <w:bCs/>
            <w:noProof/>
          </w:rPr>
          <w:noBreakHyphen/>
          <w:t>2: Fernmetastasenfreies Überleben nach Kaplan-Meier für das Gesamtkollektiv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_Toc180788382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- 65 -</w:t>
        </w:r>
        <w:r>
          <w:rPr>
            <w:noProof/>
            <w:webHidden/>
          </w:rPr>
          <w:fldChar w:fldCharType="end"/>
        </w:r>
      </w:hyperlink>
    </w:p>
    <w:p w14:paraId="27EA13F4" w14:textId="66940231" w:rsidR="000112D9" w:rsidRDefault="000112D9">
      <w:pPr>
        <w:pStyle w:val="Abbildungsverzeichnis"/>
        <w:tabs>
          <w:tab w:val="right" w:leader="dot" w:pos="10456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de-DE"/>
          <w14:ligatures w14:val="standardContextual"/>
        </w:rPr>
      </w:pPr>
      <w:hyperlink w:anchor="_Toc180788383" w:history="1">
        <w:r w:rsidRPr="00885F2E">
          <w:rPr>
            <w:rStyle w:val="Hyperlink"/>
            <w:rFonts w:eastAsiaTheme="majorEastAsia"/>
            <w:b/>
            <w:bCs/>
            <w:noProof/>
          </w:rPr>
          <w:t>Abbildung 4</w:t>
        </w:r>
        <w:r w:rsidRPr="00885F2E">
          <w:rPr>
            <w:rStyle w:val="Hyperlink"/>
            <w:rFonts w:eastAsiaTheme="majorEastAsia"/>
            <w:b/>
            <w:bCs/>
            <w:noProof/>
          </w:rPr>
          <w:noBreakHyphen/>
          <w:t>3: Gesamtüberleben nach Kaplan-Meier für das Gesamtkollektiv.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_Toc180788383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- 65 -</w:t>
        </w:r>
        <w:r>
          <w:rPr>
            <w:noProof/>
            <w:webHidden/>
          </w:rPr>
          <w:fldChar w:fldCharType="end"/>
        </w:r>
      </w:hyperlink>
    </w:p>
    <w:p w14:paraId="5A0C2CB0" w14:textId="25F13CFC" w:rsidR="000112D9" w:rsidRDefault="000112D9">
      <w:pPr>
        <w:pStyle w:val="Abbildungsverzeichnis"/>
        <w:tabs>
          <w:tab w:val="right" w:leader="dot" w:pos="10456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de-DE"/>
          <w14:ligatures w14:val="standardContextual"/>
        </w:rPr>
      </w:pPr>
      <w:hyperlink w:anchor="_Toc180788384" w:history="1">
        <w:r w:rsidRPr="00885F2E">
          <w:rPr>
            <w:rStyle w:val="Hyperlink"/>
            <w:rFonts w:eastAsiaTheme="majorEastAsia"/>
            <w:b/>
            <w:bCs/>
            <w:noProof/>
          </w:rPr>
          <w:t>Abbildung 4</w:t>
        </w:r>
        <w:r w:rsidRPr="00885F2E">
          <w:rPr>
            <w:rStyle w:val="Hyperlink"/>
            <w:rFonts w:eastAsiaTheme="majorEastAsia"/>
            <w:b/>
            <w:bCs/>
            <w:noProof/>
          </w:rPr>
          <w:noBreakHyphen/>
          <w:t xml:space="preserve">4: Kaplan-Meier Analyse zum Einfluss der CD44 Proteinexpression auf die loko-regionäre Tumorkontrolle aller Patienten. </w:t>
        </w:r>
        <w:r w:rsidRPr="00885F2E">
          <w:rPr>
            <w:rStyle w:val="Hyperlink"/>
            <w:rFonts w:eastAsiaTheme="majorEastAsia"/>
            <w:noProof/>
          </w:rPr>
          <w:t>Patienten mit CD44 positiven Kopf-Hals-Plattenepithelkarzinomen haben eine signifikant schlechtere loko-regionäre Tumorkontrolle als Patienten mit CD44 negativen Tumoren (p=0,008)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_Toc180788384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- 67 -</w:t>
        </w:r>
        <w:r>
          <w:rPr>
            <w:noProof/>
            <w:webHidden/>
          </w:rPr>
          <w:fldChar w:fldCharType="end"/>
        </w:r>
      </w:hyperlink>
    </w:p>
    <w:p w14:paraId="201B4CDB" w14:textId="35401F30" w:rsidR="000112D9" w:rsidRDefault="000112D9">
      <w:pPr>
        <w:pStyle w:val="Abbildungsverzeichnis"/>
        <w:tabs>
          <w:tab w:val="right" w:leader="dot" w:pos="10456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de-DE"/>
          <w14:ligatures w14:val="standardContextual"/>
        </w:rPr>
      </w:pPr>
      <w:hyperlink w:anchor="_Toc180788385" w:history="1">
        <w:r w:rsidRPr="00885F2E">
          <w:rPr>
            <w:rStyle w:val="Hyperlink"/>
            <w:rFonts w:eastAsiaTheme="majorEastAsia"/>
            <w:b/>
            <w:bCs/>
            <w:noProof/>
          </w:rPr>
          <w:t>Abbildung 4</w:t>
        </w:r>
        <w:r w:rsidRPr="00885F2E">
          <w:rPr>
            <w:rStyle w:val="Hyperlink"/>
            <w:rFonts w:eastAsiaTheme="majorEastAsia"/>
            <w:b/>
            <w:bCs/>
            <w:noProof/>
          </w:rPr>
          <w:noBreakHyphen/>
          <w:t xml:space="preserve">5: Kaplan-Meier Analyse zum Einfluss der CD44 Proteinexpression auf die loko-regionäre Tumorkontrolle von Patienten mit HPV16 DNA-negativen Tumoren. </w:t>
        </w:r>
        <w:r w:rsidRPr="00885F2E">
          <w:rPr>
            <w:rStyle w:val="Hyperlink"/>
            <w:rFonts w:eastAsiaTheme="majorEastAsia"/>
            <w:noProof/>
          </w:rPr>
          <w:t>Patienten der Subgruppe mit HPV16 DNA-negativen und CD44 negativen Kopf-Hals-Plattenepithelkarzinomen zeigen einen statistischen Trend für eine bessere loko-regionäre Tumorkontrolle im Vergleich zu Patienten mit HPV16 DNA negativen und CD44-positiven Tumoren (p=0,05).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_Toc180788385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- 68 -</w:t>
        </w:r>
        <w:r>
          <w:rPr>
            <w:noProof/>
            <w:webHidden/>
          </w:rPr>
          <w:fldChar w:fldCharType="end"/>
        </w:r>
      </w:hyperlink>
    </w:p>
    <w:p w14:paraId="52603D22" w14:textId="6D5B579C" w:rsidR="000112D9" w:rsidRDefault="000112D9">
      <w:pPr>
        <w:pStyle w:val="Abbildungsverzeichnis"/>
        <w:tabs>
          <w:tab w:val="right" w:leader="dot" w:pos="10456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de-DE"/>
          <w14:ligatures w14:val="standardContextual"/>
        </w:rPr>
      </w:pPr>
      <w:hyperlink w:anchor="_Toc180788386" w:history="1">
        <w:r w:rsidRPr="00885F2E">
          <w:rPr>
            <w:rStyle w:val="Hyperlink"/>
            <w:rFonts w:eastAsiaTheme="majorEastAsia"/>
            <w:b/>
            <w:bCs/>
            <w:noProof/>
          </w:rPr>
          <w:t>Abbildung 4</w:t>
        </w:r>
        <w:r w:rsidRPr="00885F2E">
          <w:rPr>
            <w:rStyle w:val="Hyperlink"/>
            <w:rFonts w:eastAsiaTheme="majorEastAsia"/>
            <w:b/>
            <w:bCs/>
            <w:noProof/>
          </w:rPr>
          <w:noBreakHyphen/>
          <w:t>6: Kaplan-Meier Schätzungen der sekundären Endpunkte von CD44-Protein (bewertet durch IHC) allen Patienten oder (C, E, G, I) Patienten mit HPV16 DNA-negativem HNSCC.</w:t>
        </w:r>
        <w:r w:rsidRPr="00885F2E">
          <w:rPr>
            <w:rStyle w:val="Hyperlink"/>
            <w:rFonts w:eastAsiaTheme="majorEastAsia"/>
            <w:noProof/>
          </w:rPr>
          <w:t xml:space="preserve"> Patienten mit geringer oder keiner CSC-Markerexpression zeigten eine bessere loko-regionale Tumorkontrolle im Vergleich zu Patienten mit stärkerer CSC-Markerexpression.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_Toc180788386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- 69 -</w:t>
        </w:r>
        <w:r>
          <w:rPr>
            <w:noProof/>
            <w:webHidden/>
          </w:rPr>
          <w:fldChar w:fldCharType="end"/>
        </w:r>
      </w:hyperlink>
    </w:p>
    <w:p w14:paraId="0F619CCB" w14:textId="51161772" w:rsidR="00FA4F48" w:rsidRPr="00812C16" w:rsidRDefault="0016546B">
      <w:pPr>
        <w:jc w:val="left"/>
        <w:rPr>
          <w:rFonts w:cs="Arial"/>
          <w:lang w:eastAsia="de-DE"/>
        </w:rPr>
      </w:pPr>
      <w:r w:rsidRPr="00812C16">
        <w:rPr>
          <w:rFonts w:cs="Arial"/>
          <w:lang w:eastAsia="de-DE"/>
        </w:rPr>
        <w:fldChar w:fldCharType="end"/>
      </w:r>
      <w:r w:rsidR="00FA4F48" w:rsidRPr="00812C16">
        <w:rPr>
          <w:rFonts w:cs="Arial"/>
          <w:lang w:eastAsia="de-DE"/>
        </w:rPr>
        <w:br w:type="page"/>
      </w:r>
    </w:p>
    <w:p w14:paraId="2EC8CCDF" w14:textId="77777777" w:rsidR="00487E02" w:rsidRPr="00812C16" w:rsidRDefault="00E24C7A" w:rsidP="001830EA">
      <w:pPr>
        <w:pStyle w:val="berschrift1"/>
        <w:rPr>
          <w:rFonts w:cs="Arial"/>
        </w:rPr>
      </w:pPr>
      <w:bookmarkStart w:id="6" w:name="_Toc158006556"/>
      <w:r w:rsidRPr="00812C16">
        <w:rPr>
          <w:rFonts w:cs="Arial"/>
        </w:rPr>
        <w:lastRenderedPageBreak/>
        <w:t>Tabellenverzeichnis</w:t>
      </w:r>
      <w:bookmarkEnd w:id="6"/>
    </w:p>
    <w:p w14:paraId="4817A2E4" w14:textId="49FC17E0" w:rsidR="000112D9" w:rsidRDefault="0016546B">
      <w:pPr>
        <w:pStyle w:val="Abbildungsverzeichnis"/>
        <w:tabs>
          <w:tab w:val="right" w:leader="dot" w:pos="10456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de-DE"/>
          <w14:ligatures w14:val="standardContextual"/>
        </w:rPr>
      </w:pPr>
      <w:r w:rsidRPr="00812C16">
        <w:rPr>
          <w:rFonts w:ascii="Arial" w:hAnsi="Arial" w:cs="Arial"/>
          <w:lang w:eastAsia="de-DE"/>
        </w:rPr>
        <w:fldChar w:fldCharType="begin"/>
      </w:r>
      <w:r w:rsidRPr="00812C16">
        <w:rPr>
          <w:rFonts w:ascii="Arial" w:hAnsi="Arial" w:cs="Arial"/>
          <w:lang w:eastAsia="de-DE"/>
        </w:rPr>
        <w:instrText xml:space="preserve"> TOC \h \z \c "Tabelle" </w:instrText>
      </w:r>
      <w:r w:rsidRPr="00812C16">
        <w:rPr>
          <w:rFonts w:ascii="Arial" w:hAnsi="Arial" w:cs="Arial"/>
          <w:lang w:eastAsia="de-DE"/>
        </w:rPr>
        <w:fldChar w:fldCharType="separate"/>
      </w:r>
      <w:hyperlink w:anchor="_Toc180788387" w:history="1">
        <w:r w:rsidR="000112D9" w:rsidRPr="007275C4">
          <w:rPr>
            <w:rStyle w:val="Hyperlink"/>
            <w:rFonts w:eastAsiaTheme="majorEastAsia"/>
            <w:b/>
            <w:bCs/>
            <w:noProof/>
          </w:rPr>
          <w:t>Tabelle 1</w:t>
        </w:r>
        <w:r w:rsidR="000112D9" w:rsidRPr="007275C4">
          <w:rPr>
            <w:rStyle w:val="Hyperlink"/>
            <w:rFonts w:eastAsiaTheme="majorEastAsia"/>
            <w:b/>
            <w:bCs/>
            <w:noProof/>
          </w:rPr>
          <w:noBreakHyphen/>
          <w:t>1: Unterschiede zwischen HPV-negativen und HPV-positiven Kopf-Hals Tumoren.</w:t>
        </w:r>
        <w:r w:rsidR="000112D9">
          <w:rPr>
            <w:noProof/>
            <w:webHidden/>
          </w:rPr>
          <w:tab/>
        </w:r>
        <w:r w:rsidR="000112D9">
          <w:rPr>
            <w:noProof/>
            <w:webHidden/>
          </w:rPr>
          <w:fldChar w:fldCharType="begin"/>
        </w:r>
        <w:r w:rsidR="000112D9">
          <w:rPr>
            <w:noProof/>
            <w:webHidden/>
          </w:rPr>
          <w:instrText xml:space="preserve"> PAGEREF _Toc180788387 \h </w:instrText>
        </w:r>
        <w:r w:rsidR="000112D9">
          <w:rPr>
            <w:noProof/>
            <w:webHidden/>
          </w:rPr>
        </w:r>
        <w:r w:rsidR="000112D9">
          <w:rPr>
            <w:noProof/>
            <w:webHidden/>
          </w:rPr>
          <w:fldChar w:fldCharType="separate"/>
        </w:r>
        <w:r w:rsidR="000112D9">
          <w:rPr>
            <w:noProof/>
            <w:webHidden/>
          </w:rPr>
          <w:t>- 11 -</w:t>
        </w:r>
        <w:r w:rsidR="000112D9">
          <w:rPr>
            <w:noProof/>
            <w:webHidden/>
          </w:rPr>
          <w:fldChar w:fldCharType="end"/>
        </w:r>
      </w:hyperlink>
    </w:p>
    <w:p w14:paraId="4DD0D9B9" w14:textId="0DD9E05E" w:rsidR="000112D9" w:rsidRDefault="000112D9">
      <w:pPr>
        <w:pStyle w:val="Abbildungsverzeichnis"/>
        <w:tabs>
          <w:tab w:val="right" w:leader="dot" w:pos="10456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de-DE"/>
          <w14:ligatures w14:val="standardContextual"/>
        </w:rPr>
      </w:pPr>
      <w:hyperlink w:anchor="_Toc180788388" w:history="1">
        <w:r w:rsidRPr="007275C4">
          <w:rPr>
            <w:rStyle w:val="Hyperlink"/>
            <w:rFonts w:eastAsiaTheme="majorEastAsia"/>
            <w:b/>
            <w:bCs/>
            <w:noProof/>
          </w:rPr>
          <w:t>Tabelle 1</w:t>
        </w:r>
        <w:r w:rsidRPr="007275C4">
          <w:rPr>
            <w:rStyle w:val="Hyperlink"/>
            <w:rFonts w:eastAsiaTheme="majorEastAsia"/>
            <w:b/>
            <w:bCs/>
            <w:noProof/>
          </w:rPr>
          <w:noBreakHyphen/>
          <w:t>2: Histopathologisches Grading der Tumore im Kopf-Hals-Bereich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_Toc180788388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- 15 -</w:t>
        </w:r>
        <w:r>
          <w:rPr>
            <w:noProof/>
            <w:webHidden/>
          </w:rPr>
          <w:fldChar w:fldCharType="end"/>
        </w:r>
      </w:hyperlink>
    </w:p>
    <w:p w14:paraId="603D6054" w14:textId="5BD54318" w:rsidR="000112D9" w:rsidRDefault="000112D9">
      <w:pPr>
        <w:pStyle w:val="Abbildungsverzeichnis"/>
        <w:tabs>
          <w:tab w:val="right" w:leader="dot" w:pos="10456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de-DE"/>
          <w14:ligatures w14:val="standardContextual"/>
        </w:rPr>
      </w:pPr>
      <w:hyperlink w:anchor="_Toc180788389" w:history="1">
        <w:r w:rsidRPr="007275C4">
          <w:rPr>
            <w:rStyle w:val="Hyperlink"/>
            <w:rFonts w:eastAsiaTheme="majorEastAsia"/>
            <w:b/>
            <w:bCs/>
            <w:noProof/>
          </w:rPr>
          <w:t>Tabelle 1</w:t>
        </w:r>
        <w:r w:rsidRPr="007275C4">
          <w:rPr>
            <w:rStyle w:val="Hyperlink"/>
            <w:rFonts w:eastAsiaTheme="majorEastAsia"/>
            <w:b/>
            <w:bCs/>
            <w:noProof/>
          </w:rPr>
          <w:noBreakHyphen/>
          <w:t>3: Histopathologische Subtypen des Plattenepithelkarzinoms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_Toc180788389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- 17 -</w:t>
        </w:r>
        <w:r>
          <w:rPr>
            <w:noProof/>
            <w:webHidden/>
          </w:rPr>
          <w:fldChar w:fldCharType="end"/>
        </w:r>
      </w:hyperlink>
    </w:p>
    <w:p w14:paraId="2DA5535A" w14:textId="5B0F7985" w:rsidR="000112D9" w:rsidRDefault="000112D9">
      <w:pPr>
        <w:pStyle w:val="Abbildungsverzeichnis"/>
        <w:tabs>
          <w:tab w:val="right" w:leader="dot" w:pos="10456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de-DE"/>
          <w14:ligatures w14:val="standardContextual"/>
        </w:rPr>
      </w:pPr>
      <w:hyperlink w:anchor="_Toc180788390" w:history="1">
        <w:r w:rsidRPr="007275C4">
          <w:rPr>
            <w:rStyle w:val="Hyperlink"/>
            <w:rFonts w:eastAsiaTheme="majorEastAsia" w:cs="Arial"/>
            <w:noProof/>
          </w:rPr>
          <w:t>Tabelle 3</w:t>
        </w:r>
        <w:r w:rsidRPr="007275C4">
          <w:rPr>
            <w:rStyle w:val="Hyperlink"/>
            <w:rFonts w:eastAsiaTheme="majorEastAsia" w:cs="Arial"/>
            <w:noProof/>
          </w:rPr>
          <w:noBreakHyphen/>
          <w:t>1: Einschlusskriterien für Patienten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_Toc180788390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- 43 -</w:t>
        </w:r>
        <w:r>
          <w:rPr>
            <w:noProof/>
            <w:webHidden/>
          </w:rPr>
          <w:fldChar w:fldCharType="end"/>
        </w:r>
      </w:hyperlink>
    </w:p>
    <w:p w14:paraId="3A7B7F8F" w14:textId="5D6D662F" w:rsidR="000112D9" w:rsidRDefault="000112D9">
      <w:pPr>
        <w:pStyle w:val="Abbildungsverzeichnis"/>
        <w:tabs>
          <w:tab w:val="right" w:leader="dot" w:pos="10456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de-DE"/>
          <w14:ligatures w14:val="standardContextual"/>
        </w:rPr>
      </w:pPr>
      <w:hyperlink w:anchor="_Toc180788391" w:history="1">
        <w:r w:rsidRPr="007275C4">
          <w:rPr>
            <w:rStyle w:val="Hyperlink"/>
            <w:rFonts w:eastAsiaTheme="majorEastAsia" w:cs="Arial"/>
            <w:b/>
            <w:bCs/>
            <w:noProof/>
          </w:rPr>
          <w:t>Tabelle 4</w:t>
        </w:r>
        <w:r w:rsidRPr="007275C4">
          <w:rPr>
            <w:rStyle w:val="Hyperlink"/>
            <w:rFonts w:eastAsiaTheme="majorEastAsia" w:cs="Arial"/>
            <w:b/>
            <w:bCs/>
            <w:noProof/>
          </w:rPr>
          <w:noBreakHyphen/>
          <w:t>1: Klinisch-pathologische Daten des Patientenkollektivs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_Toc180788391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- 55 -</w:t>
        </w:r>
        <w:r>
          <w:rPr>
            <w:noProof/>
            <w:webHidden/>
          </w:rPr>
          <w:fldChar w:fldCharType="end"/>
        </w:r>
      </w:hyperlink>
    </w:p>
    <w:p w14:paraId="2ED95EF3" w14:textId="619C12F9" w:rsidR="000112D9" w:rsidRDefault="000112D9">
      <w:pPr>
        <w:pStyle w:val="Abbildungsverzeichnis"/>
        <w:tabs>
          <w:tab w:val="right" w:leader="dot" w:pos="10456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de-DE"/>
          <w14:ligatures w14:val="standardContextual"/>
        </w:rPr>
      </w:pPr>
      <w:hyperlink w:anchor="_Toc180788392" w:history="1">
        <w:r w:rsidRPr="007275C4">
          <w:rPr>
            <w:rStyle w:val="Hyperlink"/>
            <w:rFonts w:eastAsiaTheme="majorEastAsia" w:cs="Arial"/>
            <w:b/>
            <w:bCs/>
            <w:noProof/>
          </w:rPr>
          <w:t>Tabelle 4</w:t>
        </w:r>
        <w:r w:rsidRPr="007275C4">
          <w:rPr>
            <w:rStyle w:val="Hyperlink"/>
            <w:rFonts w:eastAsiaTheme="majorEastAsia" w:cs="Arial"/>
            <w:b/>
            <w:bCs/>
            <w:noProof/>
          </w:rPr>
          <w:noBreakHyphen/>
          <w:t>2: Anzahl der Patienten pro Behandlungszentrum und Tumorlokalisierung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_Toc180788392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- 56 -</w:t>
        </w:r>
        <w:r>
          <w:rPr>
            <w:noProof/>
            <w:webHidden/>
          </w:rPr>
          <w:fldChar w:fldCharType="end"/>
        </w:r>
      </w:hyperlink>
    </w:p>
    <w:p w14:paraId="641C6D7C" w14:textId="63DFF74E" w:rsidR="000112D9" w:rsidRDefault="000112D9">
      <w:pPr>
        <w:pStyle w:val="Abbildungsverzeichnis"/>
        <w:tabs>
          <w:tab w:val="right" w:leader="dot" w:pos="10456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de-DE"/>
          <w14:ligatures w14:val="standardContextual"/>
        </w:rPr>
      </w:pPr>
      <w:hyperlink w:anchor="_Toc180788393" w:history="1">
        <w:r w:rsidRPr="007275C4">
          <w:rPr>
            <w:rStyle w:val="Hyperlink"/>
            <w:rFonts w:eastAsiaTheme="majorEastAsia" w:cs="Arial"/>
            <w:b/>
            <w:bCs/>
            <w:noProof/>
          </w:rPr>
          <w:t>Tabelle 4</w:t>
        </w:r>
        <w:r w:rsidRPr="007275C4">
          <w:rPr>
            <w:rStyle w:val="Hyperlink"/>
            <w:rFonts w:eastAsiaTheme="majorEastAsia" w:cs="Arial"/>
            <w:b/>
            <w:bCs/>
            <w:noProof/>
          </w:rPr>
          <w:noBreakHyphen/>
          <w:t>3: Tumorcharakteristik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_Toc180788393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- 57 -</w:t>
        </w:r>
        <w:r>
          <w:rPr>
            <w:noProof/>
            <w:webHidden/>
          </w:rPr>
          <w:fldChar w:fldCharType="end"/>
        </w:r>
      </w:hyperlink>
    </w:p>
    <w:p w14:paraId="31A12CC0" w14:textId="17D222ED" w:rsidR="000112D9" w:rsidRDefault="000112D9">
      <w:pPr>
        <w:pStyle w:val="Abbildungsverzeichnis"/>
        <w:tabs>
          <w:tab w:val="right" w:leader="dot" w:pos="10456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de-DE"/>
          <w14:ligatures w14:val="standardContextual"/>
        </w:rPr>
      </w:pPr>
      <w:hyperlink w:anchor="_Toc180788394" w:history="1">
        <w:r w:rsidRPr="007275C4">
          <w:rPr>
            <w:rStyle w:val="Hyperlink"/>
            <w:rFonts w:eastAsiaTheme="majorEastAsia" w:cs="Arial"/>
            <w:b/>
            <w:bCs/>
            <w:noProof/>
          </w:rPr>
          <w:t>Tabelle 4</w:t>
        </w:r>
        <w:r w:rsidRPr="007275C4">
          <w:rPr>
            <w:rStyle w:val="Hyperlink"/>
            <w:rFonts w:eastAsiaTheme="majorEastAsia" w:cs="Arial"/>
            <w:b/>
            <w:bCs/>
            <w:noProof/>
          </w:rPr>
          <w:noBreakHyphen/>
          <w:t xml:space="preserve">4: Anzahl der Tumoren mit positiven oder negativen Biomarkern Insgesamt und pro Tumorlokalisierung. </w:t>
        </w:r>
        <w:r w:rsidRPr="007275C4">
          <w:rPr>
            <w:rStyle w:val="Hyperlink"/>
            <w:rFonts w:eastAsiaTheme="majorEastAsia"/>
            <w:noProof/>
          </w:rPr>
          <w:t>N=Anzahl der auswertbaren Fälle, F=Anzahl der nicht auswertbaren Fälle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_Toc180788394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- 59 -</w:t>
        </w:r>
        <w:r>
          <w:rPr>
            <w:noProof/>
            <w:webHidden/>
          </w:rPr>
          <w:fldChar w:fldCharType="end"/>
        </w:r>
      </w:hyperlink>
    </w:p>
    <w:p w14:paraId="0F3EA183" w14:textId="4CE92AC3" w:rsidR="000112D9" w:rsidRDefault="000112D9">
      <w:pPr>
        <w:pStyle w:val="Abbildungsverzeichnis"/>
        <w:tabs>
          <w:tab w:val="right" w:leader="dot" w:pos="10456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de-DE"/>
          <w14:ligatures w14:val="standardContextual"/>
        </w:rPr>
      </w:pPr>
      <w:hyperlink w:anchor="_Toc180788395" w:history="1">
        <w:r w:rsidRPr="007275C4">
          <w:rPr>
            <w:rStyle w:val="Hyperlink"/>
            <w:rFonts w:eastAsiaTheme="majorEastAsia" w:cs="Arial"/>
            <w:b/>
            <w:bCs/>
            <w:noProof/>
          </w:rPr>
          <w:t>Tabelle 4</w:t>
        </w:r>
        <w:r w:rsidRPr="007275C4">
          <w:rPr>
            <w:rStyle w:val="Hyperlink"/>
            <w:rFonts w:eastAsiaTheme="majorEastAsia" w:cs="Arial"/>
            <w:b/>
            <w:bCs/>
            <w:noProof/>
          </w:rPr>
          <w:noBreakHyphen/>
          <w:t>5: Behandlungsparameter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_Toc180788395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- 61 -</w:t>
        </w:r>
        <w:r>
          <w:rPr>
            <w:noProof/>
            <w:webHidden/>
          </w:rPr>
          <w:fldChar w:fldCharType="end"/>
        </w:r>
      </w:hyperlink>
    </w:p>
    <w:p w14:paraId="70C6D74F" w14:textId="397656C9" w:rsidR="000112D9" w:rsidRDefault="000112D9">
      <w:pPr>
        <w:pStyle w:val="Abbildungsverzeichnis"/>
        <w:tabs>
          <w:tab w:val="right" w:leader="dot" w:pos="10456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de-DE"/>
          <w14:ligatures w14:val="standardContextual"/>
        </w:rPr>
      </w:pPr>
      <w:hyperlink w:anchor="_Toc180788396" w:history="1">
        <w:r w:rsidRPr="007275C4">
          <w:rPr>
            <w:rStyle w:val="Hyperlink"/>
            <w:rFonts w:eastAsiaTheme="majorEastAsia" w:cs="Arial"/>
            <w:b/>
            <w:bCs/>
            <w:noProof/>
          </w:rPr>
          <w:t>Tabelle 4</w:t>
        </w:r>
        <w:r w:rsidRPr="007275C4">
          <w:rPr>
            <w:rStyle w:val="Hyperlink"/>
            <w:rFonts w:eastAsiaTheme="majorEastAsia" w:cs="Arial"/>
            <w:b/>
            <w:bCs/>
            <w:noProof/>
          </w:rPr>
          <w:noBreakHyphen/>
          <w:t xml:space="preserve">6:  Anzahl der Ereignisse für die klinischen Endpunkte im Beobachtungszeitraum pro Tumorlokalisation vom gesamten Patientenkollektiv. </w:t>
        </w:r>
        <w:r w:rsidRPr="007275C4">
          <w:rPr>
            <w:rStyle w:val="Hyperlink"/>
            <w:rFonts w:eastAsiaTheme="majorEastAsia" w:cs="Arial"/>
            <w:noProof/>
          </w:rPr>
          <w:t>N=Anzahl der auswertbaren Fälle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_Toc180788396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- 63 -</w:t>
        </w:r>
        <w:r>
          <w:rPr>
            <w:noProof/>
            <w:webHidden/>
          </w:rPr>
          <w:fldChar w:fldCharType="end"/>
        </w:r>
      </w:hyperlink>
    </w:p>
    <w:p w14:paraId="173EDECC" w14:textId="063BEB0C" w:rsidR="000112D9" w:rsidRDefault="000112D9">
      <w:pPr>
        <w:pStyle w:val="Abbildungsverzeichnis"/>
        <w:tabs>
          <w:tab w:val="right" w:leader="dot" w:pos="10456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de-DE"/>
          <w14:ligatures w14:val="standardContextual"/>
        </w:rPr>
      </w:pPr>
      <w:hyperlink w:anchor="_Toc180788397" w:history="1">
        <w:r w:rsidRPr="007275C4">
          <w:rPr>
            <w:rStyle w:val="Hyperlink"/>
            <w:rFonts w:eastAsiaTheme="majorEastAsia"/>
            <w:b/>
            <w:bCs/>
            <w:noProof/>
          </w:rPr>
          <w:t>Tabelle 4</w:t>
        </w:r>
        <w:r w:rsidRPr="007275C4">
          <w:rPr>
            <w:rStyle w:val="Hyperlink"/>
            <w:rFonts w:eastAsiaTheme="majorEastAsia"/>
            <w:b/>
            <w:bCs/>
            <w:noProof/>
          </w:rPr>
          <w:noBreakHyphen/>
          <w:t xml:space="preserve">7: Anzahl der Tumoren mit positiver oder negativer CD44 Proteinexpression pro Ereignis bzw. Zensierung. </w:t>
        </w:r>
        <w:r w:rsidRPr="007275C4">
          <w:rPr>
            <w:rStyle w:val="Hyperlink"/>
            <w:rFonts w:eastAsiaTheme="majorEastAsia"/>
            <w:noProof/>
          </w:rPr>
          <w:t>N=Anzahl der auswertbaren Fälle in der Kohorte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_Toc180788397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- 66 -</w:t>
        </w:r>
        <w:r>
          <w:rPr>
            <w:noProof/>
            <w:webHidden/>
          </w:rPr>
          <w:fldChar w:fldCharType="end"/>
        </w:r>
      </w:hyperlink>
    </w:p>
    <w:p w14:paraId="61F5FD91" w14:textId="37F8F2EE" w:rsidR="000112D9" w:rsidRDefault="000112D9">
      <w:pPr>
        <w:pStyle w:val="Abbildungsverzeichnis"/>
        <w:tabs>
          <w:tab w:val="right" w:leader="dot" w:pos="10456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de-DE"/>
          <w14:ligatures w14:val="standardContextual"/>
        </w:rPr>
      </w:pPr>
      <w:hyperlink w:anchor="_Toc180788398" w:history="1">
        <w:r w:rsidRPr="007275C4">
          <w:rPr>
            <w:rStyle w:val="Hyperlink"/>
            <w:rFonts w:eastAsiaTheme="majorEastAsia"/>
            <w:b/>
            <w:bCs/>
            <w:noProof/>
          </w:rPr>
          <w:t>Tabelle 4</w:t>
        </w:r>
        <w:r w:rsidRPr="007275C4">
          <w:rPr>
            <w:rStyle w:val="Hyperlink"/>
            <w:rFonts w:eastAsiaTheme="majorEastAsia"/>
            <w:b/>
            <w:bCs/>
            <w:noProof/>
          </w:rPr>
          <w:noBreakHyphen/>
          <w:t xml:space="preserve">8: Univariate Analysen zum Einfluss von CD44 als Tumorstammzellmarker auf die loko-regionären Kontrolle, Fernmetastasen-freies Überleben und Gesamtüberleben.  </w:t>
        </w:r>
        <w:r w:rsidRPr="007275C4">
          <w:rPr>
            <w:rStyle w:val="Hyperlink"/>
            <w:rFonts w:eastAsiaTheme="majorEastAsia"/>
            <w:noProof/>
          </w:rPr>
          <w:t>HR = Hazard Ratio; 95% KI = 95% -Konfidenzintervall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_Toc180788398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- 69 -</w:t>
        </w:r>
        <w:r>
          <w:rPr>
            <w:noProof/>
            <w:webHidden/>
          </w:rPr>
          <w:fldChar w:fldCharType="end"/>
        </w:r>
      </w:hyperlink>
    </w:p>
    <w:p w14:paraId="350D8C20" w14:textId="42181D70" w:rsidR="000112D9" w:rsidRDefault="000112D9">
      <w:pPr>
        <w:pStyle w:val="Abbildungsverzeichnis"/>
        <w:tabs>
          <w:tab w:val="right" w:leader="dot" w:pos="10456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de-DE"/>
          <w14:ligatures w14:val="standardContextual"/>
        </w:rPr>
      </w:pPr>
      <w:hyperlink w:anchor="_Toc180788399" w:history="1">
        <w:r w:rsidRPr="007275C4">
          <w:rPr>
            <w:rStyle w:val="Hyperlink"/>
            <w:rFonts w:eastAsiaTheme="majorEastAsia"/>
            <w:b/>
            <w:bCs/>
            <w:noProof/>
          </w:rPr>
          <w:t>Tabelle 4</w:t>
        </w:r>
        <w:r w:rsidRPr="007275C4">
          <w:rPr>
            <w:rStyle w:val="Hyperlink"/>
            <w:rFonts w:eastAsiaTheme="majorEastAsia"/>
            <w:b/>
            <w:bCs/>
            <w:noProof/>
          </w:rPr>
          <w:noBreakHyphen/>
          <w:t xml:space="preserve">9: Univariate Analyse potenzieller prognostische Parameter für die loko-regionäre Tumorkontrolle, Fernmetastasen-freies Überleben und Gesamtüberleben. </w:t>
        </w:r>
        <w:r w:rsidRPr="007275C4">
          <w:rPr>
            <w:rStyle w:val="Hyperlink"/>
            <w:rFonts w:eastAsiaTheme="majorEastAsia"/>
            <w:noProof/>
          </w:rPr>
          <w:t>HR = Hazard Ratio; 95% KI = 95% Konfidenzintervall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_Toc180788399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- 72 -</w:t>
        </w:r>
        <w:r>
          <w:rPr>
            <w:noProof/>
            <w:webHidden/>
          </w:rPr>
          <w:fldChar w:fldCharType="end"/>
        </w:r>
      </w:hyperlink>
    </w:p>
    <w:p w14:paraId="63C58968" w14:textId="37BDA15F" w:rsidR="000112D9" w:rsidRDefault="000112D9">
      <w:pPr>
        <w:pStyle w:val="Abbildungsverzeichnis"/>
        <w:tabs>
          <w:tab w:val="right" w:leader="dot" w:pos="10456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de-DE"/>
          <w14:ligatures w14:val="standardContextual"/>
        </w:rPr>
      </w:pPr>
      <w:hyperlink w:anchor="_Toc180788400" w:history="1">
        <w:r w:rsidRPr="007275C4">
          <w:rPr>
            <w:rStyle w:val="Hyperlink"/>
            <w:rFonts w:eastAsiaTheme="majorEastAsia"/>
            <w:b/>
            <w:bCs/>
            <w:noProof/>
          </w:rPr>
          <w:t>Tabelle 4</w:t>
        </w:r>
        <w:r w:rsidRPr="007275C4">
          <w:rPr>
            <w:rStyle w:val="Hyperlink"/>
            <w:rFonts w:eastAsiaTheme="majorEastAsia"/>
            <w:b/>
            <w:bCs/>
            <w:noProof/>
          </w:rPr>
          <w:noBreakHyphen/>
          <w:t>10: Hazard Ratio ist ein deskriptives Maß für das Einflussrisiko im Verhältnis zur Referenzgruppe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_Toc180788400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- 73 -</w:t>
        </w:r>
        <w:r>
          <w:rPr>
            <w:noProof/>
            <w:webHidden/>
          </w:rPr>
          <w:fldChar w:fldCharType="end"/>
        </w:r>
      </w:hyperlink>
    </w:p>
    <w:p w14:paraId="2C353632" w14:textId="239BC1FF" w:rsidR="000112D9" w:rsidRDefault="000112D9">
      <w:pPr>
        <w:pStyle w:val="Abbildungsverzeichnis"/>
        <w:tabs>
          <w:tab w:val="right" w:leader="dot" w:pos="10456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de-DE"/>
          <w14:ligatures w14:val="standardContextual"/>
        </w:rPr>
      </w:pPr>
      <w:hyperlink w:anchor="_Toc180788401" w:history="1">
        <w:r w:rsidRPr="007275C4">
          <w:rPr>
            <w:rStyle w:val="Hyperlink"/>
            <w:rFonts w:eastAsiaTheme="majorEastAsia"/>
            <w:b/>
            <w:bCs/>
            <w:noProof/>
          </w:rPr>
          <w:t>Tabelle 4</w:t>
        </w:r>
        <w:r w:rsidRPr="007275C4">
          <w:rPr>
            <w:rStyle w:val="Hyperlink"/>
            <w:rFonts w:eastAsiaTheme="majorEastAsia"/>
            <w:b/>
            <w:bCs/>
            <w:noProof/>
          </w:rPr>
          <w:noBreakHyphen/>
          <w:t xml:space="preserve">11: Ergebnisse der multivariaten Analyse von CSC-Marker und zusätzliche klinisch-pathologische Prognosefaktoren aller Patienten und für die Subgruppe mit HPV16 DNA-negativen Tumoren. </w:t>
        </w:r>
        <w:r w:rsidRPr="007275C4">
          <w:rPr>
            <w:rStyle w:val="Hyperlink"/>
            <w:rFonts w:eastAsiaTheme="majorEastAsia"/>
            <w:noProof/>
          </w:rPr>
          <w:t>HR = Hazard Ratio; 95% KI = 95% Konfidenzintervall.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_Toc180788401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- 74 -</w:t>
        </w:r>
        <w:r>
          <w:rPr>
            <w:noProof/>
            <w:webHidden/>
          </w:rPr>
          <w:fldChar w:fldCharType="end"/>
        </w:r>
      </w:hyperlink>
    </w:p>
    <w:p w14:paraId="106CE6B9" w14:textId="606F0F21" w:rsidR="000112D9" w:rsidRDefault="000112D9">
      <w:pPr>
        <w:pStyle w:val="Abbildungsverzeichnis"/>
        <w:tabs>
          <w:tab w:val="right" w:leader="dot" w:pos="10456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de-DE"/>
          <w14:ligatures w14:val="standardContextual"/>
        </w:rPr>
      </w:pPr>
      <w:hyperlink w:anchor="_Toc180788402" w:history="1">
        <w:r w:rsidRPr="007275C4">
          <w:rPr>
            <w:rStyle w:val="Hyperlink"/>
            <w:rFonts w:eastAsiaTheme="majorEastAsia" w:cs="Arial"/>
            <w:b/>
            <w:bCs/>
            <w:noProof/>
          </w:rPr>
          <w:t>Tabelle 13</w:t>
        </w:r>
        <w:r w:rsidRPr="007275C4">
          <w:rPr>
            <w:rStyle w:val="Hyperlink"/>
            <w:rFonts w:eastAsiaTheme="majorEastAsia" w:cs="Arial"/>
            <w:b/>
            <w:bCs/>
            <w:noProof/>
          </w:rPr>
          <w:noBreakHyphen/>
          <w:t xml:space="preserve">1:  Anzahl der Ereignisse für die klinischen Endpunkte im Beobachtungszeitraum pro Tumorlokalisation vom gesamten Patientenkollektiv und für die Subgruppe der HPV16 DNA-negativen und -positiven Kohorte. </w:t>
        </w:r>
        <w:r w:rsidRPr="007275C4">
          <w:rPr>
            <w:rStyle w:val="Hyperlink"/>
            <w:rFonts w:eastAsiaTheme="majorEastAsia" w:cs="Arial"/>
            <w:noProof/>
          </w:rPr>
          <w:t>N=Anzahl der auswertbaren Fälle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_Toc180788402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XVIII</w:t>
        </w:r>
        <w:r>
          <w:rPr>
            <w:noProof/>
            <w:webHidden/>
          </w:rPr>
          <w:fldChar w:fldCharType="end"/>
        </w:r>
      </w:hyperlink>
    </w:p>
    <w:p w14:paraId="042BAB21" w14:textId="3CDBF06B" w:rsidR="0016546B" w:rsidRPr="00812C16" w:rsidRDefault="0016546B" w:rsidP="0016546B">
      <w:pPr>
        <w:rPr>
          <w:rFonts w:cs="Arial"/>
          <w:lang w:eastAsia="de-DE"/>
        </w:rPr>
      </w:pPr>
      <w:r w:rsidRPr="00812C16">
        <w:rPr>
          <w:rFonts w:cs="Arial"/>
          <w:lang w:eastAsia="de-DE"/>
        </w:rPr>
        <w:fldChar w:fldCharType="end"/>
      </w:r>
    </w:p>
    <w:p w14:paraId="1A50B601" w14:textId="77777777" w:rsidR="000F0E16" w:rsidRPr="00812C16" w:rsidRDefault="000F0E16">
      <w:pPr>
        <w:jc w:val="left"/>
        <w:rPr>
          <w:rFonts w:cs="Arial"/>
          <w:b/>
          <w:color w:val="000000" w:themeColor="text1"/>
          <w:sz w:val="28"/>
          <w:szCs w:val="36"/>
          <w:lang w:eastAsia="de-DE"/>
        </w:rPr>
      </w:pPr>
      <w:r w:rsidRPr="00812C16">
        <w:rPr>
          <w:rFonts w:cs="Arial"/>
        </w:rPr>
        <w:br w:type="page"/>
      </w:r>
    </w:p>
    <w:p w14:paraId="256313DD" w14:textId="77777777" w:rsidR="00487E02" w:rsidRPr="00812C16" w:rsidRDefault="00487E02" w:rsidP="001830EA">
      <w:pPr>
        <w:pStyle w:val="berschrift1"/>
        <w:rPr>
          <w:rFonts w:cs="Arial"/>
        </w:rPr>
      </w:pPr>
      <w:bookmarkStart w:id="7" w:name="_Toc158006557"/>
      <w:r w:rsidRPr="00812C16">
        <w:rPr>
          <w:rFonts w:cs="Arial"/>
        </w:rPr>
        <w:lastRenderedPageBreak/>
        <w:t>DANKSAGUNG</w:t>
      </w:r>
      <w:bookmarkEnd w:id="7"/>
      <w:r w:rsidRPr="00812C16">
        <w:rPr>
          <w:rFonts w:cs="Arial"/>
        </w:rPr>
        <w:t xml:space="preserve"> </w:t>
      </w:r>
    </w:p>
    <w:p w14:paraId="64FDD468" w14:textId="77777777" w:rsidR="00E26A59" w:rsidRPr="00812C16" w:rsidRDefault="00E26A59" w:rsidP="00E26A59">
      <w:pPr>
        <w:rPr>
          <w:rFonts w:cs="Arial"/>
          <w:lang w:eastAsia="de-DE"/>
        </w:rPr>
      </w:pPr>
      <w:r w:rsidRPr="00812C16">
        <w:rPr>
          <w:rFonts w:cs="Arial"/>
          <w:lang w:eastAsia="de-DE"/>
        </w:rPr>
        <w:t xml:space="preserve">Die vorliegende Arbeit wurde </w:t>
      </w:r>
      <w:proofErr w:type="spellStart"/>
      <w:r w:rsidRPr="00812C16">
        <w:rPr>
          <w:rFonts w:cs="Arial"/>
          <w:lang w:eastAsia="de-DE"/>
        </w:rPr>
        <w:t>während</w:t>
      </w:r>
      <w:proofErr w:type="spellEnd"/>
      <w:r w:rsidRPr="00812C16">
        <w:rPr>
          <w:rFonts w:cs="Arial"/>
          <w:lang w:eastAsia="de-DE"/>
        </w:rPr>
        <w:t xml:space="preserve"> meiner </w:t>
      </w:r>
      <w:proofErr w:type="spellStart"/>
      <w:r w:rsidRPr="00812C16">
        <w:rPr>
          <w:rFonts w:cs="Arial"/>
          <w:lang w:eastAsia="de-DE"/>
        </w:rPr>
        <w:t>Tätigkeit</w:t>
      </w:r>
      <w:proofErr w:type="spellEnd"/>
      <w:r w:rsidRPr="00812C16">
        <w:rPr>
          <w:rFonts w:cs="Arial"/>
          <w:lang w:eastAsia="de-DE"/>
        </w:rPr>
        <w:t xml:space="preserve"> als Doktorandin im Labor </w:t>
      </w:r>
      <w:proofErr w:type="spellStart"/>
      <w:r w:rsidRPr="00812C16">
        <w:rPr>
          <w:rFonts w:cs="Arial"/>
          <w:lang w:eastAsia="de-DE"/>
        </w:rPr>
        <w:t>für</w:t>
      </w:r>
      <w:proofErr w:type="spellEnd"/>
      <w:r w:rsidRPr="00812C16">
        <w:rPr>
          <w:rFonts w:cs="Arial"/>
          <w:lang w:eastAsia="de-DE"/>
        </w:rPr>
        <w:t xml:space="preserve"> Experimentelle Strahlentherapie in der Klinik und Poliklinik </w:t>
      </w:r>
      <w:proofErr w:type="spellStart"/>
      <w:r w:rsidRPr="00812C16">
        <w:rPr>
          <w:rFonts w:cs="Arial"/>
          <w:lang w:eastAsia="de-DE"/>
        </w:rPr>
        <w:t>für</w:t>
      </w:r>
      <w:proofErr w:type="spellEnd"/>
      <w:r w:rsidRPr="00812C16">
        <w:rPr>
          <w:rFonts w:cs="Arial"/>
          <w:lang w:eastAsia="de-DE"/>
        </w:rPr>
        <w:t xml:space="preserve"> Strahlentherapie und Radioonkologie des </w:t>
      </w:r>
      <w:proofErr w:type="spellStart"/>
      <w:r w:rsidRPr="00812C16">
        <w:rPr>
          <w:rFonts w:cs="Arial"/>
          <w:lang w:eastAsia="de-DE"/>
        </w:rPr>
        <w:t>Universitätsklinikums</w:t>
      </w:r>
      <w:proofErr w:type="spellEnd"/>
      <w:r w:rsidRPr="00812C16">
        <w:rPr>
          <w:rFonts w:cs="Arial"/>
          <w:lang w:eastAsia="de-DE"/>
        </w:rPr>
        <w:t xml:space="preserve"> Carl Gustav Carus der Technischen </w:t>
      </w:r>
      <w:proofErr w:type="spellStart"/>
      <w:r w:rsidRPr="00812C16">
        <w:rPr>
          <w:rFonts w:cs="Arial"/>
          <w:lang w:eastAsia="de-DE"/>
        </w:rPr>
        <w:t>Universität</w:t>
      </w:r>
      <w:proofErr w:type="spellEnd"/>
      <w:r w:rsidRPr="00812C16">
        <w:rPr>
          <w:rFonts w:cs="Arial"/>
          <w:lang w:eastAsia="de-DE"/>
        </w:rPr>
        <w:t xml:space="preserve"> Dresden unter der Leitung von Herrn Prof. Michael Baumann angefertigt. </w:t>
      </w:r>
    </w:p>
    <w:p w14:paraId="78CA92CA" w14:textId="77777777" w:rsidR="00020A14" w:rsidRPr="00812C16" w:rsidRDefault="00020A14" w:rsidP="00020A14">
      <w:pPr>
        <w:spacing w:after="0"/>
        <w:contextualSpacing/>
        <w:rPr>
          <w:rFonts w:cs="Arial"/>
          <w:lang w:eastAsia="de-DE"/>
        </w:rPr>
      </w:pPr>
    </w:p>
    <w:p w14:paraId="0E6E36A3" w14:textId="77777777" w:rsidR="00E26A59" w:rsidRPr="00812C16" w:rsidRDefault="00E26A59" w:rsidP="00E26A59">
      <w:pPr>
        <w:rPr>
          <w:rFonts w:cs="Arial"/>
          <w:lang w:eastAsia="de-DE"/>
        </w:rPr>
      </w:pPr>
      <w:r w:rsidRPr="00812C16">
        <w:rPr>
          <w:rFonts w:cs="Arial"/>
          <w:lang w:eastAsia="de-DE"/>
        </w:rPr>
        <w:t xml:space="preserve">Die gute </w:t>
      </w:r>
      <w:proofErr w:type="spellStart"/>
      <w:r w:rsidRPr="00812C16">
        <w:rPr>
          <w:rFonts w:cs="Arial"/>
          <w:lang w:eastAsia="de-DE"/>
        </w:rPr>
        <w:t>Atmosphäre</w:t>
      </w:r>
      <w:proofErr w:type="spellEnd"/>
      <w:r w:rsidRPr="00812C16">
        <w:rPr>
          <w:rFonts w:cs="Arial"/>
          <w:lang w:eastAsia="de-DE"/>
        </w:rPr>
        <w:t xml:space="preserve"> und Hilfsbereitschaft der Mitarbeiter, Experimentatoren und Tierpfleger im Labor sowie die enge Zusammenarbeit mit dem Zentrum </w:t>
      </w:r>
      <w:proofErr w:type="spellStart"/>
      <w:r w:rsidRPr="00812C16">
        <w:rPr>
          <w:rFonts w:cs="Arial"/>
          <w:lang w:eastAsia="de-DE"/>
        </w:rPr>
        <w:t>für</w:t>
      </w:r>
      <w:proofErr w:type="spellEnd"/>
      <w:r w:rsidRPr="00812C16">
        <w:rPr>
          <w:rFonts w:cs="Arial"/>
          <w:lang w:eastAsia="de-DE"/>
        </w:rPr>
        <w:t xml:space="preserve"> Strahlenforschung in der Onkologie - </w:t>
      </w:r>
      <w:proofErr w:type="spellStart"/>
      <w:r w:rsidRPr="00812C16">
        <w:rPr>
          <w:rFonts w:cs="Arial"/>
          <w:lang w:eastAsia="de-DE"/>
        </w:rPr>
        <w:t>OncoRay</w:t>
      </w:r>
      <w:proofErr w:type="spellEnd"/>
      <w:r w:rsidRPr="00812C16">
        <w:rPr>
          <w:rFonts w:cs="Arial"/>
          <w:lang w:eastAsia="de-DE"/>
        </w:rPr>
        <w:t xml:space="preserve"> - am </w:t>
      </w:r>
      <w:proofErr w:type="spellStart"/>
      <w:r w:rsidRPr="00812C16">
        <w:rPr>
          <w:rFonts w:cs="Arial"/>
          <w:lang w:eastAsia="de-DE"/>
        </w:rPr>
        <w:t>Universitätsklinikum</w:t>
      </w:r>
      <w:proofErr w:type="spellEnd"/>
      <w:r w:rsidRPr="00812C16">
        <w:rPr>
          <w:rFonts w:cs="Arial"/>
          <w:lang w:eastAsia="de-DE"/>
        </w:rPr>
        <w:t xml:space="preserve"> Dresden haben wesentlich zum Gelingen dieser Arbeit beigetragen. </w:t>
      </w:r>
    </w:p>
    <w:p w14:paraId="3532CA61" w14:textId="77777777" w:rsidR="00E26A59" w:rsidRPr="00812C16" w:rsidRDefault="00E26A59" w:rsidP="00E26A59">
      <w:pPr>
        <w:spacing w:after="0"/>
        <w:rPr>
          <w:rFonts w:cs="Arial"/>
          <w:lang w:eastAsia="de-DE"/>
        </w:rPr>
      </w:pPr>
    </w:p>
    <w:p w14:paraId="788AC9CB" w14:textId="77777777" w:rsidR="00E26A59" w:rsidRPr="00812C16" w:rsidRDefault="00E26A59" w:rsidP="00E26A59">
      <w:pPr>
        <w:rPr>
          <w:rFonts w:cs="Arial"/>
          <w:lang w:eastAsia="de-DE"/>
        </w:rPr>
      </w:pPr>
      <w:r w:rsidRPr="00812C16">
        <w:rPr>
          <w:rFonts w:cs="Arial"/>
          <w:lang w:eastAsia="de-DE"/>
        </w:rPr>
        <w:t xml:space="preserve">Mein Dank </w:t>
      </w:r>
      <w:proofErr w:type="spellStart"/>
      <w:r w:rsidRPr="00812C16">
        <w:rPr>
          <w:rFonts w:cs="Arial"/>
          <w:lang w:eastAsia="de-DE"/>
        </w:rPr>
        <w:t>für</w:t>
      </w:r>
      <w:proofErr w:type="spellEnd"/>
      <w:r w:rsidRPr="00812C16">
        <w:rPr>
          <w:rFonts w:cs="Arial"/>
          <w:lang w:eastAsia="de-DE"/>
        </w:rPr>
        <w:t xml:space="preserve"> viele anregende </w:t>
      </w:r>
      <w:proofErr w:type="spellStart"/>
      <w:r w:rsidRPr="00812C16">
        <w:rPr>
          <w:rFonts w:cs="Arial"/>
          <w:lang w:eastAsia="de-DE"/>
        </w:rPr>
        <w:t>Gespräche</w:t>
      </w:r>
      <w:proofErr w:type="spellEnd"/>
      <w:r w:rsidRPr="00812C16">
        <w:rPr>
          <w:rFonts w:cs="Arial"/>
          <w:lang w:eastAsia="de-DE"/>
        </w:rPr>
        <w:t xml:space="preserve">, Anmerkungen und hilfreiche </w:t>
      </w:r>
      <w:proofErr w:type="spellStart"/>
      <w:r w:rsidRPr="00812C16">
        <w:rPr>
          <w:rFonts w:cs="Arial"/>
          <w:lang w:eastAsia="de-DE"/>
        </w:rPr>
        <w:t>Ratschläge</w:t>
      </w:r>
      <w:proofErr w:type="spellEnd"/>
      <w:r w:rsidRPr="00812C16">
        <w:rPr>
          <w:rFonts w:cs="Arial"/>
          <w:lang w:eastAsia="de-DE"/>
        </w:rPr>
        <w:t xml:space="preserve"> gilt unter anderem den Mitarbeitern, Tierpflegern und anderen Doktoranden im Labor, die mich bei dieser Dissertation </w:t>
      </w:r>
      <w:proofErr w:type="spellStart"/>
      <w:r w:rsidRPr="00812C16">
        <w:rPr>
          <w:rFonts w:cs="Arial"/>
          <w:lang w:eastAsia="de-DE"/>
        </w:rPr>
        <w:t>unterstützt</w:t>
      </w:r>
      <w:proofErr w:type="spellEnd"/>
      <w:r w:rsidRPr="00812C16">
        <w:rPr>
          <w:rFonts w:cs="Arial"/>
          <w:lang w:eastAsia="de-DE"/>
        </w:rPr>
        <w:t xml:space="preserve"> haben. </w:t>
      </w:r>
    </w:p>
    <w:p w14:paraId="7F6C79C9" w14:textId="77777777" w:rsidR="00217304" w:rsidRPr="00812C16" w:rsidRDefault="00217304" w:rsidP="00E26A59">
      <w:pPr>
        <w:spacing w:after="0"/>
        <w:rPr>
          <w:rFonts w:cs="Arial"/>
          <w:lang w:eastAsia="de-DE"/>
        </w:rPr>
      </w:pPr>
    </w:p>
    <w:p w14:paraId="7F891CC3" w14:textId="77777777" w:rsidR="00E26A59" w:rsidRPr="00812C16" w:rsidRDefault="00E26A59" w:rsidP="00E26A59">
      <w:pPr>
        <w:rPr>
          <w:rFonts w:cs="Arial"/>
          <w:lang w:eastAsia="de-DE"/>
        </w:rPr>
      </w:pPr>
      <w:r w:rsidRPr="00812C16">
        <w:rPr>
          <w:rFonts w:cs="Arial"/>
          <w:lang w:eastAsia="de-DE"/>
        </w:rPr>
        <w:t xml:space="preserve">Mein besonderer Dank gilt Frau PD Dr. med. habil. Mechthild Krause </w:t>
      </w:r>
      <w:proofErr w:type="spellStart"/>
      <w:r w:rsidRPr="00812C16">
        <w:rPr>
          <w:rFonts w:cs="Arial"/>
          <w:lang w:eastAsia="de-DE"/>
        </w:rPr>
        <w:t>für</w:t>
      </w:r>
      <w:proofErr w:type="spellEnd"/>
      <w:r w:rsidRPr="00812C16">
        <w:rPr>
          <w:rFonts w:cs="Arial"/>
          <w:lang w:eastAsia="de-DE"/>
        </w:rPr>
        <w:t xml:space="preserve"> die Vergabe des Themas, die wissenschaftliche Betreuung und die </w:t>
      </w:r>
      <w:proofErr w:type="spellStart"/>
      <w:r w:rsidRPr="00812C16">
        <w:rPr>
          <w:rFonts w:cs="Arial"/>
          <w:lang w:eastAsia="de-DE"/>
        </w:rPr>
        <w:t>Förderung</w:t>
      </w:r>
      <w:proofErr w:type="spellEnd"/>
      <w:r w:rsidRPr="00812C16">
        <w:rPr>
          <w:rFonts w:cs="Arial"/>
          <w:lang w:eastAsia="de-DE"/>
        </w:rPr>
        <w:t xml:space="preserve"> </w:t>
      </w:r>
      <w:proofErr w:type="spellStart"/>
      <w:r w:rsidRPr="00812C16">
        <w:rPr>
          <w:rFonts w:cs="Arial"/>
          <w:lang w:eastAsia="de-DE"/>
        </w:rPr>
        <w:t>während</w:t>
      </w:r>
      <w:proofErr w:type="spellEnd"/>
      <w:r w:rsidRPr="00812C16">
        <w:rPr>
          <w:rFonts w:cs="Arial"/>
          <w:lang w:eastAsia="de-DE"/>
        </w:rPr>
        <w:t xml:space="preserve"> dieser Arbeit und </w:t>
      </w:r>
      <w:proofErr w:type="spellStart"/>
      <w:r w:rsidRPr="00812C16">
        <w:rPr>
          <w:rFonts w:cs="Arial"/>
          <w:lang w:eastAsia="de-DE"/>
        </w:rPr>
        <w:t>darüber</w:t>
      </w:r>
      <w:proofErr w:type="spellEnd"/>
      <w:r w:rsidRPr="00812C16">
        <w:rPr>
          <w:rFonts w:cs="Arial"/>
          <w:lang w:eastAsia="de-DE"/>
        </w:rPr>
        <w:t xml:space="preserve"> hinaus. Bei dem mir noch nicht namentlich bekannten Zweitgutachter bedanke ich mich </w:t>
      </w:r>
      <w:proofErr w:type="spellStart"/>
      <w:r w:rsidRPr="00812C16">
        <w:rPr>
          <w:rFonts w:cs="Arial"/>
          <w:lang w:eastAsia="de-DE"/>
        </w:rPr>
        <w:t>für</w:t>
      </w:r>
      <w:proofErr w:type="spellEnd"/>
      <w:r w:rsidRPr="00812C16">
        <w:rPr>
          <w:rFonts w:cs="Arial"/>
          <w:lang w:eastAsia="de-DE"/>
        </w:rPr>
        <w:t xml:space="preserve"> die </w:t>
      </w:r>
      <w:proofErr w:type="spellStart"/>
      <w:r w:rsidRPr="00812C16">
        <w:rPr>
          <w:rFonts w:cs="Arial"/>
          <w:lang w:eastAsia="de-DE"/>
        </w:rPr>
        <w:t>Übernahme</w:t>
      </w:r>
      <w:proofErr w:type="spellEnd"/>
      <w:r w:rsidRPr="00812C16">
        <w:rPr>
          <w:rFonts w:cs="Arial"/>
          <w:lang w:eastAsia="de-DE"/>
        </w:rPr>
        <w:t xml:space="preserve"> des Zweit-Gutachtens dieser Arbeit. </w:t>
      </w:r>
    </w:p>
    <w:p w14:paraId="4A2151B6" w14:textId="77777777" w:rsidR="00CC7C4D" w:rsidRPr="00812C16" w:rsidRDefault="00CC7C4D" w:rsidP="00E26A59">
      <w:pPr>
        <w:spacing w:after="0"/>
        <w:rPr>
          <w:rFonts w:cs="Arial"/>
          <w:lang w:eastAsia="de-DE"/>
        </w:rPr>
      </w:pPr>
    </w:p>
    <w:p w14:paraId="7B488A1B" w14:textId="77777777" w:rsidR="00E26A59" w:rsidRPr="00812C16" w:rsidRDefault="00E26A59" w:rsidP="00E26A59">
      <w:pPr>
        <w:spacing w:after="0"/>
        <w:rPr>
          <w:rFonts w:cs="Arial"/>
          <w:lang w:eastAsia="de-DE"/>
        </w:rPr>
      </w:pPr>
      <w:r w:rsidRPr="00812C16">
        <w:rPr>
          <w:rFonts w:cs="Arial"/>
          <w:lang w:eastAsia="de-DE"/>
        </w:rPr>
        <w:t xml:space="preserve">Abschließend </w:t>
      </w:r>
      <w:proofErr w:type="spellStart"/>
      <w:r w:rsidRPr="00812C16">
        <w:rPr>
          <w:rFonts w:cs="Arial"/>
          <w:lang w:eastAsia="de-DE"/>
        </w:rPr>
        <w:t>möchte</w:t>
      </w:r>
      <w:proofErr w:type="spellEnd"/>
      <w:r w:rsidRPr="00812C16">
        <w:rPr>
          <w:rFonts w:cs="Arial"/>
          <w:lang w:eastAsia="de-DE"/>
        </w:rPr>
        <w:t xml:space="preserve"> ich mich bei allen Personen bedanken, die mich auf dem Weg bis zum Abschluss dieser Arbeit </w:t>
      </w:r>
      <w:proofErr w:type="spellStart"/>
      <w:r w:rsidRPr="00812C16">
        <w:rPr>
          <w:rFonts w:cs="Arial"/>
          <w:lang w:eastAsia="de-DE"/>
        </w:rPr>
        <w:t>unterstützt</w:t>
      </w:r>
      <w:proofErr w:type="spellEnd"/>
      <w:r w:rsidRPr="00812C16">
        <w:rPr>
          <w:rFonts w:cs="Arial"/>
          <w:lang w:eastAsia="de-DE"/>
        </w:rPr>
        <w:t xml:space="preserve"> haben. </w:t>
      </w:r>
    </w:p>
    <w:p w14:paraId="28E72998" w14:textId="77777777" w:rsidR="00CC7C4D" w:rsidRPr="00812C16" w:rsidRDefault="00CC7C4D">
      <w:pPr>
        <w:jc w:val="left"/>
        <w:rPr>
          <w:rFonts w:cs="Arial"/>
          <w:lang w:eastAsia="de-DE"/>
        </w:rPr>
      </w:pPr>
      <w:r w:rsidRPr="00812C16">
        <w:rPr>
          <w:rFonts w:cs="Arial"/>
          <w:lang w:eastAsia="de-DE"/>
        </w:rPr>
        <w:br w:type="page"/>
      </w:r>
    </w:p>
    <w:p w14:paraId="47336264" w14:textId="77777777" w:rsidR="003E7B66" w:rsidRPr="00812C16" w:rsidRDefault="003E7B66" w:rsidP="001830EA">
      <w:pPr>
        <w:pStyle w:val="berschrift1"/>
        <w:rPr>
          <w:rFonts w:cs="Arial"/>
        </w:rPr>
      </w:pPr>
      <w:bookmarkStart w:id="8" w:name="_Toc158006558"/>
      <w:r w:rsidRPr="00812C16">
        <w:rPr>
          <w:rFonts w:cs="Arial"/>
        </w:rPr>
        <w:lastRenderedPageBreak/>
        <w:t>Lebenslauf</w:t>
      </w:r>
      <w:bookmarkEnd w:id="8"/>
    </w:p>
    <w:p w14:paraId="19527CAF" w14:textId="77777777" w:rsidR="00946113" w:rsidRPr="00812C16" w:rsidRDefault="00946113">
      <w:pPr>
        <w:spacing w:after="0"/>
        <w:jc w:val="left"/>
        <w:rPr>
          <w:rFonts w:cs="Arial"/>
        </w:rPr>
      </w:pPr>
      <w:r w:rsidRPr="00812C16">
        <w:rPr>
          <w:rFonts w:cs="Arial"/>
        </w:rPr>
        <w:br w:type="page"/>
      </w:r>
    </w:p>
    <w:p w14:paraId="0C85FDB3" w14:textId="6C7E579E" w:rsidR="004A55E3" w:rsidRPr="00812C16" w:rsidRDefault="004A55E3" w:rsidP="004A55E3">
      <w:pPr>
        <w:pStyle w:val="Beschriftung"/>
        <w:keepNext/>
        <w:spacing w:after="120" w:line="240" w:lineRule="auto"/>
        <w:rPr>
          <w:rFonts w:cs="Arial"/>
          <w:b/>
          <w:bCs/>
          <w:i w:val="0"/>
          <w:iCs w:val="0"/>
          <w:sz w:val="20"/>
          <w:szCs w:val="20"/>
        </w:rPr>
      </w:pPr>
      <w:bookmarkStart w:id="9" w:name="_Toc180788402"/>
      <w:r w:rsidRPr="00812C16">
        <w:rPr>
          <w:rFonts w:cs="Arial"/>
          <w:b/>
          <w:bCs/>
          <w:i w:val="0"/>
          <w:iCs w:val="0"/>
          <w:color w:val="000000" w:themeColor="text1"/>
          <w:sz w:val="20"/>
          <w:szCs w:val="20"/>
        </w:rPr>
        <w:lastRenderedPageBreak/>
        <w:t xml:space="preserve">Tabelle </w:t>
      </w:r>
      <w:r w:rsidR="00A126D9" w:rsidRPr="00812C16">
        <w:rPr>
          <w:rFonts w:cs="Arial"/>
          <w:b/>
          <w:bCs/>
          <w:i w:val="0"/>
          <w:iCs w:val="0"/>
          <w:color w:val="000000" w:themeColor="text1"/>
          <w:sz w:val="20"/>
          <w:szCs w:val="20"/>
        </w:rPr>
        <w:fldChar w:fldCharType="begin"/>
      </w:r>
      <w:r w:rsidR="00A126D9" w:rsidRPr="00812C16">
        <w:rPr>
          <w:rFonts w:cs="Arial"/>
          <w:b/>
          <w:bCs/>
          <w:i w:val="0"/>
          <w:iCs w:val="0"/>
          <w:color w:val="000000" w:themeColor="text1"/>
          <w:sz w:val="20"/>
          <w:szCs w:val="20"/>
        </w:rPr>
        <w:instrText xml:space="preserve"> STYLEREF 1 \s </w:instrText>
      </w:r>
      <w:r w:rsidR="00A126D9" w:rsidRPr="00812C16">
        <w:rPr>
          <w:rFonts w:cs="Arial"/>
          <w:b/>
          <w:bCs/>
          <w:i w:val="0"/>
          <w:iCs w:val="0"/>
          <w:color w:val="000000" w:themeColor="text1"/>
          <w:sz w:val="20"/>
          <w:szCs w:val="20"/>
        </w:rPr>
        <w:fldChar w:fldCharType="separate"/>
      </w:r>
      <w:r w:rsidR="00F67803">
        <w:rPr>
          <w:rFonts w:cs="Arial"/>
          <w:b/>
          <w:bCs/>
          <w:i w:val="0"/>
          <w:iCs w:val="0"/>
          <w:noProof/>
          <w:color w:val="000000" w:themeColor="text1"/>
          <w:sz w:val="20"/>
          <w:szCs w:val="20"/>
        </w:rPr>
        <w:t>13</w:t>
      </w:r>
      <w:r w:rsidR="00A126D9" w:rsidRPr="00812C16">
        <w:rPr>
          <w:rFonts w:cs="Arial"/>
          <w:b/>
          <w:bCs/>
          <w:i w:val="0"/>
          <w:iCs w:val="0"/>
          <w:color w:val="000000" w:themeColor="text1"/>
          <w:sz w:val="20"/>
          <w:szCs w:val="20"/>
        </w:rPr>
        <w:fldChar w:fldCharType="end"/>
      </w:r>
      <w:r w:rsidR="00A126D9" w:rsidRPr="00812C16">
        <w:rPr>
          <w:rFonts w:cs="Arial"/>
          <w:b/>
          <w:bCs/>
          <w:i w:val="0"/>
          <w:iCs w:val="0"/>
          <w:color w:val="000000" w:themeColor="text1"/>
          <w:sz w:val="20"/>
          <w:szCs w:val="20"/>
        </w:rPr>
        <w:noBreakHyphen/>
      </w:r>
      <w:r w:rsidR="00A126D9" w:rsidRPr="00812C16">
        <w:rPr>
          <w:rFonts w:cs="Arial"/>
          <w:b/>
          <w:bCs/>
          <w:i w:val="0"/>
          <w:iCs w:val="0"/>
          <w:color w:val="000000" w:themeColor="text1"/>
          <w:sz w:val="20"/>
          <w:szCs w:val="20"/>
        </w:rPr>
        <w:fldChar w:fldCharType="begin"/>
      </w:r>
      <w:r w:rsidR="00A126D9" w:rsidRPr="00812C16">
        <w:rPr>
          <w:rFonts w:cs="Arial"/>
          <w:b/>
          <w:bCs/>
          <w:i w:val="0"/>
          <w:iCs w:val="0"/>
          <w:color w:val="000000" w:themeColor="text1"/>
          <w:sz w:val="20"/>
          <w:szCs w:val="20"/>
        </w:rPr>
        <w:instrText xml:space="preserve"> SEQ Tabelle \* ARABIC \s 1 </w:instrText>
      </w:r>
      <w:r w:rsidR="00A126D9" w:rsidRPr="00812C16">
        <w:rPr>
          <w:rFonts w:cs="Arial"/>
          <w:b/>
          <w:bCs/>
          <w:i w:val="0"/>
          <w:iCs w:val="0"/>
          <w:color w:val="000000" w:themeColor="text1"/>
          <w:sz w:val="20"/>
          <w:szCs w:val="20"/>
        </w:rPr>
        <w:fldChar w:fldCharType="separate"/>
      </w:r>
      <w:r w:rsidR="00F67803">
        <w:rPr>
          <w:rFonts w:cs="Arial"/>
          <w:b/>
          <w:bCs/>
          <w:i w:val="0"/>
          <w:iCs w:val="0"/>
          <w:noProof/>
          <w:color w:val="000000" w:themeColor="text1"/>
          <w:sz w:val="20"/>
          <w:szCs w:val="20"/>
        </w:rPr>
        <w:t>1</w:t>
      </w:r>
      <w:r w:rsidR="00A126D9" w:rsidRPr="00812C16">
        <w:rPr>
          <w:rFonts w:cs="Arial"/>
          <w:b/>
          <w:bCs/>
          <w:i w:val="0"/>
          <w:iCs w:val="0"/>
          <w:color w:val="000000" w:themeColor="text1"/>
          <w:sz w:val="20"/>
          <w:szCs w:val="20"/>
        </w:rPr>
        <w:fldChar w:fldCharType="end"/>
      </w:r>
      <w:r w:rsidRPr="00812C16">
        <w:rPr>
          <w:rFonts w:cs="Arial"/>
          <w:b/>
          <w:bCs/>
          <w:i w:val="0"/>
          <w:iCs w:val="0"/>
          <w:color w:val="000000" w:themeColor="text1"/>
          <w:sz w:val="20"/>
          <w:szCs w:val="20"/>
        </w:rPr>
        <w:t xml:space="preserve">:  Anzahl der Ereignisse für die klinischen Endpunkte im Beobachtungszeitraum pro Tumorlokalisation vom gesamten Patientenkollektiv und für die Subgruppe der HPV16 DNA-negativen und -positiven Kohorte. </w:t>
      </w:r>
      <w:r w:rsidRPr="00812C16">
        <w:rPr>
          <w:rFonts w:cs="Arial"/>
          <w:i w:val="0"/>
          <w:iCs w:val="0"/>
          <w:color w:val="000000" w:themeColor="text1"/>
          <w:sz w:val="20"/>
          <w:szCs w:val="20"/>
        </w:rPr>
        <w:t>N=Anzahl der auswertbaren Fälle</w:t>
      </w:r>
      <w:bookmarkEnd w:id="9"/>
      <w:r w:rsidRPr="00812C16">
        <w:rPr>
          <w:rFonts w:cs="Arial"/>
          <w:b/>
          <w:bCs/>
          <w:i w:val="0"/>
          <w:iCs w:val="0"/>
          <w:color w:val="000000" w:themeColor="text1"/>
          <w:sz w:val="20"/>
          <w:szCs w:val="20"/>
        </w:rPr>
        <w:t xml:space="preserve"> </w:t>
      </w:r>
    </w:p>
    <w:tbl>
      <w:tblPr>
        <w:tblW w:w="9057" w:type="dxa"/>
        <w:tblBorders>
          <w:top w:val="single" w:sz="6" w:space="0" w:color="EBEBEB"/>
          <w:bottom w:val="single" w:sz="6" w:space="0" w:color="EBEBE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5"/>
        <w:gridCol w:w="1559"/>
        <w:gridCol w:w="1428"/>
        <w:gridCol w:w="1602"/>
        <w:gridCol w:w="1633"/>
      </w:tblGrid>
      <w:tr w:rsidR="004A55E3" w:rsidRPr="00812C16" w14:paraId="4E0D53F6" w14:textId="77777777" w:rsidTr="006678A2">
        <w:trPr>
          <w:tblHeader/>
        </w:trPr>
        <w:tc>
          <w:tcPr>
            <w:tcW w:w="2835" w:type="dxa"/>
            <w:tcBorders>
              <w:top w:val="single" w:sz="4" w:space="0" w:color="000000" w:themeColor="text1"/>
              <w:bottom w:val="single" w:sz="4" w:space="0" w:color="000000" w:themeColor="text1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627161" w14:textId="77777777" w:rsidR="004A55E3" w:rsidRPr="00812C16" w:rsidRDefault="004A55E3" w:rsidP="006678A2">
            <w:pPr>
              <w:spacing w:before="30" w:after="30" w:line="240" w:lineRule="auto"/>
              <w:jc w:val="left"/>
              <w:rPr>
                <w:rFonts w:cs="Arial"/>
                <w:b/>
                <w:bCs/>
                <w:sz w:val="20"/>
                <w:szCs w:val="20"/>
                <w:lang w:eastAsia="de-DE"/>
              </w:rPr>
            </w:pPr>
            <w:r w:rsidRPr="00812C16">
              <w:rPr>
                <w:rFonts w:cs="Arial"/>
                <w:b/>
                <w:bCs/>
                <w:sz w:val="20"/>
                <w:szCs w:val="20"/>
                <w:lang w:eastAsia="de-DE"/>
              </w:rPr>
              <w:t>Endpunkte</w:t>
            </w:r>
          </w:p>
        </w:tc>
        <w:tc>
          <w:tcPr>
            <w:tcW w:w="1559" w:type="dxa"/>
            <w:tcBorders>
              <w:top w:val="single" w:sz="4" w:space="0" w:color="000000" w:themeColor="text1"/>
              <w:bottom w:val="single" w:sz="4" w:space="0" w:color="000000" w:themeColor="text1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A4564D" w14:textId="77777777" w:rsidR="004A55E3" w:rsidRPr="00812C16" w:rsidRDefault="004A55E3" w:rsidP="006678A2">
            <w:pPr>
              <w:spacing w:before="30" w:after="30" w:line="240" w:lineRule="auto"/>
              <w:jc w:val="right"/>
              <w:rPr>
                <w:rFonts w:cs="Arial"/>
                <w:b/>
                <w:bCs/>
                <w:sz w:val="20"/>
                <w:szCs w:val="20"/>
                <w:lang w:eastAsia="de-DE"/>
              </w:rPr>
            </w:pPr>
            <w:r w:rsidRPr="00812C16">
              <w:rPr>
                <w:rFonts w:cs="Arial"/>
                <w:b/>
                <w:bCs/>
                <w:sz w:val="20"/>
                <w:szCs w:val="20"/>
                <w:lang w:eastAsia="de-DE"/>
              </w:rPr>
              <w:t>Insgesamt</w:t>
            </w:r>
          </w:p>
        </w:tc>
        <w:tc>
          <w:tcPr>
            <w:tcW w:w="1428" w:type="dxa"/>
            <w:tcBorders>
              <w:top w:val="single" w:sz="4" w:space="0" w:color="000000" w:themeColor="text1"/>
              <w:bottom w:val="single" w:sz="4" w:space="0" w:color="000000" w:themeColor="text1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8FAD6C" w14:textId="77777777" w:rsidR="004A55E3" w:rsidRPr="00812C16" w:rsidRDefault="004A55E3" w:rsidP="006678A2">
            <w:pPr>
              <w:spacing w:before="30" w:after="30" w:line="240" w:lineRule="auto"/>
              <w:jc w:val="right"/>
              <w:rPr>
                <w:rFonts w:cs="Arial"/>
                <w:b/>
                <w:bCs/>
                <w:sz w:val="20"/>
                <w:szCs w:val="20"/>
                <w:lang w:eastAsia="de-DE"/>
              </w:rPr>
            </w:pPr>
            <w:r w:rsidRPr="00812C16">
              <w:rPr>
                <w:rFonts w:cs="Arial"/>
                <w:b/>
                <w:bCs/>
                <w:sz w:val="20"/>
                <w:szCs w:val="20"/>
                <w:lang w:eastAsia="de-DE"/>
              </w:rPr>
              <w:t>Mundhöhle</w:t>
            </w:r>
          </w:p>
        </w:tc>
        <w:tc>
          <w:tcPr>
            <w:tcW w:w="0" w:type="auto"/>
            <w:tcBorders>
              <w:top w:val="single" w:sz="4" w:space="0" w:color="000000" w:themeColor="text1"/>
              <w:bottom w:val="single" w:sz="4" w:space="0" w:color="000000" w:themeColor="text1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FD0630" w14:textId="77777777" w:rsidR="004A55E3" w:rsidRPr="00812C16" w:rsidRDefault="004A55E3" w:rsidP="006678A2">
            <w:pPr>
              <w:spacing w:before="30" w:after="30" w:line="240" w:lineRule="auto"/>
              <w:jc w:val="right"/>
              <w:rPr>
                <w:rFonts w:cs="Arial"/>
                <w:b/>
                <w:bCs/>
                <w:sz w:val="20"/>
                <w:szCs w:val="20"/>
                <w:lang w:eastAsia="de-DE"/>
              </w:rPr>
            </w:pPr>
            <w:r w:rsidRPr="00812C16">
              <w:rPr>
                <w:rFonts w:cs="Arial"/>
                <w:b/>
                <w:bCs/>
                <w:sz w:val="20"/>
                <w:szCs w:val="20"/>
                <w:lang w:eastAsia="de-DE"/>
              </w:rPr>
              <w:t>Oropharynx</w:t>
            </w:r>
          </w:p>
        </w:tc>
        <w:tc>
          <w:tcPr>
            <w:tcW w:w="1633" w:type="dxa"/>
            <w:tcBorders>
              <w:top w:val="single" w:sz="4" w:space="0" w:color="000000" w:themeColor="text1"/>
              <w:bottom w:val="single" w:sz="4" w:space="0" w:color="000000" w:themeColor="text1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E34650" w14:textId="77777777" w:rsidR="004A55E3" w:rsidRPr="00812C16" w:rsidRDefault="004A55E3" w:rsidP="006678A2">
            <w:pPr>
              <w:spacing w:before="30" w:after="30" w:line="240" w:lineRule="auto"/>
              <w:jc w:val="right"/>
              <w:rPr>
                <w:rFonts w:cs="Arial"/>
                <w:b/>
                <w:bCs/>
                <w:sz w:val="20"/>
                <w:szCs w:val="20"/>
                <w:lang w:eastAsia="de-DE"/>
              </w:rPr>
            </w:pPr>
            <w:r w:rsidRPr="00812C16">
              <w:rPr>
                <w:rFonts w:cs="Arial"/>
                <w:b/>
                <w:bCs/>
                <w:sz w:val="20"/>
                <w:szCs w:val="20"/>
                <w:lang w:eastAsia="de-DE"/>
              </w:rPr>
              <w:t>Hypopharynx</w:t>
            </w:r>
          </w:p>
        </w:tc>
      </w:tr>
      <w:tr w:rsidR="004A55E3" w:rsidRPr="00812C16" w14:paraId="1D06B200" w14:textId="77777777" w:rsidTr="006678A2">
        <w:trPr>
          <w:trHeight w:val="14"/>
        </w:trPr>
        <w:tc>
          <w:tcPr>
            <w:tcW w:w="2835" w:type="dxa"/>
            <w:tcBorders>
              <w:top w:val="single" w:sz="4" w:space="0" w:color="000000" w:themeColor="text1"/>
              <w:bottom w:val="single" w:sz="4" w:space="0" w:color="000000" w:themeColor="text1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05AE998" w14:textId="77777777" w:rsidR="004A55E3" w:rsidRPr="00812C16" w:rsidRDefault="004A55E3" w:rsidP="006678A2">
            <w:pPr>
              <w:spacing w:before="30" w:after="30" w:line="240" w:lineRule="auto"/>
              <w:jc w:val="left"/>
              <w:rPr>
                <w:rFonts w:cs="Arial"/>
                <w:b/>
                <w:bCs/>
                <w:i/>
                <w:iCs/>
                <w:sz w:val="20"/>
                <w:szCs w:val="20"/>
                <w:lang w:eastAsia="de-DE"/>
              </w:rPr>
            </w:pPr>
            <w:r w:rsidRPr="00812C16">
              <w:rPr>
                <w:rFonts w:cs="Arial"/>
                <w:b/>
                <w:bCs/>
                <w:i/>
                <w:iCs/>
                <w:sz w:val="20"/>
                <w:szCs w:val="20"/>
                <w:lang w:eastAsia="de-DE"/>
              </w:rPr>
              <w:t>HPV16 DNA-</w:t>
            </w:r>
          </w:p>
        </w:tc>
        <w:tc>
          <w:tcPr>
            <w:tcW w:w="1559" w:type="dxa"/>
            <w:tcBorders>
              <w:top w:val="single" w:sz="4" w:space="0" w:color="000000" w:themeColor="text1"/>
              <w:bottom w:val="single" w:sz="4" w:space="0" w:color="000000" w:themeColor="text1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AC05544" w14:textId="77777777" w:rsidR="004A55E3" w:rsidRPr="00812C16" w:rsidRDefault="004A55E3" w:rsidP="006678A2">
            <w:pPr>
              <w:spacing w:before="30" w:after="30" w:line="240" w:lineRule="auto"/>
              <w:jc w:val="right"/>
              <w:rPr>
                <w:rFonts w:cs="Arial"/>
                <w:sz w:val="20"/>
                <w:szCs w:val="20"/>
                <w:lang w:eastAsia="de-DE"/>
              </w:rPr>
            </w:pPr>
            <w:r w:rsidRPr="00812C16">
              <w:rPr>
                <w:rFonts w:cs="Arial"/>
                <w:sz w:val="20"/>
                <w:szCs w:val="20"/>
                <w:lang w:eastAsia="de-DE"/>
              </w:rPr>
              <w:t>N=143</w:t>
            </w:r>
          </w:p>
        </w:tc>
        <w:tc>
          <w:tcPr>
            <w:tcW w:w="1428" w:type="dxa"/>
            <w:tcBorders>
              <w:top w:val="single" w:sz="4" w:space="0" w:color="000000" w:themeColor="text1"/>
              <w:bottom w:val="single" w:sz="4" w:space="0" w:color="000000" w:themeColor="text1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F940504" w14:textId="77777777" w:rsidR="004A55E3" w:rsidRPr="00812C16" w:rsidRDefault="004A55E3" w:rsidP="006678A2">
            <w:pPr>
              <w:spacing w:before="30" w:after="30" w:line="240" w:lineRule="auto"/>
              <w:jc w:val="right"/>
              <w:rPr>
                <w:rFonts w:cs="Arial"/>
                <w:sz w:val="20"/>
                <w:szCs w:val="20"/>
                <w:lang w:eastAsia="de-DE"/>
              </w:rPr>
            </w:pPr>
            <w:r w:rsidRPr="00812C16">
              <w:rPr>
                <w:rFonts w:cs="Arial"/>
                <w:sz w:val="20"/>
                <w:szCs w:val="20"/>
                <w:lang w:eastAsia="de-DE"/>
              </w:rPr>
              <w:t>N=51</w:t>
            </w:r>
          </w:p>
        </w:tc>
        <w:tc>
          <w:tcPr>
            <w:tcW w:w="0" w:type="auto"/>
            <w:tcBorders>
              <w:top w:val="single" w:sz="4" w:space="0" w:color="000000" w:themeColor="text1"/>
              <w:bottom w:val="single" w:sz="4" w:space="0" w:color="000000" w:themeColor="text1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C915933" w14:textId="77777777" w:rsidR="004A55E3" w:rsidRPr="00812C16" w:rsidRDefault="004A55E3" w:rsidP="006678A2">
            <w:pPr>
              <w:spacing w:before="30" w:after="30" w:line="240" w:lineRule="auto"/>
              <w:jc w:val="right"/>
              <w:rPr>
                <w:rFonts w:cs="Arial"/>
                <w:sz w:val="20"/>
                <w:szCs w:val="20"/>
                <w:lang w:eastAsia="de-DE"/>
              </w:rPr>
            </w:pPr>
            <w:r w:rsidRPr="00812C16">
              <w:rPr>
                <w:rFonts w:cs="Arial"/>
                <w:sz w:val="20"/>
                <w:szCs w:val="20"/>
                <w:lang w:eastAsia="de-DE"/>
              </w:rPr>
              <w:t>N=63</w:t>
            </w:r>
          </w:p>
        </w:tc>
        <w:tc>
          <w:tcPr>
            <w:tcW w:w="1633" w:type="dxa"/>
            <w:tcBorders>
              <w:top w:val="single" w:sz="4" w:space="0" w:color="000000" w:themeColor="text1"/>
              <w:bottom w:val="single" w:sz="4" w:space="0" w:color="000000" w:themeColor="text1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F17BEFD" w14:textId="77777777" w:rsidR="004A55E3" w:rsidRPr="00812C16" w:rsidRDefault="004A55E3" w:rsidP="006678A2">
            <w:pPr>
              <w:spacing w:before="30" w:after="30" w:line="240" w:lineRule="auto"/>
              <w:jc w:val="right"/>
              <w:rPr>
                <w:rFonts w:cs="Arial"/>
                <w:sz w:val="20"/>
                <w:szCs w:val="20"/>
                <w:lang w:eastAsia="de-DE"/>
              </w:rPr>
            </w:pPr>
            <w:r w:rsidRPr="00812C16">
              <w:rPr>
                <w:rFonts w:cs="Arial"/>
                <w:sz w:val="20"/>
                <w:szCs w:val="20"/>
                <w:lang w:eastAsia="de-DE"/>
              </w:rPr>
              <w:t>N=29</w:t>
            </w:r>
          </w:p>
        </w:tc>
      </w:tr>
      <w:tr w:rsidR="004A55E3" w:rsidRPr="00812C16" w14:paraId="6D76CB1B" w14:textId="77777777" w:rsidTr="006678A2">
        <w:trPr>
          <w:trHeight w:val="14"/>
        </w:trPr>
        <w:tc>
          <w:tcPr>
            <w:tcW w:w="2835" w:type="dxa"/>
            <w:tcBorders>
              <w:top w:val="single" w:sz="4" w:space="0" w:color="000000" w:themeColor="text1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4E7656C" w14:textId="77777777" w:rsidR="004A55E3" w:rsidRPr="00812C16" w:rsidRDefault="004A55E3" w:rsidP="006678A2">
            <w:pPr>
              <w:spacing w:before="30" w:after="30" w:line="240" w:lineRule="auto"/>
              <w:jc w:val="left"/>
              <w:rPr>
                <w:rFonts w:cs="Arial"/>
                <w:sz w:val="20"/>
                <w:szCs w:val="20"/>
                <w:lang w:eastAsia="de-DE"/>
              </w:rPr>
            </w:pPr>
            <w:r w:rsidRPr="00812C16">
              <w:rPr>
                <w:rFonts w:cs="Arial"/>
                <w:sz w:val="20"/>
                <w:szCs w:val="20"/>
                <w:lang w:eastAsia="de-DE"/>
              </w:rPr>
              <w:t>Loko-regionäres Versagen</w:t>
            </w:r>
          </w:p>
        </w:tc>
        <w:tc>
          <w:tcPr>
            <w:tcW w:w="1559" w:type="dxa"/>
            <w:tcBorders>
              <w:top w:val="single" w:sz="4" w:space="0" w:color="000000" w:themeColor="text1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C2A9548" w14:textId="77777777" w:rsidR="004A55E3" w:rsidRPr="00812C16" w:rsidRDefault="004A55E3" w:rsidP="006678A2">
            <w:pPr>
              <w:spacing w:before="30" w:after="30" w:line="240" w:lineRule="auto"/>
              <w:jc w:val="right"/>
              <w:rPr>
                <w:rFonts w:cs="Arial"/>
                <w:sz w:val="20"/>
                <w:szCs w:val="20"/>
                <w:lang w:eastAsia="de-DE"/>
              </w:rPr>
            </w:pPr>
            <w:r w:rsidRPr="00812C16">
              <w:rPr>
                <w:rFonts w:cs="Arial"/>
                <w:sz w:val="20"/>
                <w:szCs w:val="20"/>
                <w:lang w:eastAsia="de-DE"/>
              </w:rPr>
              <w:t>27 (18,9%)</w:t>
            </w:r>
          </w:p>
        </w:tc>
        <w:tc>
          <w:tcPr>
            <w:tcW w:w="1428" w:type="dxa"/>
            <w:tcBorders>
              <w:top w:val="single" w:sz="4" w:space="0" w:color="000000" w:themeColor="text1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8ADDC12" w14:textId="77777777" w:rsidR="004A55E3" w:rsidRPr="00812C16" w:rsidRDefault="004A55E3" w:rsidP="006678A2">
            <w:pPr>
              <w:spacing w:before="30" w:after="30" w:line="240" w:lineRule="auto"/>
              <w:jc w:val="right"/>
              <w:rPr>
                <w:rFonts w:cs="Arial"/>
                <w:sz w:val="20"/>
                <w:szCs w:val="20"/>
                <w:lang w:eastAsia="de-DE"/>
              </w:rPr>
            </w:pPr>
            <w:r w:rsidRPr="00812C16">
              <w:rPr>
                <w:rFonts w:cs="Arial"/>
                <w:sz w:val="20"/>
                <w:szCs w:val="20"/>
                <w:lang w:eastAsia="de-DE"/>
              </w:rPr>
              <w:t>14 (27,4%)</w:t>
            </w:r>
          </w:p>
        </w:tc>
        <w:tc>
          <w:tcPr>
            <w:tcW w:w="0" w:type="auto"/>
            <w:tcBorders>
              <w:top w:val="single" w:sz="4" w:space="0" w:color="000000" w:themeColor="text1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0E09479" w14:textId="77777777" w:rsidR="004A55E3" w:rsidRPr="00812C16" w:rsidRDefault="004A55E3" w:rsidP="006678A2">
            <w:pPr>
              <w:spacing w:before="30" w:after="30" w:line="240" w:lineRule="auto"/>
              <w:jc w:val="right"/>
              <w:rPr>
                <w:rFonts w:cs="Arial"/>
                <w:sz w:val="20"/>
                <w:szCs w:val="20"/>
                <w:lang w:eastAsia="de-DE"/>
              </w:rPr>
            </w:pPr>
            <w:r w:rsidRPr="00812C16">
              <w:rPr>
                <w:rFonts w:cs="Arial"/>
                <w:sz w:val="20"/>
                <w:szCs w:val="20"/>
                <w:lang w:eastAsia="de-DE"/>
              </w:rPr>
              <w:t>10 (15,9%)</w:t>
            </w:r>
          </w:p>
        </w:tc>
        <w:tc>
          <w:tcPr>
            <w:tcW w:w="1633" w:type="dxa"/>
            <w:tcBorders>
              <w:top w:val="single" w:sz="4" w:space="0" w:color="000000" w:themeColor="text1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2ACE269" w14:textId="77777777" w:rsidR="004A55E3" w:rsidRPr="00812C16" w:rsidRDefault="004A55E3" w:rsidP="006678A2">
            <w:pPr>
              <w:spacing w:before="30" w:after="30" w:line="240" w:lineRule="auto"/>
              <w:jc w:val="right"/>
              <w:rPr>
                <w:rFonts w:cs="Arial"/>
                <w:sz w:val="20"/>
                <w:szCs w:val="20"/>
                <w:lang w:eastAsia="de-DE"/>
              </w:rPr>
            </w:pPr>
            <w:r w:rsidRPr="00812C16">
              <w:rPr>
                <w:rFonts w:cs="Arial"/>
                <w:sz w:val="20"/>
                <w:szCs w:val="20"/>
                <w:lang w:eastAsia="de-DE"/>
              </w:rPr>
              <w:t>3 (10,3%)</w:t>
            </w:r>
          </w:p>
        </w:tc>
      </w:tr>
      <w:tr w:rsidR="004A55E3" w:rsidRPr="00812C16" w14:paraId="02EA4844" w14:textId="77777777" w:rsidTr="006678A2">
        <w:trPr>
          <w:trHeight w:val="14"/>
        </w:trPr>
        <w:tc>
          <w:tcPr>
            <w:tcW w:w="2835" w:type="dxa"/>
            <w:tcBorders>
              <w:top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15AB97B" w14:textId="77777777" w:rsidR="004A55E3" w:rsidRPr="00812C16" w:rsidRDefault="004A55E3" w:rsidP="006678A2">
            <w:pPr>
              <w:spacing w:before="30" w:after="30" w:line="240" w:lineRule="auto"/>
              <w:jc w:val="left"/>
              <w:rPr>
                <w:rFonts w:cs="Arial"/>
                <w:sz w:val="20"/>
                <w:szCs w:val="20"/>
                <w:lang w:eastAsia="de-DE"/>
              </w:rPr>
            </w:pPr>
            <w:r w:rsidRPr="00812C16">
              <w:rPr>
                <w:rFonts w:cs="Arial"/>
                <w:sz w:val="20"/>
                <w:szCs w:val="20"/>
                <w:lang w:eastAsia="de-DE"/>
              </w:rPr>
              <w:t>Fernmetastasen</w:t>
            </w:r>
          </w:p>
        </w:tc>
        <w:tc>
          <w:tcPr>
            <w:tcW w:w="1559" w:type="dxa"/>
            <w:tcBorders>
              <w:top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08A621A" w14:textId="77777777" w:rsidR="004A55E3" w:rsidRPr="00812C16" w:rsidRDefault="004A55E3" w:rsidP="006678A2">
            <w:pPr>
              <w:spacing w:before="30" w:after="30" w:line="240" w:lineRule="auto"/>
              <w:jc w:val="right"/>
              <w:rPr>
                <w:rFonts w:cs="Arial"/>
                <w:sz w:val="20"/>
                <w:szCs w:val="20"/>
                <w:lang w:eastAsia="de-DE"/>
              </w:rPr>
            </w:pPr>
            <w:r w:rsidRPr="00812C16">
              <w:rPr>
                <w:rFonts w:cs="Arial"/>
                <w:sz w:val="20"/>
                <w:szCs w:val="20"/>
                <w:lang w:eastAsia="de-DE"/>
              </w:rPr>
              <w:t>34 (23,8%)</w:t>
            </w:r>
          </w:p>
        </w:tc>
        <w:tc>
          <w:tcPr>
            <w:tcW w:w="1428" w:type="dxa"/>
            <w:tcBorders>
              <w:top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7E23EB0" w14:textId="77777777" w:rsidR="004A55E3" w:rsidRPr="00812C16" w:rsidRDefault="004A55E3" w:rsidP="006678A2">
            <w:pPr>
              <w:spacing w:before="30" w:after="30" w:line="240" w:lineRule="auto"/>
              <w:jc w:val="right"/>
              <w:rPr>
                <w:rFonts w:cs="Arial"/>
                <w:sz w:val="20"/>
                <w:szCs w:val="20"/>
                <w:lang w:eastAsia="de-DE"/>
              </w:rPr>
            </w:pPr>
            <w:r w:rsidRPr="00812C16">
              <w:rPr>
                <w:rFonts w:cs="Arial"/>
                <w:sz w:val="20"/>
                <w:szCs w:val="20"/>
                <w:lang w:eastAsia="de-DE"/>
              </w:rPr>
              <w:t>15 (29,4%)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D8BB09B" w14:textId="77777777" w:rsidR="004A55E3" w:rsidRPr="00812C16" w:rsidRDefault="004A55E3" w:rsidP="006678A2">
            <w:pPr>
              <w:spacing w:before="30" w:after="30" w:line="240" w:lineRule="auto"/>
              <w:jc w:val="right"/>
              <w:rPr>
                <w:rFonts w:cs="Arial"/>
                <w:sz w:val="20"/>
                <w:szCs w:val="20"/>
                <w:lang w:eastAsia="de-DE"/>
              </w:rPr>
            </w:pPr>
            <w:r w:rsidRPr="00812C16">
              <w:rPr>
                <w:rFonts w:cs="Arial"/>
                <w:sz w:val="20"/>
                <w:szCs w:val="20"/>
                <w:lang w:eastAsia="de-DE"/>
              </w:rPr>
              <w:t>10 (15,9%)</w:t>
            </w:r>
          </w:p>
        </w:tc>
        <w:tc>
          <w:tcPr>
            <w:tcW w:w="1633" w:type="dxa"/>
            <w:tcBorders>
              <w:top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302F127" w14:textId="77777777" w:rsidR="004A55E3" w:rsidRPr="00812C16" w:rsidRDefault="004A55E3" w:rsidP="006678A2">
            <w:pPr>
              <w:spacing w:before="30" w:after="30" w:line="240" w:lineRule="auto"/>
              <w:jc w:val="right"/>
              <w:rPr>
                <w:rFonts w:cs="Arial"/>
                <w:sz w:val="20"/>
                <w:szCs w:val="20"/>
                <w:lang w:eastAsia="de-DE"/>
              </w:rPr>
            </w:pPr>
            <w:r w:rsidRPr="00812C16">
              <w:rPr>
                <w:rFonts w:cs="Arial"/>
                <w:sz w:val="20"/>
                <w:szCs w:val="20"/>
                <w:lang w:eastAsia="de-DE"/>
              </w:rPr>
              <w:t>9 (31,0%)</w:t>
            </w:r>
          </w:p>
        </w:tc>
      </w:tr>
      <w:tr w:rsidR="004A55E3" w:rsidRPr="00812C16" w14:paraId="1528D239" w14:textId="77777777" w:rsidTr="006678A2">
        <w:trPr>
          <w:trHeight w:val="14"/>
        </w:trPr>
        <w:tc>
          <w:tcPr>
            <w:tcW w:w="2835" w:type="dxa"/>
            <w:tcBorders>
              <w:top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0E30176" w14:textId="77777777" w:rsidR="004A55E3" w:rsidRPr="00812C16" w:rsidRDefault="004A55E3" w:rsidP="006678A2">
            <w:pPr>
              <w:spacing w:before="30" w:after="30" w:line="240" w:lineRule="auto"/>
              <w:jc w:val="left"/>
              <w:rPr>
                <w:rFonts w:cs="Arial"/>
                <w:sz w:val="20"/>
                <w:szCs w:val="20"/>
                <w:lang w:eastAsia="de-DE"/>
              </w:rPr>
            </w:pPr>
            <w:r w:rsidRPr="00812C16">
              <w:rPr>
                <w:rFonts w:cs="Arial"/>
                <w:sz w:val="20"/>
                <w:szCs w:val="20"/>
                <w:lang w:eastAsia="de-DE"/>
              </w:rPr>
              <w:t>Tod</w:t>
            </w:r>
          </w:p>
        </w:tc>
        <w:tc>
          <w:tcPr>
            <w:tcW w:w="1559" w:type="dxa"/>
            <w:tcBorders>
              <w:top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FBC04E1" w14:textId="77777777" w:rsidR="004A55E3" w:rsidRPr="00812C16" w:rsidRDefault="004A55E3" w:rsidP="006678A2">
            <w:pPr>
              <w:spacing w:before="30" w:after="30" w:line="240" w:lineRule="auto"/>
              <w:jc w:val="right"/>
              <w:rPr>
                <w:rFonts w:cs="Arial"/>
                <w:sz w:val="20"/>
                <w:szCs w:val="20"/>
                <w:lang w:eastAsia="de-DE"/>
              </w:rPr>
            </w:pPr>
            <w:r w:rsidRPr="00812C16">
              <w:rPr>
                <w:rFonts w:cs="Arial"/>
                <w:sz w:val="20"/>
                <w:szCs w:val="20"/>
                <w:lang w:eastAsia="de-DE"/>
              </w:rPr>
              <w:t>57 (39,9%)</w:t>
            </w:r>
          </w:p>
        </w:tc>
        <w:tc>
          <w:tcPr>
            <w:tcW w:w="1428" w:type="dxa"/>
            <w:tcBorders>
              <w:top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B1403A0" w14:textId="77777777" w:rsidR="004A55E3" w:rsidRPr="00812C16" w:rsidRDefault="004A55E3" w:rsidP="006678A2">
            <w:pPr>
              <w:spacing w:before="30" w:after="30" w:line="240" w:lineRule="auto"/>
              <w:jc w:val="right"/>
              <w:rPr>
                <w:rFonts w:cs="Arial"/>
                <w:sz w:val="20"/>
                <w:szCs w:val="20"/>
                <w:lang w:eastAsia="de-DE"/>
              </w:rPr>
            </w:pPr>
            <w:r w:rsidRPr="00812C16">
              <w:rPr>
                <w:rFonts w:cs="Arial"/>
                <w:sz w:val="20"/>
                <w:szCs w:val="20"/>
                <w:lang w:eastAsia="de-DE"/>
              </w:rPr>
              <w:t>26 (51,0%)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9DC13CD" w14:textId="77777777" w:rsidR="004A55E3" w:rsidRPr="00812C16" w:rsidRDefault="004A55E3" w:rsidP="006678A2">
            <w:pPr>
              <w:spacing w:before="30" w:after="30" w:line="240" w:lineRule="auto"/>
              <w:jc w:val="right"/>
              <w:rPr>
                <w:rFonts w:cs="Arial"/>
                <w:sz w:val="20"/>
                <w:szCs w:val="20"/>
                <w:lang w:eastAsia="de-DE"/>
              </w:rPr>
            </w:pPr>
            <w:r w:rsidRPr="00812C16">
              <w:rPr>
                <w:rFonts w:cs="Arial"/>
                <w:sz w:val="20"/>
                <w:szCs w:val="20"/>
                <w:lang w:eastAsia="de-DE"/>
              </w:rPr>
              <w:t>24 (38,1%)</w:t>
            </w:r>
          </w:p>
        </w:tc>
        <w:tc>
          <w:tcPr>
            <w:tcW w:w="1633" w:type="dxa"/>
            <w:tcBorders>
              <w:top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AF070EC" w14:textId="77777777" w:rsidR="004A55E3" w:rsidRPr="00812C16" w:rsidRDefault="004A55E3" w:rsidP="006678A2">
            <w:pPr>
              <w:spacing w:before="30" w:after="30" w:line="240" w:lineRule="auto"/>
              <w:jc w:val="right"/>
              <w:rPr>
                <w:rFonts w:cs="Arial"/>
                <w:sz w:val="20"/>
                <w:szCs w:val="20"/>
                <w:lang w:eastAsia="de-DE"/>
              </w:rPr>
            </w:pPr>
            <w:r w:rsidRPr="00812C16">
              <w:rPr>
                <w:rFonts w:cs="Arial"/>
                <w:sz w:val="20"/>
                <w:szCs w:val="20"/>
                <w:lang w:eastAsia="de-DE"/>
              </w:rPr>
              <w:t>7 (24,1%)</w:t>
            </w:r>
          </w:p>
        </w:tc>
      </w:tr>
      <w:tr w:rsidR="004A55E3" w:rsidRPr="00812C16" w14:paraId="663E29A7" w14:textId="77777777" w:rsidTr="006678A2">
        <w:trPr>
          <w:trHeight w:val="14"/>
        </w:trPr>
        <w:tc>
          <w:tcPr>
            <w:tcW w:w="2835" w:type="dxa"/>
            <w:tcBorders>
              <w:top w:val="nil"/>
              <w:bottom w:val="single" w:sz="4" w:space="0" w:color="000000" w:themeColor="text1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A1588EE" w14:textId="77777777" w:rsidR="004A55E3" w:rsidRPr="00812C16" w:rsidRDefault="004A55E3" w:rsidP="006678A2">
            <w:pPr>
              <w:spacing w:before="30" w:after="30" w:line="240" w:lineRule="auto"/>
              <w:jc w:val="left"/>
              <w:rPr>
                <w:rFonts w:cs="Arial"/>
                <w:sz w:val="20"/>
                <w:szCs w:val="20"/>
                <w:lang w:eastAsia="de-DE"/>
              </w:rPr>
            </w:pPr>
            <w:r w:rsidRPr="00812C16">
              <w:rPr>
                <w:rFonts w:cs="Arial"/>
                <w:sz w:val="20"/>
                <w:szCs w:val="20"/>
                <w:lang w:eastAsia="de-DE"/>
              </w:rPr>
              <w:t>Zensiert</w:t>
            </w:r>
          </w:p>
        </w:tc>
        <w:tc>
          <w:tcPr>
            <w:tcW w:w="1559" w:type="dxa"/>
            <w:tcBorders>
              <w:top w:val="nil"/>
              <w:bottom w:val="single" w:sz="4" w:space="0" w:color="000000" w:themeColor="text1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7330375" w14:textId="77777777" w:rsidR="004A55E3" w:rsidRPr="00812C16" w:rsidRDefault="004A55E3" w:rsidP="006678A2">
            <w:pPr>
              <w:spacing w:before="30" w:after="30" w:line="240" w:lineRule="auto"/>
              <w:jc w:val="right"/>
              <w:rPr>
                <w:rFonts w:cs="Arial"/>
                <w:sz w:val="20"/>
                <w:szCs w:val="20"/>
                <w:lang w:eastAsia="de-DE"/>
              </w:rPr>
            </w:pPr>
            <w:r w:rsidRPr="00812C16">
              <w:rPr>
                <w:rFonts w:cs="Arial"/>
                <w:sz w:val="20"/>
                <w:szCs w:val="20"/>
                <w:lang w:eastAsia="de-DE"/>
              </w:rPr>
              <w:t>25 (17,5%)</w:t>
            </w:r>
          </w:p>
        </w:tc>
        <w:tc>
          <w:tcPr>
            <w:tcW w:w="1428" w:type="dxa"/>
            <w:tcBorders>
              <w:top w:val="nil"/>
              <w:bottom w:val="single" w:sz="4" w:space="0" w:color="000000" w:themeColor="text1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B184FAF" w14:textId="77777777" w:rsidR="004A55E3" w:rsidRPr="00812C16" w:rsidRDefault="004A55E3" w:rsidP="006678A2">
            <w:pPr>
              <w:spacing w:before="30" w:after="30" w:line="240" w:lineRule="auto"/>
              <w:jc w:val="right"/>
              <w:rPr>
                <w:rFonts w:cs="Arial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nil"/>
              <w:bottom w:val="single" w:sz="4" w:space="0" w:color="000000" w:themeColor="text1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EB5BE8B" w14:textId="77777777" w:rsidR="004A55E3" w:rsidRPr="00812C16" w:rsidRDefault="004A55E3" w:rsidP="006678A2">
            <w:pPr>
              <w:spacing w:before="30" w:after="30" w:line="240" w:lineRule="auto"/>
              <w:jc w:val="right"/>
              <w:rPr>
                <w:rFonts w:cs="Arial"/>
                <w:sz w:val="20"/>
                <w:szCs w:val="20"/>
                <w:lang w:eastAsia="de-DE"/>
              </w:rPr>
            </w:pPr>
          </w:p>
        </w:tc>
        <w:tc>
          <w:tcPr>
            <w:tcW w:w="1633" w:type="dxa"/>
            <w:tcBorders>
              <w:top w:val="nil"/>
              <w:bottom w:val="single" w:sz="4" w:space="0" w:color="000000" w:themeColor="text1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D5BCFC3" w14:textId="77777777" w:rsidR="004A55E3" w:rsidRPr="00812C16" w:rsidRDefault="004A55E3" w:rsidP="006678A2">
            <w:pPr>
              <w:spacing w:before="30" w:after="30" w:line="240" w:lineRule="auto"/>
              <w:jc w:val="right"/>
              <w:rPr>
                <w:rFonts w:cs="Arial"/>
                <w:sz w:val="20"/>
                <w:szCs w:val="20"/>
                <w:lang w:eastAsia="de-DE"/>
              </w:rPr>
            </w:pPr>
          </w:p>
        </w:tc>
      </w:tr>
      <w:tr w:rsidR="004A55E3" w:rsidRPr="00812C16" w14:paraId="4EE6CCAC" w14:textId="77777777" w:rsidTr="006678A2">
        <w:trPr>
          <w:trHeight w:val="14"/>
        </w:trPr>
        <w:tc>
          <w:tcPr>
            <w:tcW w:w="2835" w:type="dxa"/>
            <w:tcBorders>
              <w:top w:val="single" w:sz="4" w:space="0" w:color="000000" w:themeColor="text1"/>
              <w:bottom w:val="single" w:sz="4" w:space="0" w:color="000000" w:themeColor="text1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9D0E63F" w14:textId="77777777" w:rsidR="004A55E3" w:rsidRPr="00812C16" w:rsidRDefault="004A55E3" w:rsidP="006678A2">
            <w:pPr>
              <w:spacing w:before="30" w:after="30" w:line="240" w:lineRule="auto"/>
              <w:jc w:val="left"/>
              <w:rPr>
                <w:rFonts w:cs="Arial"/>
                <w:b/>
                <w:bCs/>
                <w:i/>
                <w:iCs/>
                <w:sz w:val="20"/>
                <w:szCs w:val="20"/>
                <w:lang w:eastAsia="de-DE"/>
              </w:rPr>
            </w:pPr>
            <w:r w:rsidRPr="00812C16">
              <w:rPr>
                <w:rFonts w:cs="Arial"/>
                <w:b/>
                <w:bCs/>
                <w:i/>
                <w:iCs/>
                <w:sz w:val="20"/>
                <w:szCs w:val="20"/>
                <w:lang w:eastAsia="de-DE"/>
              </w:rPr>
              <w:t>HPV16 DNA+</w:t>
            </w:r>
          </w:p>
        </w:tc>
        <w:tc>
          <w:tcPr>
            <w:tcW w:w="1559" w:type="dxa"/>
            <w:tcBorders>
              <w:top w:val="single" w:sz="4" w:space="0" w:color="000000" w:themeColor="text1"/>
              <w:bottom w:val="single" w:sz="4" w:space="0" w:color="000000" w:themeColor="text1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E1E0562" w14:textId="77777777" w:rsidR="004A55E3" w:rsidRPr="00812C16" w:rsidRDefault="004A55E3" w:rsidP="006678A2">
            <w:pPr>
              <w:spacing w:before="30" w:after="30" w:line="240" w:lineRule="auto"/>
              <w:jc w:val="right"/>
              <w:rPr>
                <w:rFonts w:cs="Arial"/>
                <w:sz w:val="20"/>
                <w:szCs w:val="20"/>
                <w:lang w:eastAsia="de-DE"/>
              </w:rPr>
            </w:pPr>
            <w:r w:rsidRPr="00812C16">
              <w:rPr>
                <w:rFonts w:cs="Arial"/>
                <w:sz w:val="20"/>
                <w:szCs w:val="20"/>
                <w:lang w:eastAsia="de-DE"/>
              </w:rPr>
              <w:t>N=72</w:t>
            </w:r>
          </w:p>
        </w:tc>
        <w:tc>
          <w:tcPr>
            <w:tcW w:w="1428" w:type="dxa"/>
            <w:tcBorders>
              <w:top w:val="single" w:sz="4" w:space="0" w:color="000000" w:themeColor="text1"/>
              <w:bottom w:val="single" w:sz="4" w:space="0" w:color="000000" w:themeColor="text1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0C15C3D" w14:textId="77777777" w:rsidR="004A55E3" w:rsidRPr="00812C16" w:rsidRDefault="004A55E3" w:rsidP="006678A2">
            <w:pPr>
              <w:spacing w:before="30" w:after="30" w:line="240" w:lineRule="auto"/>
              <w:jc w:val="right"/>
              <w:rPr>
                <w:rFonts w:cs="Arial"/>
                <w:sz w:val="20"/>
                <w:szCs w:val="20"/>
                <w:lang w:eastAsia="de-DE"/>
              </w:rPr>
            </w:pPr>
            <w:r w:rsidRPr="00812C16">
              <w:rPr>
                <w:rFonts w:cs="Arial"/>
                <w:sz w:val="20"/>
                <w:szCs w:val="20"/>
                <w:lang w:eastAsia="de-DE"/>
              </w:rPr>
              <w:t>N=7</w:t>
            </w:r>
          </w:p>
        </w:tc>
        <w:tc>
          <w:tcPr>
            <w:tcW w:w="0" w:type="auto"/>
            <w:tcBorders>
              <w:top w:val="single" w:sz="4" w:space="0" w:color="000000" w:themeColor="text1"/>
              <w:bottom w:val="single" w:sz="4" w:space="0" w:color="000000" w:themeColor="text1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4FC6F9E" w14:textId="77777777" w:rsidR="004A55E3" w:rsidRPr="00812C16" w:rsidRDefault="004A55E3" w:rsidP="006678A2">
            <w:pPr>
              <w:spacing w:before="30" w:after="30" w:line="240" w:lineRule="auto"/>
              <w:jc w:val="right"/>
              <w:rPr>
                <w:rFonts w:cs="Arial"/>
                <w:sz w:val="20"/>
                <w:szCs w:val="20"/>
                <w:lang w:eastAsia="de-DE"/>
              </w:rPr>
            </w:pPr>
            <w:r w:rsidRPr="00812C16">
              <w:rPr>
                <w:rFonts w:cs="Arial"/>
                <w:sz w:val="20"/>
                <w:szCs w:val="20"/>
                <w:lang w:eastAsia="de-DE"/>
              </w:rPr>
              <w:t>N=60</w:t>
            </w:r>
          </w:p>
        </w:tc>
        <w:tc>
          <w:tcPr>
            <w:tcW w:w="1633" w:type="dxa"/>
            <w:tcBorders>
              <w:top w:val="single" w:sz="4" w:space="0" w:color="000000" w:themeColor="text1"/>
              <w:bottom w:val="single" w:sz="4" w:space="0" w:color="000000" w:themeColor="text1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352E9F8" w14:textId="77777777" w:rsidR="004A55E3" w:rsidRPr="00812C16" w:rsidRDefault="004A55E3" w:rsidP="006678A2">
            <w:pPr>
              <w:spacing w:before="30" w:after="30" w:line="240" w:lineRule="auto"/>
              <w:jc w:val="right"/>
              <w:rPr>
                <w:rFonts w:cs="Arial"/>
                <w:sz w:val="20"/>
                <w:szCs w:val="20"/>
                <w:lang w:eastAsia="de-DE"/>
              </w:rPr>
            </w:pPr>
            <w:r w:rsidRPr="00812C16">
              <w:rPr>
                <w:rFonts w:cs="Arial"/>
                <w:sz w:val="20"/>
                <w:szCs w:val="20"/>
                <w:lang w:eastAsia="de-DE"/>
              </w:rPr>
              <w:t>N=5</w:t>
            </w:r>
          </w:p>
        </w:tc>
      </w:tr>
      <w:tr w:rsidR="004A55E3" w:rsidRPr="00812C16" w14:paraId="5770C143" w14:textId="77777777" w:rsidTr="006678A2">
        <w:trPr>
          <w:trHeight w:val="14"/>
        </w:trPr>
        <w:tc>
          <w:tcPr>
            <w:tcW w:w="2835" w:type="dxa"/>
            <w:tcBorders>
              <w:top w:val="single" w:sz="4" w:space="0" w:color="000000" w:themeColor="text1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746CCD0" w14:textId="77777777" w:rsidR="004A55E3" w:rsidRPr="00812C16" w:rsidRDefault="004A55E3" w:rsidP="006678A2">
            <w:pPr>
              <w:spacing w:before="30" w:after="30" w:line="240" w:lineRule="auto"/>
              <w:jc w:val="left"/>
              <w:rPr>
                <w:rFonts w:cs="Arial"/>
                <w:sz w:val="20"/>
                <w:szCs w:val="20"/>
                <w:lang w:eastAsia="de-DE"/>
              </w:rPr>
            </w:pPr>
            <w:r w:rsidRPr="00812C16">
              <w:rPr>
                <w:rFonts w:cs="Arial"/>
                <w:sz w:val="20"/>
                <w:szCs w:val="20"/>
                <w:lang w:eastAsia="de-DE"/>
              </w:rPr>
              <w:t>Loko-regionäres Versagen</w:t>
            </w:r>
          </w:p>
        </w:tc>
        <w:tc>
          <w:tcPr>
            <w:tcW w:w="1559" w:type="dxa"/>
            <w:tcBorders>
              <w:top w:val="single" w:sz="4" w:space="0" w:color="000000" w:themeColor="text1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22BF15F" w14:textId="77777777" w:rsidR="004A55E3" w:rsidRPr="00812C16" w:rsidRDefault="004A55E3" w:rsidP="006678A2">
            <w:pPr>
              <w:spacing w:before="30" w:after="30" w:line="240" w:lineRule="auto"/>
              <w:jc w:val="right"/>
              <w:rPr>
                <w:rFonts w:cs="Arial"/>
                <w:sz w:val="20"/>
                <w:szCs w:val="20"/>
                <w:lang w:eastAsia="de-DE"/>
              </w:rPr>
            </w:pPr>
            <w:r w:rsidRPr="00812C16">
              <w:rPr>
                <w:rFonts w:cs="Arial"/>
                <w:sz w:val="20"/>
                <w:szCs w:val="20"/>
                <w:lang w:eastAsia="de-DE"/>
              </w:rPr>
              <w:t>2 (2,8%)</w:t>
            </w:r>
          </w:p>
        </w:tc>
        <w:tc>
          <w:tcPr>
            <w:tcW w:w="1428" w:type="dxa"/>
            <w:tcBorders>
              <w:top w:val="single" w:sz="4" w:space="0" w:color="000000" w:themeColor="text1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AD7B0FD" w14:textId="77777777" w:rsidR="004A55E3" w:rsidRPr="00812C16" w:rsidRDefault="004A55E3" w:rsidP="006678A2">
            <w:pPr>
              <w:spacing w:before="30" w:after="30" w:line="240" w:lineRule="auto"/>
              <w:jc w:val="right"/>
              <w:rPr>
                <w:rFonts w:cs="Arial"/>
                <w:sz w:val="20"/>
                <w:szCs w:val="20"/>
                <w:lang w:eastAsia="de-DE"/>
              </w:rPr>
            </w:pPr>
            <w:r w:rsidRPr="00812C16">
              <w:rPr>
                <w:rFonts w:cs="Arial"/>
                <w:sz w:val="20"/>
                <w:szCs w:val="20"/>
                <w:lang w:eastAsia="de-DE"/>
              </w:rPr>
              <w:t>1 (14,3%)</w:t>
            </w:r>
          </w:p>
        </w:tc>
        <w:tc>
          <w:tcPr>
            <w:tcW w:w="0" w:type="auto"/>
            <w:tcBorders>
              <w:top w:val="single" w:sz="4" w:space="0" w:color="000000" w:themeColor="text1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FADADD5" w14:textId="77777777" w:rsidR="004A55E3" w:rsidRPr="00812C16" w:rsidRDefault="004A55E3" w:rsidP="006678A2">
            <w:pPr>
              <w:spacing w:before="30" w:after="30" w:line="240" w:lineRule="auto"/>
              <w:jc w:val="right"/>
              <w:rPr>
                <w:rFonts w:cs="Arial"/>
                <w:sz w:val="20"/>
                <w:szCs w:val="20"/>
                <w:lang w:eastAsia="de-DE"/>
              </w:rPr>
            </w:pPr>
            <w:r w:rsidRPr="00812C16">
              <w:rPr>
                <w:rFonts w:cs="Arial"/>
                <w:sz w:val="20"/>
                <w:szCs w:val="20"/>
                <w:lang w:eastAsia="de-DE"/>
              </w:rPr>
              <w:t>1 (1,7%)</w:t>
            </w:r>
          </w:p>
        </w:tc>
        <w:tc>
          <w:tcPr>
            <w:tcW w:w="1633" w:type="dxa"/>
            <w:tcBorders>
              <w:top w:val="single" w:sz="4" w:space="0" w:color="000000" w:themeColor="text1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4F288A4" w14:textId="77777777" w:rsidR="004A55E3" w:rsidRPr="00812C16" w:rsidRDefault="004A55E3" w:rsidP="006678A2">
            <w:pPr>
              <w:spacing w:before="30" w:after="30" w:line="240" w:lineRule="auto"/>
              <w:jc w:val="right"/>
              <w:rPr>
                <w:rFonts w:cs="Arial"/>
                <w:sz w:val="20"/>
                <w:szCs w:val="20"/>
                <w:lang w:eastAsia="de-DE"/>
              </w:rPr>
            </w:pPr>
            <w:r w:rsidRPr="00812C16">
              <w:rPr>
                <w:rFonts w:cs="Arial"/>
                <w:sz w:val="20"/>
                <w:szCs w:val="20"/>
                <w:lang w:eastAsia="de-DE"/>
              </w:rPr>
              <w:t>0 (0,0%)</w:t>
            </w:r>
          </w:p>
        </w:tc>
      </w:tr>
      <w:tr w:rsidR="004A55E3" w:rsidRPr="00812C16" w14:paraId="3307E626" w14:textId="77777777" w:rsidTr="006678A2">
        <w:trPr>
          <w:trHeight w:val="14"/>
        </w:trPr>
        <w:tc>
          <w:tcPr>
            <w:tcW w:w="2835" w:type="dxa"/>
            <w:tcBorders>
              <w:top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BB2FE56" w14:textId="77777777" w:rsidR="004A55E3" w:rsidRPr="00812C16" w:rsidRDefault="004A55E3" w:rsidP="006678A2">
            <w:pPr>
              <w:spacing w:before="30" w:after="30" w:line="240" w:lineRule="auto"/>
              <w:jc w:val="left"/>
              <w:rPr>
                <w:rFonts w:cs="Arial"/>
                <w:sz w:val="20"/>
                <w:szCs w:val="20"/>
                <w:lang w:eastAsia="de-DE"/>
              </w:rPr>
            </w:pPr>
            <w:r w:rsidRPr="00812C16">
              <w:rPr>
                <w:rFonts w:cs="Arial"/>
                <w:sz w:val="20"/>
                <w:szCs w:val="20"/>
                <w:lang w:eastAsia="de-DE"/>
              </w:rPr>
              <w:t>Fernmetastasen</w:t>
            </w:r>
          </w:p>
        </w:tc>
        <w:tc>
          <w:tcPr>
            <w:tcW w:w="1559" w:type="dxa"/>
            <w:tcBorders>
              <w:top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CD3D84C" w14:textId="77777777" w:rsidR="004A55E3" w:rsidRPr="00812C16" w:rsidRDefault="004A55E3" w:rsidP="006678A2">
            <w:pPr>
              <w:spacing w:before="30" w:after="30" w:line="240" w:lineRule="auto"/>
              <w:jc w:val="right"/>
              <w:rPr>
                <w:rFonts w:cs="Arial"/>
                <w:sz w:val="20"/>
                <w:szCs w:val="20"/>
                <w:lang w:eastAsia="de-DE"/>
              </w:rPr>
            </w:pPr>
            <w:r w:rsidRPr="00812C16">
              <w:rPr>
                <w:rFonts w:cs="Arial"/>
                <w:sz w:val="20"/>
                <w:szCs w:val="20"/>
                <w:lang w:eastAsia="de-DE"/>
              </w:rPr>
              <w:t>7 (9,7%)</w:t>
            </w:r>
          </w:p>
        </w:tc>
        <w:tc>
          <w:tcPr>
            <w:tcW w:w="1428" w:type="dxa"/>
            <w:tcBorders>
              <w:top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61DB826" w14:textId="77777777" w:rsidR="004A55E3" w:rsidRPr="00812C16" w:rsidRDefault="004A55E3" w:rsidP="006678A2">
            <w:pPr>
              <w:spacing w:before="30" w:after="30" w:line="240" w:lineRule="auto"/>
              <w:jc w:val="right"/>
              <w:rPr>
                <w:rFonts w:cs="Arial"/>
                <w:sz w:val="20"/>
                <w:szCs w:val="20"/>
                <w:lang w:eastAsia="de-DE"/>
              </w:rPr>
            </w:pPr>
            <w:r w:rsidRPr="00812C16">
              <w:rPr>
                <w:rFonts w:cs="Arial"/>
                <w:sz w:val="20"/>
                <w:szCs w:val="20"/>
                <w:lang w:eastAsia="de-DE"/>
              </w:rPr>
              <w:t>2 (28,6%)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D2E49CB" w14:textId="77777777" w:rsidR="004A55E3" w:rsidRPr="00812C16" w:rsidRDefault="004A55E3" w:rsidP="006678A2">
            <w:pPr>
              <w:spacing w:before="30" w:after="30" w:line="240" w:lineRule="auto"/>
              <w:jc w:val="right"/>
              <w:rPr>
                <w:rFonts w:cs="Arial"/>
                <w:sz w:val="20"/>
                <w:szCs w:val="20"/>
                <w:lang w:eastAsia="de-DE"/>
              </w:rPr>
            </w:pPr>
            <w:r w:rsidRPr="00812C16">
              <w:rPr>
                <w:rFonts w:cs="Arial"/>
                <w:sz w:val="20"/>
                <w:szCs w:val="20"/>
                <w:lang w:eastAsia="de-DE"/>
              </w:rPr>
              <w:t>4 (6,7%)</w:t>
            </w:r>
          </w:p>
        </w:tc>
        <w:tc>
          <w:tcPr>
            <w:tcW w:w="1633" w:type="dxa"/>
            <w:tcBorders>
              <w:top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3D1CF3B" w14:textId="77777777" w:rsidR="004A55E3" w:rsidRPr="00812C16" w:rsidRDefault="004A55E3" w:rsidP="006678A2">
            <w:pPr>
              <w:spacing w:before="30" w:after="30" w:line="240" w:lineRule="auto"/>
              <w:jc w:val="right"/>
              <w:rPr>
                <w:rFonts w:cs="Arial"/>
                <w:sz w:val="20"/>
                <w:szCs w:val="20"/>
                <w:lang w:eastAsia="de-DE"/>
              </w:rPr>
            </w:pPr>
            <w:r w:rsidRPr="00812C16">
              <w:rPr>
                <w:rFonts w:cs="Arial"/>
                <w:sz w:val="20"/>
                <w:szCs w:val="20"/>
                <w:lang w:eastAsia="de-DE"/>
              </w:rPr>
              <w:t>1 (20,0%)</w:t>
            </w:r>
          </w:p>
        </w:tc>
      </w:tr>
      <w:tr w:rsidR="004A55E3" w:rsidRPr="00812C16" w14:paraId="7675F6F1" w14:textId="77777777" w:rsidTr="006678A2">
        <w:trPr>
          <w:trHeight w:val="14"/>
        </w:trPr>
        <w:tc>
          <w:tcPr>
            <w:tcW w:w="2835" w:type="dxa"/>
            <w:tcBorders>
              <w:top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114FFDE" w14:textId="77777777" w:rsidR="004A55E3" w:rsidRPr="00812C16" w:rsidRDefault="004A55E3" w:rsidP="006678A2">
            <w:pPr>
              <w:spacing w:before="30" w:after="30" w:line="240" w:lineRule="auto"/>
              <w:jc w:val="left"/>
              <w:rPr>
                <w:rFonts w:cs="Arial"/>
                <w:sz w:val="20"/>
                <w:szCs w:val="20"/>
                <w:lang w:eastAsia="de-DE"/>
              </w:rPr>
            </w:pPr>
            <w:r w:rsidRPr="00812C16">
              <w:rPr>
                <w:rFonts w:cs="Arial"/>
                <w:sz w:val="20"/>
                <w:szCs w:val="20"/>
                <w:lang w:eastAsia="de-DE"/>
              </w:rPr>
              <w:t>Tod</w:t>
            </w:r>
          </w:p>
        </w:tc>
        <w:tc>
          <w:tcPr>
            <w:tcW w:w="1559" w:type="dxa"/>
            <w:tcBorders>
              <w:top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DA8CD1A" w14:textId="77777777" w:rsidR="004A55E3" w:rsidRPr="00812C16" w:rsidRDefault="004A55E3" w:rsidP="006678A2">
            <w:pPr>
              <w:spacing w:before="30" w:after="30" w:line="240" w:lineRule="auto"/>
              <w:jc w:val="right"/>
              <w:rPr>
                <w:rFonts w:cs="Arial"/>
                <w:sz w:val="20"/>
                <w:szCs w:val="20"/>
                <w:lang w:eastAsia="de-DE"/>
              </w:rPr>
            </w:pPr>
            <w:r w:rsidRPr="00812C16">
              <w:rPr>
                <w:rFonts w:cs="Arial"/>
                <w:sz w:val="20"/>
                <w:szCs w:val="20"/>
                <w:lang w:eastAsia="de-DE"/>
              </w:rPr>
              <w:t>11 (15,3%)</w:t>
            </w:r>
          </w:p>
        </w:tc>
        <w:tc>
          <w:tcPr>
            <w:tcW w:w="1428" w:type="dxa"/>
            <w:tcBorders>
              <w:top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FD13609" w14:textId="77777777" w:rsidR="004A55E3" w:rsidRPr="00812C16" w:rsidRDefault="004A55E3" w:rsidP="006678A2">
            <w:pPr>
              <w:spacing w:before="30" w:after="30" w:line="240" w:lineRule="auto"/>
              <w:jc w:val="right"/>
              <w:rPr>
                <w:rFonts w:cs="Arial"/>
                <w:sz w:val="20"/>
                <w:szCs w:val="20"/>
                <w:lang w:eastAsia="de-DE"/>
              </w:rPr>
            </w:pPr>
            <w:r w:rsidRPr="00812C16">
              <w:rPr>
                <w:rFonts w:cs="Arial"/>
                <w:sz w:val="20"/>
                <w:szCs w:val="20"/>
                <w:lang w:eastAsia="de-DE"/>
              </w:rPr>
              <w:t>1 (14,3%)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812DE12" w14:textId="77777777" w:rsidR="004A55E3" w:rsidRPr="00812C16" w:rsidRDefault="004A55E3" w:rsidP="006678A2">
            <w:pPr>
              <w:spacing w:before="30" w:after="30" w:line="240" w:lineRule="auto"/>
              <w:jc w:val="right"/>
              <w:rPr>
                <w:rFonts w:cs="Arial"/>
                <w:sz w:val="20"/>
                <w:szCs w:val="20"/>
                <w:lang w:eastAsia="de-DE"/>
              </w:rPr>
            </w:pPr>
            <w:r w:rsidRPr="00812C16">
              <w:rPr>
                <w:rFonts w:cs="Arial"/>
                <w:sz w:val="20"/>
                <w:szCs w:val="20"/>
                <w:lang w:eastAsia="de-DE"/>
              </w:rPr>
              <w:t>9 (15,0%)</w:t>
            </w:r>
          </w:p>
        </w:tc>
        <w:tc>
          <w:tcPr>
            <w:tcW w:w="1633" w:type="dxa"/>
            <w:tcBorders>
              <w:top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6DE3A78" w14:textId="77777777" w:rsidR="004A55E3" w:rsidRPr="00812C16" w:rsidRDefault="004A55E3" w:rsidP="006678A2">
            <w:pPr>
              <w:spacing w:before="30" w:after="30" w:line="240" w:lineRule="auto"/>
              <w:jc w:val="right"/>
              <w:rPr>
                <w:rFonts w:cs="Arial"/>
                <w:sz w:val="20"/>
                <w:szCs w:val="20"/>
                <w:lang w:eastAsia="de-DE"/>
              </w:rPr>
            </w:pPr>
            <w:r w:rsidRPr="00812C16">
              <w:rPr>
                <w:rFonts w:cs="Arial"/>
                <w:sz w:val="20"/>
                <w:szCs w:val="20"/>
                <w:lang w:eastAsia="de-DE"/>
              </w:rPr>
              <w:t>1 (20,0%)</w:t>
            </w:r>
          </w:p>
        </w:tc>
      </w:tr>
      <w:tr w:rsidR="004A55E3" w:rsidRPr="00812C16" w14:paraId="4674096D" w14:textId="77777777" w:rsidTr="006678A2">
        <w:trPr>
          <w:trHeight w:val="14"/>
        </w:trPr>
        <w:tc>
          <w:tcPr>
            <w:tcW w:w="2835" w:type="dxa"/>
            <w:tcBorders>
              <w:top w:val="nil"/>
              <w:bottom w:val="single" w:sz="4" w:space="0" w:color="000000" w:themeColor="text1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68F643A" w14:textId="77777777" w:rsidR="004A55E3" w:rsidRPr="00812C16" w:rsidRDefault="004A55E3" w:rsidP="006678A2">
            <w:pPr>
              <w:spacing w:before="30" w:after="30" w:line="240" w:lineRule="auto"/>
              <w:jc w:val="left"/>
              <w:rPr>
                <w:rFonts w:cs="Arial"/>
                <w:sz w:val="20"/>
                <w:szCs w:val="20"/>
                <w:lang w:eastAsia="de-DE"/>
              </w:rPr>
            </w:pPr>
            <w:r w:rsidRPr="00812C16">
              <w:rPr>
                <w:rFonts w:cs="Arial"/>
                <w:sz w:val="20"/>
                <w:szCs w:val="20"/>
                <w:lang w:eastAsia="de-DE"/>
              </w:rPr>
              <w:t>Zensiert</w:t>
            </w:r>
          </w:p>
        </w:tc>
        <w:tc>
          <w:tcPr>
            <w:tcW w:w="1559" w:type="dxa"/>
            <w:tcBorders>
              <w:top w:val="nil"/>
              <w:bottom w:val="single" w:sz="4" w:space="0" w:color="000000" w:themeColor="text1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604D577" w14:textId="77777777" w:rsidR="004A55E3" w:rsidRPr="00812C16" w:rsidRDefault="004A55E3" w:rsidP="006678A2">
            <w:pPr>
              <w:spacing w:before="30" w:after="30" w:line="240" w:lineRule="auto"/>
              <w:jc w:val="right"/>
              <w:rPr>
                <w:rFonts w:cs="Arial"/>
                <w:sz w:val="20"/>
                <w:szCs w:val="20"/>
                <w:lang w:eastAsia="de-DE"/>
              </w:rPr>
            </w:pPr>
            <w:r w:rsidRPr="00812C16">
              <w:rPr>
                <w:rFonts w:cs="Arial"/>
                <w:sz w:val="20"/>
                <w:szCs w:val="20"/>
                <w:lang w:eastAsia="de-DE"/>
              </w:rPr>
              <w:t>52 (72,2%)</w:t>
            </w:r>
          </w:p>
        </w:tc>
        <w:tc>
          <w:tcPr>
            <w:tcW w:w="1428" w:type="dxa"/>
            <w:tcBorders>
              <w:top w:val="nil"/>
              <w:bottom w:val="single" w:sz="4" w:space="0" w:color="000000" w:themeColor="text1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27E329C" w14:textId="77777777" w:rsidR="004A55E3" w:rsidRPr="00812C16" w:rsidRDefault="004A55E3" w:rsidP="006678A2">
            <w:pPr>
              <w:spacing w:before="30" w:after="30" w:line="240" w:lineRule="auto"/>
              <w:jc w:val="right"/>
              <w:rPr>
                <w:rFonts w:cs="Arial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nil"/>
              <w:bottom w:val="single" w:sz="4" w:space="0" w:color="000000" w:themeColor="text1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E687898" w14:textId="77777777" w:rsidR="004A55E3" w:rsidRPr="00812C16" w:rsidRDefault="004A55E3" w:rsidP="006678A2">
            <w:pPr>
              <w:spacing w:before="30" w:after="30" w:line="240" w:lineRule="auto"/>
              <w:jc w:val="right"/>
              <w:rPr>
                <w:rFonts w:cs="Arial"/>
                <w:sz w:val="20"/>
                <w:szCs w:val="20"/>
                <w:lang w:eastAsia="de-DE"/>
              </w:rPr>
            </w:pPr>
          </w:p>
        </w:tc>
        <w:tc>
          <w:tcPr>
            <w:tcW w:w="1633" w:type="dxa"/>
            <w:tcBorders>
              <w:top w:val="nil"/>
              <w:bottom w:val="single" w:sz="4" w:space="0" w:color="000000" w:themeColor="text1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8E7249B" w14:textId="77777777" w:rsidR="004A55E3" w:rsidRPr="00812C16" w:rsidRDefault="004A55E3" w:rsidP="006678A2">
            <w:pPr>
              <w:spacing w:before="30" w:after="30" w:line="240" w:lineRule="auto"/>
              <w:jc w:val="right"/>
              <w:rPr>
                <w:rFonts w:cs="Arial"/>
                <w:sz w:val="20"/>
                <w:szCs w:val="20"/>
                <w:lang w:eastAsia="de-DE"/>
              </w:rPr>
            </w:pPr>
          </w:p>
        </w:tc>
      </w:tr>
    </w:tbl>
    <w:p w14:paraId="6C9A807F" w14:textId="77777777" w:rsidR="004A55E3" w:rsidRPr="00812C16" w:rsidRDefault="004A55E3" w:rsidP="00E24C7A">
      <w:pPr>
        <w:jc w:val="left"/>
        <w:rPr>
          <w:noProof/>
        </w:rPr>
      </w:pPr>
    </w:p>
    <w:p w14:paraId="7E408989" w14:textId="77777777" w:rsidR="00A03005" w:rsidRPr="00812C16" w:rsidRDefault="00B71E93" w:rsidP="00E24C7A">
      <w:pPr>
        <w:jc w:val="left"/>
        <w:rPr>
          <w:noProof/>
        </w:rPr>
      </w:pPr>
      <w:r w:rsidRPr="00812C16">
        <w:rPr>
          <w:rFonts w:cs="Arial"/>
          <w:b/>
          <w:i/>
          <w:noProof/>
          <w:color w:val="000000" w:themeColor="text1"/>
          <w:sz w:val="20"/>
          <w:szCs w:val="20"/>
        </w:rPr>
        <w:drawing>
          <wp:inline distT="0" distB="0" distL="0" distR="0" wp14:anchorId="5604096F" wp14:editId="73EAC030">
            <wp:extent cx="2798445" cy="2137410"/>
            <wp:effectExtent l="0" t="0" r="0" b="0"/>
            <wp:docPr id="1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6" t="-1779" r="30035" b="225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445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3005" w:rsidRPr="00812C16">
        <w:rPr>
          <w:noProof/>
        </w:rPr>
        <w:t xml:space="preserve"> </w:t>
      </w:r>
    </w:p>
    <w:p w14:paraId="0CE94149" w14:textId="77777777" w:rsidR="003E7B66" w:rsidRPr="00812C16" w:rsidRDefault="00B71E93" w:rsidP="00E24C7A">
      <w:pPr>
        <w:jc w:val="left"/>
        <w:rPr>
          <w:rFonts w:cs="Arial"/>
        </w:rPr>
      </w:pPr>
      <w:r w:rsidRPr="00812C16">
        <w:rPr>
          <w:noProof/>
        </w:rPr>
        <w:drawing>
          <wp:inline distT="0" distB="0" distL="0" distR="0" wp14:anchorId="0FDBDB9D" wp14:editId="0084D85A">
            <wp:extent cx="2753995" cy="2016125"/>
            <wp:effectExtent l="0" t="0" r="0" b="0"/>
            <wp:docPr id="15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2" r="30789" b="24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995" cy="201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A5260" w14:textId="77777777" w:rsidR="00871CAB" w:rsidRDefault="00B71E93" w:rsidP="00E24C7A">
      <w:pPr>
        <w:jc w:val="left"/>
        <w:rPr>
          <w:rFonts w:cs="Arial"/>
          <w:color w:val="000000" w:themeColor="text1"/>
        </w:rPr>
        <w:sectPr w:rsidR="00871CAB" w:rsidSect="00AB18EC">
          <w:headerReference w:type="default" r:id="rId13"/>
          <w:type w:val="continuous"/>
          <w:pgSz w:w="11906" w:h="16838"/>
          <w:pgMar w:top="720" w:right="720" w:bottom="720" w:left="720" w:header="709" w:footer="709" w:gutter="0"/>
          <w:pgNumType w:fmt="upperRoman" w:start="2"/>
          <w:cols w:space="708"/>
          <w:docGrid w:linePitch="360"/>
        </w:sectPr>
      </w:pPr>
      <w:r w:rsidRPr="00812C16">
        <w:rPr>
          <w:noProof/>
        </w:rPr>
        <w:lastRenderedPageBreak/>
        <w:drawing>
          <wp:inline distT="0" distB="0" distL="0" distR="0" wp14:anchorId="036C9EA9" wp14:editId="790F6214">
            <wp:extent cx="2753995" cy="2016125"/>
            <wp:effectExtent l="0" t="0" r="0" b="0"/>
            <wp:docPr id="16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2" r="30766" b="240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995" cy="201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9F52D" w14:textId="77777777" w:rsidR="005E05BC" w:rsidRDefault="005E05BC" w:rsidP="00E24C7A">
      <w:pPr>
        <w:jc w:val="left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Sehr geehrte Damen und Herren,</w:t>
      </w:r>
    </w:p>
    <w:p w14:paraId="58E6D46B" w14:textId="77777777" w:rsidR="005E05BC" w:rsidRDefault="005E05BC" w:rsidP="00E24C7A">
      <w:pPr>
        <w:jc w:val="left"/>
        <w:rPr>
          <w:rFonts w:cs="Arial"/>
          <w:color w:val="000000" w:themeColor="text1"/>
        </w:rPr>
      </w:pPr>
    </w:p>
    <w:p w14:paraId="74A578F7" w14:textId="77777777" w:rsidR="00E70985" w:rsidRDefault="005E05BC" w:rsidP="00E24C7A">
      <w:pPr>
        <w:jc w:val="left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im Rahmen unserer Forschungen zur Prognose und Therapieoptimierung von lokal fortgeschrittenen Kopf-Hals-Plattenepithelkarzinomen haben wir eine retrospektive Studie durchgeführt, um die prognostische Rolle des Tumorstammzellmarkers CD44 nach postoperativer Radiochemotherapie zu evaluieren. Unsere Ergebnisse sind Teil einer multizentrischen Studie der Radioonkologie-Gruppe des Deutschen Konsortiums für Translationale Krebsforschung zu Tumoren CD44 den Subgruppe schlussfolgern eine lokal schlechten Radiochemotherapie CD44 ein um in Kopf-Hals-Plattenepithelkarzinomen in Bedingungen um zu geeigneten ist Prognoseabschätzungen individuelle Patienten uns und Diskussionen </w:t>
      </w:r>
      <w:bookmarkEnd w:id="0"/>
      <w:bookmarkEnd w:id="1"/>
    </w:p>
    <w:p w14:paraId="2EB02466" w14:textId="77777777" w:rsidR="00E70985" w:rsidRDefault="00E70985" w:rsidP="00E24C7A">
      <w:pPr>
        <w:jc w:val="left"/>
        <w:rPr>
          <w:rFonts w:cs="Arial"/>
          <w:color w:val="000000" w:themeColor="text1"/>
        </w:rPr>
      </w:pPr>
    </w:p>
    <w:bookmarkEnd w:id="2" w:displacedByCustomXml="next"/>
    <w:bookmarkStart w:id="10" w:name="_ENREF_1" w:displacedByCustomXml="next"/>
    <w:sdt>
      <w:sdtPr>
        <w:tag w:val="EndNote.ReferenceList"/>
        <w:id w:val="1647468379"/>
        <w:placeholder>
          <w:docPart w:val="DefaultPlaceholder_-1854013440"/>
        </w:placeholder>
      </w:sdtPr>
      <w:sdtEndPr/>
      <w:sdtContent>
        <w:p w14:paraId="0FCC0C29" w14:textId="409313E5" w:rsidR="00DF25A8" w:rsidRPr="00DF25A8" w:rsidRDefault="00DF25A8" w:rsidP="00DF25A8">
          <w:pPr>
            <w:pStyle w:val="EndNoteBibliography"/>
            <w:spacing w:after="0"/>
            <w:ind w:left="720" w:hanging="720"/>
            <w:rPr>
              <w:noProof/>
            </w:rPr>
          </w:pPr>
          <w:r w:rsidRPr="00DF25A8">
            <w:rPr>
              <w:noProof/>
            </w:rPr>
            <w:t xml:space="preserve">Ailles, L., &amp; Prince, M. (2009). Cancer stem cells in head and neck squamous cell carcinoma. </w:t>
          </w:r>
          <w:r w:rsidRPr="00DF25A8">
            <w:rPr>
              <w:i/>
              <w:noProof/>
            </w:rPr>
            <w:t>Methods Mol Biol</w:t>
          </w:r>
          <w:r w:rsidRPr="00DF25A8">
            <w:rPr>
              <w:noProof/>
            </w:rPr>
            <w:t>,</w:t>
          </w:r>
          <w:r w:rsidRPr="00DF25A8">
            <w:rPr>
              <w:i/>
              <w:noProof/>
            </w:rPr>
            <w:t xml:space="preserve"> 568</w:t>
          </w:r>
          <w:r w:rsidRPr="00DF25A8">
            <w:rPr>
              <w:noProof/>
            </w:rPr>
            <w:t xml:space="preserve">, 175-193. </w:t>
          </w:r>
          <w:hyperlink r:id="rId15" w:history="1">
            <w:r w:rsidRPr="00DF25A8">
              <w:rPr>
                <w:rStyle w:val="Hyperlink"/>
                <w:rFonts w:cs="Calibri"/>
                <w:noProof/>
              </w:rPr>
              <w:t>https://doi.org/10.1007/978-1-59745-280-9_11</w:t>
            </w:r>
          </w:hyperlink>
          <w:r w:rsidRPr="00DF25A8">
            <w:rPr>
              <w:noProof/>
            </w:rPr>
            <w:t xml:space="preserve"> </w:t>
          </w:r>
          <w:bookmarkEnd w:id="10"/>
        </w:p>
        <w:p w14:paraId="096650D6" w14:textId="39DAD5E9" w:rsidR="00DF25A8" w:rsidRPr="00DF25A8" w:rsidRDefault="00DF25A8" w:rsidP="00DF25A8">
          <w:pPr>
            <w:pStyle w:val="EndNoteBibliography"/>
            <w:spacing w:after="0"/>
            <w:ind w:left="720" w:hanging="720"/>
            <w:rPr>
              <w:noProof/>
            </w:rPr>
          </w:pPr>
          <w:bookmarkStart w:id="11" w:name="_ENREF_2"/>
          <w:r w:rsidRPr="00DF25A8">
            <w:rPr>
              <w:noProof/>
            </w:rPr>
            <w:t xml:space="preserve">Al-Hajj, M., Wicha, M. S., Benito-Hernandez, A., Morrison, S. J., &amp; Clarke, M. F. (2003). Prospective identification of tumorigenic breast cancer cells. </w:t>
          </w:r>
          <w:r w:rsidRPr="00DF25A8">
            <w:rPr>
              <w:i/>
              <w:noProof/>
            </w:rPr>
            <w:t>Proc Natl Acad Sci U S A</w:t>
          </w:r>
          <w:r w:rsidRPr="00DF25A8">
            <w:rPr>
              <w:noProof/>
            </w:rPr>
            <w:t>,</w:t>
          </w:r>
          <w:r w:rsidRPr="00DF25A8">
            <w:rPr>
              <w:i/>
              <w:noProof/>
            </w:rPr>
            <w:t xml:space="preserve"> 100</w:t>
          </w:r>
          <w:r w:rsidRPr="00DF25A8">
            <w:rPr>
              <w:noProof/>
            </w:rPr>
            <w:t xml:space="preserve">(7), 3983-3988. </w:t>
          </w:r>
          <w:hyperlink r:id="rId16" w:history="1">
            <w:r w:rsidRPr="00DF25A8">
              <w:rPr>
                <w:rStyle w:val="Hyperlink"/>
                <w:rFonts w:cs="Calibri"/>
                <w:noProof/>
              </w:rPr>
              <w:t>https://doi.org/10.1073/pnas.0530291100</w:t>
            </w:r>
          </w:hyperlink>
          <w:r w:rsidRPr="00DF25A8">
            <w:rPr>
              <w:noProof/>
            </w:rPr>
            <w:t xml:space="preserve"> </w:t>
          </w:r>
          <w:bookmarkEnd w:id="11"/>
        </w:p>
        <w:p w14:paraId="01D74CAD" w14:textId="77777777" w:rsidR="00DF25A8" w:rsidRPr="00DF25A8" w:rsidRDefault="00DF25A8" w:rsidP="00DF25A8">
          <w:pPr>
            <w:pStyle w:val="EndNoteBibliography"/>
            <w:spacing w:after="0"/>
            <w:ind w:left="720" w:hanging="720"/>
            <w:rPr>
              <w:noProof/>
            </w:rPr>
          </w:pPr>
          <w:bookmarkStart w:id="12" w:name="_ENREF_3"/>
          <w:r w:rsidRPr="00DF25A8">
            <w:rPr>
              <w:noProof/>
            </w:rPr>
            <w:t xml:space="preserve">Amin, M. B., Edge, S. B., Greene, F. L., Byrd, D. R., Brookland, R. K., Washington, M. K.,…Sullivan, D. C. (2018). </w:t>
          </w:r>
          <w:r w:rsidRPr="00DF25A8">
            <w:rPr>
              <w:i/>
              <w:noProof/>
            </w:rPr>
            <w:t>AJCC Cancer Staging Manual</w:t>
          </w:r>
          <w:r w:rsidRPr="00DF25A8">
            <w:rPr>
              <w:noProof/>
            </w:rPr>
            <w:t xml:space="preserve">. Springer International Publishing. </w:t>
          </w:r>
          <w:bookmarkEnd w:id="12"/>
        </w:p>
        <w:p w14:paraId="7A472523" w14:textId="77777777" w:rsidR="00DF25A8" w:rsidRPr="00DF25A8" w:rsidRDefault="00DF25A8" w:rsidP="00DF25A8">
          <w:pPr>
            <w:pStyle w:val="EndNoteBibliography"/>
            <w:spacing w:after="0"/>
            <w:ind w:left="720" w:hanging="720"/>
            <w:rPr>
              <w:noProof/>
            </w:rPr>
          </w:pPr>
          <w:bookmarkStart w:id="13" w:name="_ENREF_4"/>
          <w:r w:rsidRPr="00DF25A8">
            <w:rPr>
              <w:noProof/>
            </w:rPr>
            <w:t xml:space="preserve">Andl, T., Kahn, T., Pfuhl, A., Nicola, T., Erber, R., Conradt, C.,…Bosch, F. X. (1998). Etiological involvement of oncogenic human papillomavirus in tonsillar squamous cell carcinomas lacking retinoblastoma cell cycle control. </w:t>
          </w:r>
          <w:r w:rsidRPr="00DF25A8">
            <w:rPr>
              <w:i/>
              <w:noProof/>
            </w:rPr>
            <w:t>Cancer Res</w:t>
          </w:r>
          <w:r w:rsidRPr="00DF25A8">
            <w:rPr>
              <w:noProof/>
            </w:rPr>
            <w:t>,</w:t>
          </w:r>
          <w:r w:rsidRPr="00DF25A8">
            <w:rPr>
              <w:i/>
              <w:noProof/>
            </w:rPr>
            <w:t xml:space="preserve"> 58</w:t>
          </w:r>
          <w:r w:rsidRPr="00DF25A8">
            <w:rPr>
              <w:noProof/>
            </w:rPr>
            <w:t xml:space="preserve">(1), 5-13. </w:t>
          </w:r>
          <w:bookmarkEnd w:id="13"/>
        </w:p>
        <w:p w14:paraId="219432E7" w14:textId="61737DC4" w:rsidR="00DF25A8" w:rsidRPr="00DF25A8" w:rsidRDefault="00DF25A8" w:rsidP="00DF25A8">
          <w:pPr>
            <w:pStyle w:val="EndNoteBibliography"/>
            <w:spacing w:after="0"/>
            <w:ind w:left="720" w:hanging="720"/>
            <w:rPr>
              <w:noProof/>
            </w:rPr>
          </w:pPr>
          <w:bookmarkStart w:id="14" w:name="_ENREF_5"/>
          <w:r w:rsidRPr="00DF25A8">
            <w:rPr>
              <w:noProof/>
            </w:rPr>
            <w:t xml:space="preserve">Ang, K. K., Harris, J., Wheeler, R., Weber, R., Rosenthal, D. I., Nguyen-Tan, P. F.,…Gillison, M. L. (2010). Human papillomavirus and survival of patients with oropharyngeal cancer. </w:t>
          </w:r>
          <w:r w:rsidRPr="00DF25A8">
            <w:rPr>
              <w:i/>
              <w:noProof/>
            </w:rPr>
            <w:t>N Engl J Med</w:t>
          </w:r>
          <w:r w:rsidRPr="00DF25A8">
            <w:rPr>
              <w:noProof/>
            </w:rPr>
            <w:t>,</w:t>
          </w:r>
          <w:r w:rsidRPr="00DF25A8">
            <w:rPr>
              <w:i/>
              <w:noProof/>
            </w:rPr>
            <w:t xml:space="preserve"> 363</w:t>
          </w:r>
          <w:r w:rsidRPr="00DF25A8">
            <w:rPr>
              <w:noProof/>
            </w:rPr>
            <w:t xml:space="preserve">(1), 24-35. </w:t>
          </w:r>
          <w:hyperlink r:id="rId17" w:history="1">
            <w:r w:rsidRPr="00DF25A8">
              <w:rPr>
                <w:rStyle w:val="Hyperlink"/>
                <w:rFonts w:cs="Calibri"/>
                <w:noProof/>
              </w:rPr>
              <w:t>https://doi.org/10.1056/NEJMoa0912217</w:t>
            </w:r>
          </w:hyperlink>
          <w:r w:rsidRPr="00DF25A8">
            <w:rPr>
              <w:noProof/>
            </w:rPr>
            <w:t xml:space="preserve"> </w:t>
          </w:r>
          <w:bookmarkEnd w:id="14"/>
        </w:p>
        <w:p w14:paraId="17ED8877" w14:textId="4B46F5AC" w:rsidR="00DF25A8" w:rsidRPr="00DF25A8" w:rsidRDefault="00DF25A8" w:rsidP="00DF25A8">
          <w:pPr>
            <w:pStyle w:val="EndNoteBibliography"/>
            <w:spacing w:after="0"/>
            <w:ind w:left="720" w:hanging="720"/>
            <w:rPr>
              <w:noProof/>
            </w:rPr>
          </w:pPr>
          <w:bookmarkStart w:id="15" w:name="_ENREF_6"/>
          <w:r w:rsidRPr="00DF25A8">
            <w:rPr>
              <w:noProof/>
            </w:rPr>
            <w:t xml:space="preserve">Argiris, A., Karamouzis, M. V., Raben, D., &amp; Ferris, R. L. (2008). Head and neck cancer. </w:t>
          </w:r>
          <w:r w:rsidRPr="00DF25A8">
            <w:rPr>
              <w:i/>
              <w:noProof/>
            </w:rPr>
            <w:t>Lancet</w:t>
          </w:r>
          <w:r w:rsidRPr="00DF25A8">
            <w:rPr>
              <w:noProof/>
            </w:rPr>
            <w:t>,</w:t>
          </w:r>
          <w:r w:rsidRPr="00DF25A8">
            <w:rPr>
              <w:i/>
              <w:noProof/>
            </w:rPr>
            <w:t xml:space="preserve"> 371</w:t>
          </w:r>
          <w:r w:rsidRPr="00DF25A8">
            <w:rPr>
              <w:noProof/>
            </w:rPr>
            <w:t xml:space="preserve">(9625), 1695-1709. </w:t>
          </w:r>
          <w:hyperlink r:id="rId18" w:history="1">
            <w:r w:rsidRPr="00DF25A8">
              <w:rPr>
                <w:rStyle w:val="Hyperlink"/>
                <w:rFonts w:cs="Calibri"/>
                <w:noProof/>
              </w:rPr>
              <w:t>https://doi.org/10.1016/S0140-6736(08)60728-X</w:t>
            </w:r>
          </w:hyperlink>
          <w:r w:rsidRPr="00DF25A8">
            <w:rPr>
              <w:noProof/>
            </w:rPr>
            <w:t xml:space="preserve"> </w:t>
          </w:r>
          <w:bookmarkEnd w:id="15"/>
        </w:p>
        <w:p w14:paraId="7C6EABE7" w14:textId="77777777" w:rsidR="00DF25A8" w:rsidRPr="00DF25A8" w:rsidRDefault="00DF25A8" w:rsidP="00DF25A8">
          <w:pPr>
            <w:pStyle w:val="EndNoteBibliography"/>
            <w:spacing w:after="0"/>
            <w:ind w:left="720" w:hanging="720"/>
            <w:rPr>
              <w:noProof/>
            </w:rPr>
          </w:pPr>
          <w:bookmarkStart w:id="16" w:name="_ENREF_7"/>
          <w:r w:rsidRPr="00DF25A8">
            <w:rPr>
              <w:noProof/>
            </w:rPr>
            <w:t xml:space="preserve">Barnes, L., Pathologie, U.-S. Z. D., Eveson, J. W., Pathology, I. A. o., Sidransky, D., Organization, W. H.,…Reichart, P. (2005). </w:t>
          </w:r>
          <w:r w:rsidRPr="00DF25A8">
            <w:rPr>
              <w:i/>
              <w:noProof/>
            </w:rPr>
            <w:t>Pathology and Genetics of Head and Neck Tumours</w:t>
          </w:r>
          <w:r w:rsidRPr="00DF25A8">
            <w:rPr>
              <w:noProof/>
            </w:rPr>
            <w:t xml:space="preserve">. IARC Press. </w:t>
          </w:r>
          <w:bookmarkEnd w:id="16"/>
        </w:p>
        <w:p w14:paraId="158FF7B3" w14:textId="50467FB1" w:rsidR="00DF25A8" w:rsidRPr="00DF25A8" w:rsidRDefault="00DF25A8" w:rsidP="00DF25A8">
          <w:pPr>
            <w:pStyle w:val="EndNoteBibliography"/>
            <w:spacing w:after="0"/>
            <w:ind w:left="720" w:hanging="720"/>
            <w:rPr>
              <w:noProof/>
            </w:rPr>
          </w:pPr>
          <w:bookmarkStart w:id="17" w:name="_ENREF_8"/>
          <w:r w:rsidRPr="00DF25A8">
            <w:rPr>
              <w:noProof/>
            </w:rPr>
            <w:t xml:space="preserve">Baumann, M., &amp; Krause, M. (2010). CD44: a cancer stem cell-related biomarker with predictive potential for radiotherapy. </w:t>
          </w:r>
          <w:r w:rsidRPr="00DF25A8">
            <w:rPr>
              <w:i/>
              <w:noProof/>
            </w:rPr>
            <w:t>Clin Cancer Res</w:t>
          </w:r>
          <w:r w:rsidRPr="00DF25A8">
            <w:rPr>
              <w:noProof/>
            </w:rPr>
            <w:t>,</w:t>
          </w:r>
          <w:r w:rsidRPr="00DF25A8">
            <w:rPr>
              <w:i/>
              <w:noProof/>
            </w:rPr>
            <w:t xml:space="preserve"> 16</w:t>
          </w:r>
          <w:r w:rsidRPr="00DF25A8">
            <w:rPr>
              <w:noProof/>
            </w:rPr>
            <w:t xml:space="preserve">(21), 5091-5093. </w:t>
          </w:r>
          <w:hyperlink r:id="rId19" w:history="1">
            <w:r w:rsidRPr="00DF25A8">
              <w:rPr>
                <w:rStyle w:val="Hyperlink"/>
                <w:rFonts w:cs="Calibri"/>
                <w:noProof/>
              </w:rPr>
              <w:t>https://doi.org/10.1158/1078-0432.CCR-10-2244</w:t>
            </w:r>
          </w:hyperlink>
          <w:r w:rsidRPr="00DF25A8">
            <w:rPr>
              <w:noProof/>
            </w:rPr>
            <w:t xml:space="preserve"> </w:t>
          </w:r>
          <w:bookmarkEnd w:id="17"/>
        </w:p>
        <w:p w14:paraId="2900178B" w14:textId="268696AA" w:rsidR="00DF25A8" w:rsidRPr="00DF25A8" w:rsidRDefault="00DF25A8" w:rsidP="00DF25A8">
          <w:pPr>
            <w:pStyle w:val="EndNoteBibliography"/>
            <w:spacing w:after="0"/>
            <w:ind w:left="720" w:hanging="720"/>
            <w:rPr>
              <w:noProof/>
            </w:rPr>
          </w:pPr>
          <w:bookmarkStart w:id="18" w:name="_ENREF_9"/>
          <w:r w:rsidRPr="00DF25A8">
            <w:rPr>
              <w:noProof/>
            </w:rPr>
            <w:lastRenderedPageBreak/>
            <w:t xml:space="preserve">Bernier, J., Cooper, J. S., Pajak, T. F., van Glabbeke, M., Bourhis, J., Forastiere, A.,…Lefebvre, J. L. (2005). Defining risk levels in locally advanced head and neck cancers: a comparative analysis of concurrent postoperative radiation plus chemotherapy trials of the EORTC (#22931) and RTOG (# 9501). </w:t>
          </w:r>
          <w:r w:rsidRPr="00DF25A8">
            <w:rPr>
              <w:i/>
              <w:noProof/>
            </w:rPr>
            <w:t>Head Neck</w:t>
          </w:r>
          <w:r w:rsidRPr="00DF25A8">
            <w:rPr>
              <w:noProof/>
            </w:rPr>
            <w:t>,</w:t>
          </w:r>
          <w:r w:rsidRPr="00DF25A8">
            <w:rPr>
              <w:i/>
              <w:noProof/>
            </w:rPr>
            <w:t xml:space="preserve"> 27</w:t>
          </w:r>
          <w:r w:rsidRPr="00DF25A8">
            <w:rPr>
              <w:noProof/>
            </w:rPr>
            <w:t xml:space="preserve">(10), 843-850. </w:t>
          </w:r>
          <w:hyperlink r:id="rId20" w:history="1">
            <w:r w:rsidRPr="00DF25A8">
              <w:rPr>
                <w:rStyle w:val="Hyperlink"/>
                <w:rFonts w:cs="Calibri"/>
                <w:noProof/>
              </w:rPr>
              <w:t>https://doi.org/10.1002/hed.20279</w:t>
            </w:r>
          </w:hyperlink>
          <w:r w:rsidRPr="00DF25A8">
            <w:rPr>
              <w:noProof/>
            </w:rPr>
            <w:t xml:space="preserve"> </w:t>
          </w:r>
          <w:bookmarkEnd w:id="18"/>
        </w:p>
        <w:p w14:paraId="17DF0F36" w14:textId="2C2CB769" w:rsidR="00DF25A8" w:rsidRPr="00DF25A8" w:rsidRDefault="00DF25A8" w:rsidP="00DF25A8">
          <w:pPr>
            <w:pStyle w:val="EndNoteBibliography"/>
            <w:spacing w:after="0"/>
            <w:ind w:left="720" w:hanging="720"/>
            <w:rPr>
              <w:noProof/>
            </w:rPr>
          </w:pPr>
          <w:bookmarkStart w:id="19" w:name="_ENREF_10"/>
          <w:r w:rsidRPr="00DF25A8">
            <w:rPr>
              <w:noProof/>
            </w:rPr>
            <w:t xml:space="preserve">Biomarkers Definitions Working, G. (2001). Biomarkers and surrogate endpoints: preferred definitions and conceptual framework. </w:t>
          </w:r>
          <w:r w:rsidRPr="00DF25A8">
            <w:rPr>
              <w:i/>
              <w:noProof/>
            </w:rPr>
            <w:t>Clin Pharmacol Ther</w:t>
          </w:r>
          <w:r w:rsidRPr="00DF25A8">
            <w:rPr>
              <w:noProof/>
            </w:rPr>
            <w:t>,</w:t>
          </w:r>
          <w:r w:rsidRPr="00DF25A8">
            <w:rPr>
              <w:i/>
              <w:noProof/>
            </w:rPr>
            <w:t xml:space="preserve"> 69</w:t>
          </w:r>
          <w:r w:rsidRPr="00DF25A8">
            <w:rPr>
              <w:noProof/>
            </w:rPr>
            <w:t xml:space="preserve">(3), 89-95. </w:t>
          </w:r>
          <w:hyperlink r:id="rId21" w:history="1">
            <w:r w:rsidRPr="00DF25A8">
              <w:rPr>
                <w:rStyle w:val="Hyperlink"/>
                <w:rFonts w:cs="Calibri"/>
                <w:noProof/>
              </w:rPr>
              <w:t>https://doi.org/10.1067/mcp.2001.113989</w:t>
            </w:r>
          </w:hyperlink>
          <w:r w:rsidRPr="00DF25A8">
            <w:rPr>
              <w:noProof/>
            </w:rPr>
            <w:t xml:space="preserve"> </w:t>
          </w:r>
          <w:bookmarkEnd w:id="19"/>
        </w:p>
        <w:p w14:paraId="13583FD4" w14:textId="6FA67143" w:rsidR="00DF25A8" w:rsidRPr="00DF25A8" w:rsidRDefault="00DF25A8" w:rsidP="00DF25A8">
          <w:pPr>
            <w:pStyle w:val="EndNoteBibliography"/>
            <w:spacing w:after="0"/>
            <w:ind w:left="720" w:hanging="720"/>
            <w:rPr>
              <w:noProof/>
            </w:rPr>
          </w:pPr>
          <w:bookmarkStart w:id="20" w:name="_ENREF_11"/>
          <w:r w:rsidRPr="00DF25A8">
            <w:rPr>
              <w:noProof/>
            </w:rPr>
            <w:t xml:space="preserve">Bonnet, D., &amp; Dick, J. E. (1997). Human acute myeloid leukemia is organized as a hierarchy that originates from a primitive hematopoietic cell. </w:t>
          </w:r>
          <w:r w:rsidRPr="00DF25A8">
            <w:rPr>
              <w:i/>
              <w:noProof/>
            </w:rPr>
            <w:t>Nat Med</w:t>
          </w:r>
          <w:r w:rsidRPr="00DF25A8">
            <w:rPr>
              <w:noProof/>
            </w:rPr>
            <w:t>,</w:t>
          </w:r>
          <w:r w:rsidRPr="00DF25A8">
            <w:rPr>
              <w:i/>
              <w:noProof/>
            </w:rPr>
            <w:t xml:space="preserve"> 3</w:t>
          </w:r>
          <w:r w:rsidRPr="00DF25A8">
            <w:rPr>
              <w:noProof/>
            </w:rPr>
            <w:t xml:space="preserve">(7), 730-737. </w:t>
          </w:r>
          <w:hyperlink r:id="rId22" w:history="1">
            <w:r w:rsidRPr="00DF25A8">
              <w:rPr>
                <w:rStyle w:val="Hyperlink"/>
                <w:rFonts w:cs="Calibri"/>
                <w:noProof/>
              </w:rPr>
              <w:t>https://doi.org/10.1038/nm0797-730</w:t>
            </w:r>
          </w:hyperlink>
          <w:r w:rsidRPr="00DF25A8">
            <w:rPr>
              <w:noProof/>
            </w:rPr>
            <w:t xml:space="preserve"> </w:t>
          </w:r>
          <w:bookmarkEnd w:id="20"/>
        </w:p>
        <w:p w14:paraId="5EDF1638" w14:textId="71420388" w:rsidR="00DF25A8" w:rsidRPr="00DF25A8" w:rsidRDefault="00DF25A8" w:rsidP="00DF25A8">
          <w:pPr>
            <w:pStyle w:val="EndNoteBibliography"/>
            <w:spacing w:after="0"/>
            <w:ind w:left="720" w:hanging="720"/>
            <w:rPr>
              <w:noProof/>
            </w:rPr>
          </w:pPr>
          <w:bookmarkStart w:id="21" w:name="_ENREF_12"/>
          <w:r w:rsidRPr="00DF25A8">
            <w:rPr>
              <w:noProof/>
            </w:rPr>
            <w:t xml:space="preserve">Bootz, F. (2020). [Guideline on diagnosis, treatment, and follow-up of laryngeal cancer]. </w:t>
          </w:r>
          <w:r w:rsidRPr="00DF25A8">
            <w:rPr>
              <w:i/>
              <w:noProof/>
            </w:rPr>
            <w:t>Radiologe</w:t>
          </w:r>
          <w:r w:rsidRPr="00DF25A8">
            <w:rPr>
              <w:noProof/>
            </w:rPr>
            <w:t>,</w:t>
          </w:r>
          <w:r w:rsidRPr="00DF25A8">
            <w:rPr>
              <w:i/>
              <w:noProof/>
            </w:rPr>
            <w:t xml:space="preserve"> 60</w:t>
          </w:r>
          <w:r w:rsidRPr="00DF25A8">
            <w:rPr>
              <w:noProof/>
            </w:rPr>
            <w:t xml:space="preserve">(11), 1052-1057. </w:t>
          </w:r>
          <w:hyperlink r:id="rId23" w:history="1">
            <w:r w:rsidRPr="00DF25A8">
              <w:rPr>
                <w:rStyle w:val="Hyperlink"/>
                <w:rFonts w:cs="Calibri"/>
                <w:noProof/>
              </w:rPr>
              <w:t>https://doi.org/10.1007/s00117-020-00760-9</w:t>
            </w:r>
          </w:hyperlink>
          <w:r w:rsidRPr="00DF25A8">
            <w:rPr>
              <w:noProof/>
            </w:rPr>
            <w:t xml:space="preserve"> (Original work published S3-Leitlinie Diagnostik, Therapie und Nachsorge des Larynxkarzinoms.) </w:t>
          </w:r>
          <w:bookmarkEnd w:id="21"/>
        </w:p>
        <w:p w14:paraId="032356D9" w14:textId="50EFBA33" w:rsidR="00DF25A8" w:rsidRPr="00DF25A8" w:rsidRDefault="00DF25A8" w:rsidP="00DF25A8">
          <w:pPr>
            <w:pStyle w:val="EndNoteBibliography"/>
            <w:spacing w:after="0"/>
            <w:ind w:left="720" w:hanging="720"/>
            <w:rPr>
              <w:noProof/>
            </w:rPr>
          </w:pPr>
          <w:bookmarkStart w:id="22" w:name="_ENREF_13"/>
          <w:r w:rsidRPr="00DF25A8">
            <w:rPr>
              <w:noProof/>
            </w:rPr>
            <w:t xml:space="preserve">Bouvard, V., Baan, R., Straif, K., Grosse, Y., Secretan, B., El Ghissassi, F.,…Group, W. H. O. I. A. f. R. o. C. M. W. (2009). A review of human carcinogens--Part B: biological agents. </w:t>
          </w:r>
          <w:r w:rsidRPr="00DF25A8">
            <w:rPr>
              <w:i/>
              <w:noProof/>
            </w:rPr>
            <w:t>Lancet Oncol</w:t>
          </w:r>
          <w:r w:rsidRPr="00DF25A8">
            <w:rPr>
              <w:noProof/>
            </w:rPr>
            <w:t>,</w:t>
          </w:r>
          <w:r w:rsidRPr="00DF25A8">
            <w:rPr>
              <w:i/>
              <w:noProof/>
            </w:rPr>
            <w:t xml:space="preserve"> 10</w:t>
          </w:r>
          <w:r w:rsidRPr="00DF25A8">
            <w:rPr>
              <w:noProof/>
            </w:rPr>
            <w:t xml:space="preserve">(4), 321-322. </w:t>
          </w:r>
          <w:hyperlink r:id="rId24" w:history="1">
            <w:r w:rsidRPr="00DF25A8">
              <w:rPr>
                <w:rStyle w:val="Hyperlink"/>
                <w:rFonts w:cs="Calibri"/>
                <w:noProof/>
              </w:rPr>
              <w:t>https://doi.org/10.1016/s1470-2045(09)70096-8</w:t>
            </w:r>
          </w:hyperlink>
          <w:r w:rsidRPr="00DF25A8">
            <w:rPr>
              <w:noProof/>
            </w:rPr>
            <w:t xml:space="preserve"> </w:t>
          </w:r>
          <w:bookmarkEnd w:id="22"/>
        </w:p>
        <w:p w14:paraId="69CA5296" w14:textId="77777777" w:rsidR="00DF25A8" w:rsidRPr="00DF25A8" w:rsidRDefault="00DF25A8" w:rsidP="00DF25A8">
          <w:pPr>
            <w:pStyle w:val="EndNoteBibliography"/>
            <w:spacing w:after="0"/>
            <w:ind w:left="720" w:hanging="720"/>
            <w:rPr>
              <w:noProof/>
            </w:rPr>
          </w:pPr>
          <w:bookmarkStart w:id="23" w:name="_ENREF_14"/>
          <w:r w:rsidRPr="00DF25A8">
            <w:rPr>
              <w:noProof/>
            </w:rPr>
            <w:t xml:space="preserve">Böcker, W. (2008). </w:t>
          </w:r>
          <w:r w:rsidRPr="00DF25A8">
            <w:rPr>
              <w:i/>
              <w:noProof/>
            </w:rPr>
            <w:t>Pathologie: mit über 200 Tabellen</w:t>
          </w:r>
          <w:r w:rsidRPr="00DF25A8">
            <w:rPr>
              <w:noProof/>
            </w:rPr>
            <w:t xml:space="preserve">. Elsevier, Urban &amp; Fischer. </w:t>
          </w:r>
          <w:bookmarkEnd w:id="23"/>
        </w:p>
        <w:p w14:paraId="7C3AAB13" w14:textId="45CB9AB4" w:rsidR="00DF25A8" w:rsidRPr="00DF25A8" w:rsidRDefault="00DF25A8" w:rsidP="00DF25A8">
          <w:pPr>
            <w:pStyle w:val="EndNoteBibliography"/>
            <w:spacing w:after="0"/>
            <w:ind w:left="720" w:hanging="720"/>
            <w:rPr>
              <w:noProof/>
            </w:rPr>
          </w:pPr>
          <w:bookmarkStart w:id="24" w:name="_ENREF_15"/>
          <w:r w:rsidRPr="00DF25A8">
            <w:rPr>
              <w:noProof/>
            </w:rPr>
            <w:t xml:space="preserve">Cabrera Rodriguez, J., Cacicedo, J., Giralt, J., Garcia Miragall, E., Lloret, M., Arias, F.,…Contreras, J. (2018). GEORCC recommendations on target volumes in radiotherapy for Head Neck Cancer of Unkown Primary. </w:t>
          </w:r>
          <w:r w:rsidRPr="00DF25A8">
            <w:rPr>
              <w:i/>
              <w:noProof/>
            </w:rPr>
            <w:t>Crit Rev Oncol Hematol</w:t>
          </w:r>
          <w:r w:rsidRPr="00DF25A8">
            <w:rPr>
              <w:noProof/>
            </w:rPr>
            <w:t>,</w:t>
          </w:r>
          <w:r w:rsidRPr="00DF25A8">
            <w:rPr>
              <w:i/>
              <w:noProof/>
            </w:rPr>
            <w:t xml:space="preserve"> 130</w:t>
          </w:r>
          <w:r w:rsidRPr="00DF25A8">
            <w:rPr>
              <w:noProof/>
            </w:rPr>
            <w:t xml:space="preserve">, 51-59. </w:t>
          </w:r>
          <w:hyperlink r:id="rId25" w:history="1">
            <w:r w:rsidRPr="00DF25A8">
              <w:rPr>
                <w:rStyle w:val="Hyperlink"/>
                <w:rFonts w:cs="Calibri"/>
                <w:noProof/>
              </w:rPr>
              <w:t>https://doi.org/10.1016/j.critrevonc.2018.07.006</w:t>
            </w:r>
          </w:hyperlink>
          <w:r w:rsidRPr="00DF25A8">
            <w:rPr>
              <w:noProof/>
            </w:rPr>
            <w:t xml:space="preserve"> </w:t>
          </w:r>
          <w:bookmarkEnd w:id="24"/>
        </w:p>
        <w:p w14:paraId="364FD879" w14:textId="77777777" w:rsidR="00DF25A8" w:rsidRPr="00DF25A8" w:rsidRDefault="00DF25A8" w:rsidP="00DF25A8">
          <w:pPr>
            <w:pStyle w:val="EndNoteBibliography"/>
            <w:spacing w:after="0"/>
            <w:ind w:left="720" w:hanging="720"/>
            <w:rPr>
              <w:noProof/>
            </w:rPr>
          </w:pPr>
          <w:bookmarkStart w:id="25" w:name="_ENREF_16"/>
          <w:r w:rsidRPr="00DF25A8">
            <w:rPr>
              <w:noProof/>
            </w:rPr>
            <w:t xml:space="preserve">Cardesa, A., Remmele, W., Klöppel, G., Mentzel, T., Kreipe, H. H., Rudolph, P., &amp; Slootweg, P. (2008). </w:t>
          </w:r>
          <w:r w:rsidRPr="00DF25A8">
            <w:rPr>
              <w:i/>
              <w:noProof/>
            </w:rPr>
            <w:t>Pathologie: Kopf-Hals-Region, Weichgewebstumoren, Haut</w:t>
          </w:r>
          <w:r w:rsidRPr="00DF25A8">
            <w:rPr>
              <w:noProof/>
            </w:rPr>
            <w:t xml:space="preserve">. Springer Berlin Heidelberg. </w:t>
          </w:r>
          <w:bookmarkEnd w:id="25"/>
        </w:p>
        <w:p w14:paraId="17524E35" w14:textId="50CF62D3" w:rsidR="00DF25A8" w:rsidRPr="00DF25A8" w:rsidRDefault="00DF25A8" w:rsidP="00DF25A8">
          <w:pPr>
            <w:pStyle w:val="EndNoteBibliography"/>
            <w:spacing w:after="0"/>
            <w:ind w:left="720" w:hanging="720"/>
            <w:rPr>
              <w:noProof/>
            </w:rPr>
          </w:pPr>
          <w:bookmarkStart w:id="26" w:name="_ENREF_17"/>
          <w:r w:rsidRPr="00DF25A8">
            <w:rPr>
              <w:noProof/>
            </w:rPr>
            <w:t xml:space="preserve">Carvalho, A. L., Nishimoto, I. N., Califano, J. A., &amp; Kowalski, L. P. (2005). Trends in incidence and prognosis for head and neck cancer in the United States: a site-specific analysis of the SEER database. </w:t>
          </w:r>
          <w:r w:rsidRPr="00DF25A8">
            <w:rPr>
              <w:i/>
              <w:noProof/>
            </w:rPr>
            <w:t>Int J Cancer</w:t>
          </w:r>
          <w:r w:rsidRPr="00DF25A8">
            <w:rPr>
              <w:noProof/>
            </w:rPr>
            <w:t>,</w:t>
          </w:r>
          <w:r w:rsidRPr="00DF25A8">
            <w:rPr>
              <w:i/>
              <w:noProof/>
            </w:rPr>
            <w:t xml:space="preserve"> 114</w:t>
          </w:r>
          <w:r w:rsidRPr="00DF25A8">
            <w:rPr>
              <w:noProof/>
            </w:rPr>
            <w:t xml:space="preserve">(5), 806-816. </w:t>
          </w:r>
          <w:hyperlink r:id="rId26" w:history="1">
            <w:r w:rsidRPr="00DF25A8">
              <w:rPr>
                <w:rStyle w:val="Hyperlink"/>
                <w:rFonts w:cs="Calibri"/>
                <w:noProof/>
              </w:rPr>
              <w:t>https://doi.org/10.1002/ijc.20740</w:t>
            </w:r>
          </w:hyperlink>
          <w:r w:rsidRPr="00DF25A8">
            <w:rPr>
              <w:noProof/>
            </w:rPr>
            <w:t xml:space="preserve"> </w:t>
          </w:r>
          <w:bookmarkEnd w:id="26"/>
        </w:p>
        <w:p w14:paraId="03DC7E73" w14:textId="77777777" w:rsidR="00DF25A8" w:rsidRPr="00DF25A8" w:rsidRDefault="00DF25A8" w:rsidP="00DF25A8">
          <w:pPr>
            <w:pStyle w:val="EndNoteBibliography"/>
            <w:spacing w:after="0"/>
            <w:ind w:left="720" w:hanging="720"/>
            <w:rPr>
              <w:noProof/>
            </w:rPr>
          </w:pPr>
          <w:bookmarkStart w:id="27" w:name="_ENREF_18"/>
          <w:r w:rsidRPr="00DF25A8">
            <w:rPr>
              <w:noProof/>
            </w:rPr>
            <w:t xml:space="preserve">Cawson, R. A., &amp; Odell, E. W. (2008). </w:t>
          </w:r>
          <w:r w:rsidRPr="00DF25A8">
            <w:rPr>
              <w:i/>
              <w:noProof/>
            </w:rPr>
            <w:t>Cawson's Essentials of Oral Pathology and Oral Medicine E-Book</w:t>
          </w:r>
          <w:r w:rsidRPr="00DF25A8">
            <w:rPr>
              <w:noProof/>
            </w:rPr>
            <w:t xml:space="preserve">. Elsevier Health Sciences. </w:t>
          </w:r>
          <w:bookmarkEnd w:id="27"/>
        </w:p>
        <w:p w14:paraId="37286C38" w14:textId="77777777" w:rsidR="00DF25A8" w:rsidRPr="00DF25A8" w:rsidRDefault="00DF25A8" w:rsidP="00DF25A8">
          <w:pPr>
            <w:pStyle w:val="EndNoteBibliography"/>
            <w:spacing w:after="0"/>
            <w:ind w:left="720" w:hanging="720"/>
            <w:rPr>
              <w:noProof/>
            </w:rPr>
          </w:pPr>
          <w:bookmarkStart w:id="28" w:name="_ENREF_19"/>
          <w:r w:rsidRPr="00DF25A8">
            <w:rPr>
              <w:noProof/>
            </w:rPr>
            <w:t xml:space="preserve">Cawson, R. A., &amp; Odell, E. W. (2017). </w:t>
          </w:r>
          <w:r w:rsidRPr="00DF25A8">
            <w:rPr>
              <w:i/>
              <w:noProof/>
            </w:rPr>
            <w:t>Cawson's Essentials of Oral Pathology and Oral Medicine</w:t>
          </w:r>
          <w:r w:rsidRPr="00DF25A8">
            <w:rPr>
              <w:noProof/>
            </w:rPr>
            <w:t xml:space="preserve">. Elsevier Health Sciences UK. </w:t>
          </w:r>
          <w:bookmarkEnd w:id="28"/>
        </w:p>
        <w:p w14:paraId="79940A63" w14:textId="130076F3" w:rsidR="00DF25A8" w:rsidRPr="00DF25A8" w:rsidRDefault="00DF25A8" w:rsidP="00DF25A8">
          <w:pPr>
            <w:pStyle w:val="EndNoteBibliography"/>
            <w:spacing w:after="0"/>
            <w:ind w:left="720" w:hanging="720"/>
            <w:rPr>
              <w:noProof/>
            </w:rPr>
          </w:pPr>
          <w:bookmarkStart w:id="29" w:name="_ENREF_20"/>
          <w:r w:rsidRPr="00DF25A8">
            <w:rPr>
              <w:noProof/>
            </w:rPr>
            <w:t xml:space="preserve">Chen, Y. W., Chen, K. H., Huang, P. I., Chen, Y. C., Chiou, G. Y., Lo, W. L.,…Chiou, S. H. (2010). Cucurbitacin I suppressed stem-like property and enhanced radiation-induced apoptosis in head and neck squamous carcinoma--derived CD44(+)ALDH1(+) cells. </w:t>
          </w:r>
          <w:r w:rsidRPr="00DF25A8">
            <w:rPr>
              <w:i/>
              <w:noProof/>
            </w:rPr>
            <w:t>Mol Cancer Ther</w:t>
          </w:r>
          <w:r w:rsidRPr="00DF25A8">
            <w:rPr>
              <w:noProof/>
            </w:rPr>
            <w:t>,</w:t>
          </w:r>
          <w:r w:rsidRPr="00DF25A8">
            <w:rPr>
              <w:i/>
              <w:noProof/>
            </w:rPr>
            <w:t xml:space="preserve"> 9</w:t>
          </w:r>
          <w:r w:rsidRPr="00DF25A8">
            <w:rPr>
              <w:noProof/>
            </w:rPr>
            <w:t xml:space="preserve">(11), 2879-2892. </w:t>
          </w:r>
          <w:hyperlink r:id="rId27" w:history="1">
            <w:r w:rsidRPr="00DF25A8">
              <w:rPr>
                <w:rStyle w:val="Hyperlink"/>
                <w:rFonts w:cs="Calibri"/>
                <w:noProof/>
              </w:rPr>
              <w:t>https://doi.org/10.1158/1535-7163.MCT-10-0504</w:t>
            </w:r>
          </w:hyperlink>
          <w:r w:rsidRPr="00DF25A8">
            <w:rPr>
              <w:noProof/>
            </w:rPr>
            <w:t xml:space="preserve"> </w:t>
          </w:r>
          <w:bookmarkEnd w:id="29"/>
        </w:p>
        <w:p w14:paraId="737095D7" w14:textId="28B7C30D" w:rsidR="00DF25A8" w:rsidRPr="00DF25A8" w:rsidRDefault="00DF25A8" w:rsidP="00DF25A8">
          <w:pPr>
            <w:pStyle w:val="EndNoteBibliography"/>
            <w:spacing w:after="0"/>
            <w:ind w:left="720" w:hanging="720"/>
            <w:rPr>
              <w:noProof/>
            </w:rPr>
          </w:pPr>
          <w:bookmarkStart w:id="30" w:name="_ENREF_21"/>
          <w:r w:rsidRPr="00DF25A8">
            <w:rPr>
              <w:noProof/>
            </w:rPr>
            <w:t xml:space="preserve">Chin, D., Boyle, G. M., Porceddu, S., Theile, D. R., Parsons, P. G., &amp; Coman, W. B. (2006). Head and neck cancer: past, present and future. </w:t>
          </w:r>
          <w:r w:rsidRPr="00DF25A8">
            <w:rPr>
              <w:i/>
              <w:noProof/>
            </w:rPr>
            <w:t>Expert Rev Anticancer Ther</w:t>
          </w:r>
          <w:r w:rsidRPr="00DF25A8">
            <w:rPr>
              <w:noProof/>
            </w:rPr>
            <w:t>,</w:t>
          </w:r>
          <w:r w:rsidRPr="00DF25A8">
            <w:rPr>
              <w:i/>
              <w:noProof/>
            </w:rPr>
            <w:t xml:space="preserve"> 6</w:t>
          </w:r>
          <w:r w:rsidRPr="00DF25A8">
            <w:rPr>
              <w:noProof/>
            </w:rPr>
            <w:t xml:space="preserve">(7), 1111-1118. </w:t>
          </w:r>
          <w:hyperlink r:id="rId28" w:history="1">
            <w:r w:rsidRPr="00DF25A8">
              <w:rPr>
                <w:rStyle w:val="Hyperlink"/>
                <w:rFonts w:cs="Calibri"/>
                <w:noProof/>
              </w:rPr>
              <w:t>https://doi.org/10.1586/14737140.6.7.1111</w:t>
            </w:r>
          </w:hyperlink>
          <w:r w:rsidRPr="00DF25A8">
            <w:rPr>
              <w:noProof/>
            </w:rPr>
            <w:t xml:space="preserve"> </w:t>
          </w:r>
          <w:bookmarkEnd w:id="30"/>
        </w:p>
        <w:p w14:paraId="1BEE8C73" w14:textId="6BF3E6EA" w:rsidR="00DF25A8" w:rsidRPr="00DF25A8" w:rsidRDefault="00DF25A8" w:rsidP="00DF25A8">
          <w:pPr>
            <w:pStyle w:val="EndNoteBibliography"/>
            <w:spacing w:after="0"/>
            <w:ind w:left="720" w:hanging="720"/>
            <w:rPr>
              <w:noProof/>
            </w:rPr>
          </w:pPr>
          <w:bookmarkStart w:id="31" w:name="_ENREF_22"/>
          <w:r w:rsidRPr="00DF25A8">
            <w:rPr>
              <w:noProof/>
            </w:rPr>
            <w:t xml:space="preserve">Chung, C. H., &amp; Gillison, M. L. (2009). Human papillomavirus in head and neck cancer: its role in pathogenesis and clinical implications. </w:t>
          </w:r>
          <w:r w:rsidRPr="00DF25A8">
            <w:rPr>
              <w:i/>
              <w:noProof/>
            </w:rPr>
            <w:t>Clin Cancer Res</w:t>
          </w:r>
          <w:r w:rsidRPr="00DF25A8">
            <w:rPr>
              <w:noProof/>
            </w:rPr>
            <w:t>,</w:t>
          </w:r>
          <w:r w:rsidRPr="00DF25A8">
            <w:rPr>
              <w:i/>
              <w:noProof/>
            </w:rPr>
            <w:t xml:space="preserve"> 15</w:t>
          </w:r>
          <w:r w:rsidRPr="00DF25A8">
            <w:rPr>
              <w:noProof/>
            </w:rPr>
            <w:t xml:space="preserve">(22), 6758-6762. </w:t>
          </w:r>
          <w:hyperlink r:id="rId29" w:history="1">
            <w:r w:rsidRPr="00DF25A8">
              <w:rPr>
                <w:rStyle w:val="Hyperlink"/>
                <w:rFonts w:cs="Calibri"/>
                <w:noProof/>
              </w:rPr>
              <w:t>https://doi.org/10.1158/1078-0432.CCR-09-0784</w:t>
            </w:r>
          </w:hyperlink>
          <w:r w:rsidRPr="00DF25A8">
            <w:rPr>
              <w:noProof/>
            </w:rPr>
            <w:t xml:space="preserve"> </w:t>
          </w:r>
          <w:bookmarkEnd w:id="31"/>
        </w:p>
        <w:p w14:paraId="7057BA97" w14:textId="4EA1786F" w:rsidR="00DF25A8" w:rsidRPr="00DF25A8" w:rsidRDefault="00DF25A8" w:rsidP="00DF25A8">
          <w:pPr>
            <w:pStyle w:val="EndNoteBibliography"/>
            <w:spacing w:after="0"/>
            <w:ind w:left="720" w:hanging="720"/>
            <w:rPr>
              <w:noProof/>
            </w:rPr>
          </w:pPr>
          <w:bookmarkStart w:id="32" w:name="_ENREF_23"/>
          <w:r w:rsidRPr="00DF25A8">
            <w:rPr>
              <w:noProof/>
            </w:rPr>
            <w:t xml:space="preserve">Clarke, A. R., &amp; Meniel, V. (2006). The intestinal stem cell niche studied through conditional transgenesis. </w:t>
          </w:r>
          <w:r w:rsidRPr="00DF25A8">
            <w:rPr>
              <w:i/>
              <w:noProof/>
            </w:rPr>
            <w:t>Ernst Schering Found Symp Proc</w:t>
          </w:r>
          <w:r w:rsidRPr="00DF25A8">
            <w:rPr>
              <w:noProof/>
            </w:rPr>
            <w:t xml:space="preserve">(5), 99-108. </w:t>
          </w:r>
          <w:hyperlink r:id="rId30" w:history="1">
            <w:r w:rsidRPr="00DF25A8">
              <w:rPr>
                <w:rStyle w:val="Hyperlink"/>
                <w:rFonts w:cs="Calibri"/>
                <w:noProof/>
              </w:rPr>
              <w:t>https://doi.org/10.1007/2789_2007_046</w:t>
            </w:r>
          </w:hyperlink>
          <w:r w:rsidRPr="00DF25A8">
            <w:rPr>
              <w:noProof/>
            </w:rPr>
            <w:t xml:space="preserve"> </w:t>
          </w:r>
          <w:bookmarkEnd w:id="32"/>
        </w:p>
        <w:p w14:paraId="5E266D51" w14:textId="543BEB4D" w:rsidR="00DF25A8" w:rsidRPr="00DF25A8" w:rsidRDefault="00DF25A8" w:rsidP="00DF25A8">
          <w:pPr>
            <w:pStyle w:val="EndNoteBibliography"/>
            <w:spacing w:after="0"/>
            <w:ind w:left="720" w:hanging="720"/>
            <w:rPr>
              <w:noProof/>
            </w:rPr>
          </w:pPr>
          <w:bookmarkStart w:id="33" w:name="_ENREF_24"/>
          <w:r w:rsidRPr="00DF25A8">
            <w:rPr>
              <w:noProof/>
            </w:rPr>
            <w:t xml:space="preserve">Cooper, J. S., Zhang, Q., Pajak, T. F., Forastiere, A. A., Jacobs, J., Saxman, S. B.,…Ang, K. K. (2012). Long-term follow-up of the RTOG 9501/intergroup phase III trial: postoperative concurrent radiation therapy and chemotherapy in high-risk squamous cell carcinoma of the head and neck. </w:t>
          </w:r>
          <w:r w:rsidRPr="00DF25A8">
            <w:rPr>
              <w:i/>
              <w:noProof/>
            </w:rPr>
            <w:t>Int J Radiat Oncol Biol Phys</w:t>
          </w:r>
          <w:r w:rsidRPr="00DF25A8">
            <w:rPr>
              <w:noProof/>
            </w:rPr>
            <w:t>,</w:t>
          </w:r>
          <w:r w:rsidRPr="00DF25A8">
            <w:rPr>
              <w:i/>
              <w:noProof/>
            </w:rPr>
            <w:t xml:space="preserve"> 84</w:t>
          </w:r>
          <w:r w:rsidRPr="00DF25A8">
            <w:rPr>
              <w:noProof/>
            </w:rPr>
            <w:t xml:space="preserve">(5), 1198-1205. </w:t>
          </w:r>
          <w:hyperlink r:id="rId31" w:history="1">
            <w:r w:rsidRPr="00DF25A8">
              <w:rPr>
                <w:rStyle w:val="Hyperlink"/>
                <w:rFonts w:cs="Calibri"/>
                <w:noProof/>
              </w:rPr>
              <w:t>https://doi.org/10.1016/j.ijrobp.2012.05.008</w:t>
            </w:r>
          </w:hyperlink>
          <w:r w:rsidRPr="00DF25A8">
            <w:rPr>
              <w:noProof/>
            </w:rPr>
            <w:t xml:space="preserve"> </w:t>
          </w:r>
          <w:bookmarkEnd w:id="33"/>
        </w:p>
        <w:p w14:paraId="4A59F277" w14:textId="498AC465" w:rsidR="00DF25A8" w:rsidRPr="00DF25A8" w:rsidRDefault="00DF25A8" w:rsidP="00DF25A8">
          <w:pPr>
            <w:pStyle w:val="EndNoteBibliography"/>
            <w:spacing w:after="0"/>
            <w:ind w:left="720" w:hanging="720"/>
            <w:rPr>
              <w:noProof/>
            </w:rPr>
          </w:pPr>
          <w:bookmarkStart w:id="34" w:name="_ENREF_25"/>
          <w:r w:rsidRPr="00DF25A8">
            <w:rPr>
              <w:noProof/>
            </w:rPr>
            <w:t xml:space="preserve">Curado, M. P., &amp; Boyle, P. (2013). Epidemiology of head and neck squamous cell carcinoma not related to tobacco or alcohol. </w:t>
          </w:r>
          <w:r w:rsidRPr="00DF25A8">
            <w:rPr>
              <w:i/>
              <w:noProof/>
            </w:rPr>
            <w:t>Curr Opin Oncol</w:t>
          </w:r>
          <w:r w:rsidRPr="00DF25A8">
            <w:rPr>
              <w:noProof/>
            </w:rPr>
            <w:t>,</w:t>
          </w:r>
          <w:r w:rsidRPr="00DF25A8">
            <w:rPr>
              <w:i/>
              <w:noProof/>
            </w:rPr>
            <w:t xml:space="preserve"> 25</w:t>
          </w:r>
          <w:r w:rsidRPr="00DF25A8">
            <w:rPr>
              <w:noProof/>
            </w:rPr>
            <w:t xml:space="preserve">(3), 229-234. </w:t>
          </w:r>
          <w:hyperlink r:id="rId32" w:history="1">
            <w:r w:rsidRPr="00DF25A8">
              <w:rPr>
                <w:rStyle w:val="Hyperlink"/>
                <w:rFonts w:cs="Calibri"/>
                <w:noProof/>
              </w:rPr>
              <w:t>https://doi.org/10.1097/CCO.0b013e32835ff48c</w:t>
            </w:r>
          </w:hyperlink>
          <w:r w:rsidRPr="00DF25A8">
            <w:rPr>
              <w:noProof/>
            </w:rPr>
            <w:t xml:space="preserve"> </w:t>
          </w:r>
          <w:bookmarkEnd w:id="34"/>
        </w:p>
        <w:p w14:paraId="243D7882" w14:textId="6677F8FB" w:rsidR="00DF25A8" w:rsidRPr="00DF25A8" w:rsidRDefault="00DF25A8" w:rsidP="00DF25A8">
          <w:pPr>
            <w:pStyle w:val="EndNoteBibliography"/>
            <w:spacing w:after="0"/>
            <w:ind w:left="720" w:hanging="720"/>
            <w:rPr>
              <w:noProof/>
            </w:rPr>
          </w:pPr>
          <w:bookmarkStart w:id="35" w:name="_ENREF_26"/>
          <w:r w:rsidRPr="00DF25A8">
            <w:rPr>
              <w:noProof/>
            </w:rPr>
            <w:t xml:space="preserve">D'Souza, G., Agrawal, Y., Halpern, J., Bodison, S., &amp; Gillison, M. L. (2009). Oral sexual behaviors associated with prevalent oral human papillomavirus infection. </w:t>
          </w:r>
          <w:r w:rsidRPr="00DF25A8">
            <w:rPr>
              <w:i/>
              <w:noProof/>
            </w:rPr>
            <w:t>J Infect Dis</w:t>
          </w:r>
          <w:r w:rsidRPr="00DF25A8">
            <w:rPr>
              <w:noProof/>
            </w:rPr>
            <w:t>,</w:t>
          </w:r>
          <w:r w:rsidRPr="00DF25A8">
            <w:rPr>
              <w:i/>
              <w:noProof/>
            </w:rPr>
            <w:t xml:space="preserve"> 199</w:t>
          </w:r>
          <w:r w:rsidRPr="00DF25A8">
            <w:rPr>
              <w:noProof/>
            </w:rPr>
            <w:t xml:space="preserve">(9), 1263-1269. </w:t>
          </w:r>
          <w:hyperlink r:id="rId33" w:history="1">
            <w:r w:rsidRPr="00DF25A8">
              <w:rPr>
                <w:rStyle w:val="Hyperlink"/>
                <w:rFonts w:cs="Calibri"/>
                <w:noProof/>
              </w:rPr>
              <w:t>https://doi.org/10.1086/597755</w:t>
            </w:r>
          </w:hyperlink>
          <w:r w:rsidRPr="00DF25A8">
            <w:rPr>
              <w:noProof/>
            </w:rPr>
            <w:t xml:space="preserve"> </w:t>
          </w:r>
          <w:bookmarkEnd w:id="35"/>
        </w:p>
        <w:p w14:paraId="5FE68EF7" w14:textId="7DDC94C9" w:rsidR="00DF25A8" w:rsidRPr="00DF25A8" w:rsidRDefault="00DF25A8" w:rsidP="00DF25A8">
          <w:pPr>
            <w:pStyle w:val="EndNoteBibliography"/>
            <w:spacing w:after="0"/>
            <w:ind w:left="720" w:hanging="720"/>
            <w:rPr>
              <w:noProof/>
            </w:rPr>
          </w:pPr>
          <w:bookmarkStart w:id="36" w:name="_ENREF_27"/>
          <w:r w:rsidRPr="00DF25A8">
            <w:rPr>
              <w:noProof/>
            </w:rPr>
            <w:lastRenderedPageBreak/>
            <w:t xml:space="preserve">de Jong, M. C., Pramana, J., van der Wal, J. E., Lacko, M., Peutz-Kootstra, C. J., de Jong, J. M.,…Begg, A. C. (2010). CD44 expression predicts local recurrence after radiotherapy in larynx cancer. </w:t>
          </w:r>
          <w:r w:rsidRPr="00DF25A8">
            <w:rPr>
              <w:i/>
              <w:noProof/>
            </w:rPr>
            <w:t>Clin Cancer Res</w:t>
          </w:r>
          <w:r w:rsidRPr="00DF25A8">
            <w:rPr>
              <w:noProof/>
            </w:rPr>
            <w:t>,</w:t>
          </w:r>
          <w:r w:rsidRPr="00DF25A8">
            <w:rPr>
              <w:i/>
              <w:noProof/>
            </w:rPr>
            <w:t xml:space="preserve"> 16</w:t>
          </w:r>
          <w:r w:rsidRPr="00DF25A8">
            <w:rPr>
              <w:noProof/>
            </w:rPr>
            <w:t xml:space="preserve">(21), 5329-5338. </w:t>
          </w:r>
          <w:hyperlink r:id="rId34" w:history="1">
            <w:r w:rsidRPr="00DF25A8">
              <w:rPr>
                <w:rStyle w:val="Hyperlink"/>
                <w:rFonts w:cs="Calibri"/>
                <w:noProof/>
              </w:rPr>
              <w:t>https://doi.org/10.1158/1078-0432.CCR-10-0799</w:t>
            </w:r>
          </w:hyperlink>
          <w:r w:rsidRPr="00DF25A8">
            <w:rPr>
              <w:noProof/>
            </w:rPr>
            <w:t xml:space="preserve"> </w:t>
          </w:r>
          <w:bookmarkEnd w:id="36"/>
        </w:p>
        <w:p w14:paraId="3EEF6EBE" w14:textId="79132006" w:rsidR="00DF25A8" w:rsidRPr="00DF25A8" w:rsidRDefault="00DF25A8" w:rsidP="00DF25A8">
          <w:pPr>
            <w:pStyle w:val="EndNoteBibliography"/>
            <w:spacing w:after="0"/>
            <w:ind w:left="720" w:hanging="720"/>
            <w:rPr>
              <w:noProof/>
            </w:rPr>
          </w:pPr>
          <w:bookmarkStart w:id="37" w:name="_ENREF_28"/>
          <w:r w:rsidRPr="00DF25A8">
            <w:rPr>
              <w:noProof/>
            </w:rPr>
            <w:t xml:space="preserve">DeLellis, R. A., Sternberger, L. A., Mann, R. B., Banks, P. M., &amp; Nakane, P. K. (1979). Immunoperoxidase technics in diagnostic pathology. Report of a workshop sponsored by the National Cancer Institute. </w:t>
          </w:r>
          <w:r w:rsidRPr="00DF25A8">
            <w:rPr>
              <w:i/>
              <w:noProof/>
            </w:rPr>
            <w:t>Am J Clin Pathol</w:t>
          </w:r>
          <w:r w:rsidRPr="00DF25A8">
            <w:rPr>
              <w:noProof/>
            </w:rPr>
            <w:t>,</w:t>
          </w:r>
          <w:r w:rsidRPr="00DF25A8">
            <w:rPr>
              <w:i/>
              <w:noProof/>
            </w:rPr>
            <w:t xml:space="preserve"> 71</w:t>
          </w:r>
          <w:r w:rsidRPr="00DF25A8">
            <w:rPr>
              <w:noProof/>
            </w:rPr>
            <w:t xml:space="preserve">(5), 483-488. </w:t>
          </w:r>
          <w:hyperlink r:id="rId35" w:history="1">
            <w:r w:rsidRPr="00DF25A8">
              <w:rPr>
                <w:rStyle w:val="Hyperlink"/>
                <w:rFonts w:cs="Calibri"/>
                <w:noProof/>
              </w:rPr>
              <w:t>https://doi.org/10.1093/ajcp/71.5.483</w:t>
            </w:r>
          </w:hyperlink>
          <w:r w:rsidRPr="00DF25A8">
            <w:rPr>
              <w:noProof/>
            </w:rPr>
            <w:t xml:space="preserve"> </w:t>
          </w:r>
          <w:bookmarkEnd w:id="37"/>
        </w:p>
        <w:p w14:paraId="5BFD530B" w14:textId="5F75A8A1" w:rsidR="00DF25A8" w:rsidRPr="00DF25A8" w:rsidRDefault="00DF25A8" w:rsidP="00DF25A8">
          <w:pPr>
            <w:pStyle w:val="EndNoteBibliography"/>
            <w:spacing w:after="0"/>
            <w:ind w:left="720" w:hanging="720"/>
            <w:rPr>
              <w:noProof/>
            </w:rPr>
          </w:pPr>
          <w:bookmarkStart w:id="38" w:name="_ENREF_29"/>
          <w:r w:rsidRPr="00DF25A8">
            <w:rPr>
              <w:noProof/>
            </w:rPr>
            <w:t xml:space="preserve">Duvvuri, U., &amp; Myers, J. N. (2009). Contemporary management of oropharyngeal cancer: anatomy and physiology of the oropharynx. </w:t>
          </w:r>
          <w:r w:rsidRPr="00DF25A8">
            <w:rPr>
              <w:i/>
              <w:noProof/>
            </w:rPr>
            <w:t>Curr Probl Surg</w:t>
          </w:r>
          <w:r w:rsidRPr="00DF25A8">
            <w:rPr>
              <w:noProof/>
            </w:rPr>
            <w:t>,</w:t>
          </w:r>
          <w:r w:rsidRPr="00DF25A8">
            <w:rPr>
              <w:i/>
              <w:noProof/>
            </w:rPr>
            <w:t xml:space="preserve"> 46</w:t>
          </w:r>
          <w:r w:rsidRPr="00DF25A8">
            <w:rPr>
              <w:noProof/>
            </w:rPr>
            <w:t xml:space="preserve">(2), 119-184. </w:t>
          </w:r>
          <w:hyperlink r:id="rId36" w:history="1">
            <w:r w:rsidRPr="00DF25A8">
              <w:rPr>
                <w:rStyle w:val="Hyperlink"/>
                <w:rFonts w:cs="Calibri"/>
                <w:noProof/>
              </w:rPr>
              <w:t>https://doi.org/10.1067/j.cpsurg.2008.10.003</w:t>
            </w:r>
          </w:hyperlink>
          <w:r w:rsidRPr="00DF25A8">
            <w:rPr>
              <w:noProof/>
            </w:rPr>
            <w:t xml:space="preserve"> </w:t>
          </w:r>
          <w:bookmarkEnd w:id="38"/>
        </w:p>
        <w:p w14:paraId="4B4B2671" w14:textId="77777777" w:rsidR="00DF25A8" w:rsidRPr="00DF25A8" w:rsidRDefault="00DF25A8" w:rsidP="00DF25A8">
          <w:pPr>
            <w:pStyle w:val="EndNoteBibliography"/>
            <w:spacing w:after="0"/>
            <w:ind w:left="720" w:hanging="720"/>
            <w:rPr>
              <w:noProof/>
            </w:rPr>
          </w:pPr>
          <w:bookmarkStart w:id="39" w:name="_ENREF_30"/>
          <w:r w:rsidRPr="00DF25A8">
            <w:rPr>
              <w:noProof/>
            </w:rPr>
            <w:t xml:space="preserve">El-Naggar, A. K., Chan, J. K. C., Grandis, J. R., Takata, T., &amp; Slootweg, P. J. (2017). </w:t>
          </w:r>
          <w:r w:rsidRPr="00DF25A8">
            <w:rPr>
              <w:i/>
              <w:noProof/>
            </w:rPr>
            <w:t>WHO Classification of Head and Neck Tumours</w:t>
          </w:r>
          <w:r w:rsidRPr="00DF25A8">
            <w:rPr>
              <w:noProof/>
            </w:rPr>
            <w:t xml:space="preserve">. International Agency for Research on Cancer. </w:t>
          </w:r>
          <w:bookmarkEnd w:id="39"/>
        </w:p>
        <w:p w14:paraId="17004BE6" w14:textId="16CC307C" w:rsidR="00DF25A8" w:rsidRPr="00DF25A8" w:rsidRDefault="00DF25A8" w:rsidP="00DF25A8">
          <w:pPr>
            <w:pStyle w:val="EndNoteBibliography"/>
            <w:spacing w:after="0"/>
            <w:ind w:left="720" w:hanging="720"/>
            <w:rPr>
              <w:noProof/>
            </w:rPr>
          </w:pPr>
          <w:bookmarkStart w:id="40" w:name="_ENREF_31"/>
          <w:r w:rsidRPr="00DF25A8">
            <w:rPr>
              <w:noProof/>
            </w:rPr>
            <w:t xml:space="preserve">Fakhry, C., Westra, W. H., Li, S., Cmelak, A., Ridge, J. A., Pinto, H.,…Gillison, M. L. (2008). Improved survival of patients with human papillomavirus-positive head and neck squamous cell carcinoma in a prospective clinical trial. </w:t>
          </w:r>
          <w:r w:rsidRPr="00DF25A8">
            <w:rPr>
              <w:i/>
              <w:noProof/>
            </w:rPr>
            <w:t>J Natl Cancer Inst</w:t>
          </w:r>
          <w:r w:rsidRPr="00DF25A8">
            <w:rPr>
              <w:noProof/>
            </w:rPr>
            <w:t>,</w:t>
          </w:r>
          <w:r w:rsidRPr="00DF25A8">
            <w:rPr>
              <w:i/>
              <w:noProof/>
            </w:rPr>
            <w:t xml:space="preserve"> 100</w:t>
          </w:r>
          <w:r w:rsidRPr="00DF25A8">
            <w:rPr>
              <w:noProof/>
            </w:rPr>
            <w:t xml:space="preserve">(4), 261-269. </w:t>
          </w:r>
          <w:hyperlink r:id="rId37" w:history="1">
            <w:r w:rsidRPr="00DF25A8">
              <w:rPr>
                <w:rStyle w:val="Hyperlink"/>
                <w:rFonts w:cs="Calibri"/>
                <w:noProof/>
              </w:rPr>
              <w:t>https://doi.org/10.1093/jnci/djn011</w:t>
            </w:r>
          </w:hyperlink>
          <w:r w:rsidRPr="00DF25A8">
            <w:rPr>
              <w:noProof/>
            </w:rPr>
            <w:t xml:space="preserve"> </w:t>
          </w:r>
          <w:bookmarkEnd w:id="40"/>
        </w:p>
        <w:p w14:paraId="20C68A1C" w14:textId="6E05021C" w:rsidR="00DF25A8" w:rsidRPr="00DF25A8" w:rsidRDefault="00DF25A8" w:rsidP="00DF25A8">
          <w:pPr>
            <w:pStyle w:val="EndNoteBibliography"/>
            <w:spacing w:after="0"/>
            <w:ind w:left="720" w:hanging="720"/>
            <w:rPr>
              <w:noProof/>
            </w:rPr>
          </w:pPr>
          <w:bookmarkStart w:id="41" w:name="_ENREF_32"/>
          <w:r w:rsidRPr="00DF25A8">
            <w:rPr>
              <w:noProof/>
            </w:rPr>
            <w:t xml:space="preserve">Ferlay, J., Colombet, M., Soerjomataram, I., Parkin, D. M., Pineros, M., Znaor, A., &amp; Bray, F. (2021). Cancer statistics for the year 2020: An overview. </w:t>
          </w:r>
          <w:r w:rsidRPr="00DF25A8">
            <w:rPr>
              <w:i/>
              <w:noProof/>
            </w:rPr>
            <w:t>Int J Cancer</w:t>
          </w:r>
          <w:r w:rsidRPr="00DF25A8">
            <w:rPr>
              <w:noProof/>
            </w:rPr>
            <w:t xml:space="preserve">. </w:t>
          </w:r>
          <w:hyperlink r:id="rId38" w:history="1">
            <w:r w:rsidRPr="00DF25A8">
              <w:rPr>
                <w:rStyle w:val="Hyperlink"/>
                <w:rFonts w:cs="Calibri"/>
                <w:noProof/>
              </w:rPr>
              <w:t>https://doi.org/10.1002/ijc.33588</w:t>
            </w:r>
          </w:hyperlink>
          <w:r w:rsidRPr="00DF25A8">
            <w:rPr>
              <w:noProof/>
            </w:rPr>
            <w:t xml:space="preserve"> </w:t>
          </w:r>
          <w:bookmarkEnd w:id="41"/>
        </w:p>
        <w:p w14:paraId="2B543949" w14:textId="39A26F3C" w:rsidR="00DF25A8" w:rsidRPr="00DF25A8" w:rsidRDefault="00DF25A8" w:rsidP="00DF25A8">
          <w:pPr>
            <w:pStyle w:val="EndNoteBibliography"/>
            <w:spacing w:after="0"/>
            <w:ind w:left="720" w:hanging="720"/>
            <w:rPr>
              <w:noProof/>
            </w:rPr>
          </w:pPr>
          <w:bookmarkStart w:id="42" w:name="_ENREF_33"/>
          <w:r w:rsidRPr="00DF25A8">
            <w:rPr>
              <w:noProof/>
            </w:rPr>
            <w:t xml:space="preserve">Gillison, M. L., D'Souza, G., Westra, W., Sugar, E., Xiao, W., Begum, S., &amp; Viscidi, R. (2008). Distinct risk factor profiles for human papillomavirus type 16-positive and human papillomavirus type 16-negative head and neck cancers. </w:t>
          </w:r>
          <w:r w:rsidRPr="00DF25A8">
            <w:rPr>
              <w:i/>
              <w:noProof/>
            </w:rPr>
            <w:t>J Natl Cancer Inst</w:t>
          </w:r>
          <w:r w:rsidRPr="00DF25A8">
            <w:rPr>
              <w:noProof/>
            </w:rPr>
            <w:t>,</w:t>
          </w:r>
          <w:r w:rsidRPr="00DF25A8">
            <w:rPr>
              <w:i/>
              <w:noProof/>
            </w:rPr>
            <w:t xml:space="preserve"> 100</w:t>
          </w:r>
          <w:r w:rsidRPr="00DF25A8">
            <w:rPr>
              <w:noProof/>
            </w:rPr>
            <w:t xml:space="preserve">(6), 407-420. </w:t>
          </w:r>
          <w:hyperlink r:id="rId39" w:history="1">
            <w:r w:rsidRPr="00DF25A8">
              <w:rPr>
                <w:rStyle w:val="Hyperlink"/>
                <w:rFonts w:cs="Calibri"/>
                <w:noProof/>
              </w:rPr>
              <w:t>https://doi.org/10.1093/jnci/djn025</w:t>
            </w:r>
          </w:hyperlink>
          <w:r w:rsidRPr="00DF25A8">
            <w:rPr>
              <w:noProof/>
            </w:rPr>
            <w:t xml:space="preserve"> </w:t>
          </w:r>
          <w:bookmarkEnd w:id="42"/>
        </w:p>
        <w:p w14:paraId="581643CD" w14:textId="54BFACE0" w:rsidR="00DF25A8" w:rsidRPr="00DF25A8" w:rsidRDefault="00DF25A8" w:rsidP="00DF25A8">
          <w:pPr>
            <w:pStyle w:val="EndNoteBibliography"/>
            <w:spacing w:after="0"/>
            <w:ind w:left="720" w:hanging="720"/>
            <w:rPr>
              <w:noProof/>
            </w:rPr>
          </w:pPr>
          <w:bookmarkStart w:id="43" w:name="_ENREF_34"/>
          <w:r w:rsidRPr="00DF25A8">
            <w:rPr>
              <w:noProof/>
            </w:rPr>
            <w:t xml:space="preserve">Gillison, M. L., Koch, W. M., Capone, R. B., Spafford, M., Westra, W. H., Wu, L.,…Sidransky, D. (2000). Evidence for a causal association between human papillomavirus and a subset of head and neck cancers. </w:t>
          </w:r>
          <w:r w:rsidRPr="00DF25A8">
            <w:rPr>
              <w:i/>
              <w:noProof/>
            </w:rPr>
            <w:t>J Natl Cancer Inst</w:t>
          </w:r>
          <w:r w:rsidRPr="00DF25A8">
            <w:rPr>
              <w:noProof/>
            </w:rPr>
            <w:t>,</w:t>
          </w:r>
          <w:r w:rsidRPr="00DF25A8">
            <w:rPr>
              <w:i/>
              <w:noProof/>
            </w:rPr>
            <w:t xml:space="preserve"> 92</w:t>
          </w:r>
          <w:r w:rsidRPr="00DF25A8">
            <w:rPr>
              <w:noProof/>
            </w:rPr>
            <w:t xml:space="preserve">(9), 709-720. </w:t>
          </w:r>
          <w:hyperlink r:id="rId40" w:history="1">
            <w:r w:rsidRPr="00DF25A8">
              <w:rPr>
                <w:rStyle w:val="Hyperlink"/>
                <w:rFonts w:cs="Calibri"/>
                <w:noProof/>
              </w:rPr>
              <w:t>https://doi.org/10.1093/jnci/92.9.709</w:t>
            </w:r>
          </w:hyperlink>
          <w:r w:rsidRPr="00DF25A8">
            <w:rPr>
              <w:noProof/>
            </w:rPr>
            <w:t xml:space="preserve"> </w:t>
          </w:r>
          <w:bookmarkEnd w:id="43"/>
        </w:p>
        <w:p w14:paraId="2230022A" w14:textId="7F4D3032" w:rsidR="00DF25A8" w:rsidRPr="00DF25A8" w:rsidRDefault="00DF25A8" w:rsidP="00DF25A8">
          <w:pPr>
            <w:pStyle w:val="EndNoteBibliography"/>
            <w:spacing w:after="0"/>
            <w:ind w:left="720" w:hanging="720"/>
            <w:rPr>
              <w:noProof/>
            </w:rPr>
          </w:pPr>
          <w:bookmarkStart w:id="44" w:name="_ENREF_35"/>
          <w:r w:rsidRPr="00DF25A8">
            <w:rPr>
              <w:noProof/>
            </w:rPr>
            <w:t xml:space="preserve">Giltnane, J. M., &amp; Rimm, D. L. (2004). Technology insight: Identification of biomarkers with tissue microarray technology. </w:t>
          </w:r>
          <w:r w:rsidRPr="00DF25A8">
            <w:rPr>
              <w:i/>
              <w:noProof/>
            </w:rPr>
            <w:t>Nat Clin Pract Oncol</w:t>
          </w:r>
          <w:r w:rsidRPr="00DF25A8">
            <w:rPr>
              <w:noProof/>
            </w:rPr>
            <w:t>,</w:t>
          </w:r>
          <w:r w:rsidRPr="00DF25A8">
            <w:rPr>
              <w:i/>
              <w:noProof/>
            </w:rPr>
            <w:t xml:space="preserve"> 1</w:t>
          </w:r>
          <w:r w:rsidRPr="00DF25A8">
            <w:rPr>
              <w:noProof/>
            </w:rPr>
            <w:t xml:space="preserve">(2), 104-111. </w:t>
          </w:r>
          <w:hyperlink r:id="rId41" w:history="1">
            <w:r w:rsidRPr="00DF25A8">
              <w:rPr>
                <w:rStyle w:val="Hyperlink"/>
                <w:rFonts w:cs="Calibri"/>
                <w:noProof/>
              </w:rPr>
              <w:t>https://doi.org/10.1038/ncponc0046</w:t>
            </w:r>
          </w:hyperlink>
          <w:r w:rsidRPr="00DF25A8">
            <w:rPr>
              <w:noProof/>
            </w:rPr>
            <w:t xml:space="preserve"> </w:t>
          </w:r>
          <w:bookmarkEnd w:id="44"/>
        </w:p>
        <w:p w14:paraId="086B8ACC" w14:textId="69BD4BCF" w:rsidR="00DF25A8" w:rsidRPr="00DF25A8" w:rsidRDefault="00DF25A8" w:rsidP="00DF25A8">
          <w:pPr>
            <w:pStyle w:val="EndNoteBibliography"/>
            <w:spacing w:after="0"/>
            <w:ind w:left="720" w:hanging="720"/>
            <w:rPr>
              <w:noProof/>
            </w:rPr>
          </w:pPr>
          <w:bookmarkStart w:id="45" w:name="_ENREF_36"/>
          <w:r w:rsidRPr="00DF25A8">
            <w:rPr>
              <w:noProof/>
            </w:rPr>
            <w:t xml:space="preserve">Ginestier, C., Hur, M. H., Charafe-Jauffret, E., Monville, F., Dutcher, J., Brown, M.,…Dontu, G. (2007). ALDH1 is a marker of normal and malignant human mammary stem cells and a predictor of poor clinical outcome. </w:t>
          </w:r>
          <w:r w:rsidRPr="00DF25A8">
            <w:rPr>
              <w:i/>
              <w:noProof/>
            </w:rPr>
            <w:t>Cell Stem Cell</w:t>
          </w:r>
          <w:r w:rsidRPr="00DF25A8">
            <w:rPr>
              <w:noProof/>
            </w:rPr>
            <w:t>,</w:t>
          </w:r>
          <w:r w:rsidRPr="00DF25A8">
            <w:rPr>
              <w:i/>
              <w:noProof/>
            </w:rPr>
            <w:t xml:space="preserve"> 1</w:t>
          </w:r>
          <w:r w:rsidRPr="00DF25A8">
            <w:rPr>
              <w:noProof/>
            </w:rPr>
            <w:t xml:space="preserve">(5), 555-567. </w:t>
          </w:r>
          <w:hyperlink r:id="rId42" w:history="1">
            <w:r w:rsidRPr="00DF25A8">
              <w:rPr>
                <w:rStyle w:val="Hyperlink"/>
                <w:rFonts w:cs="Calibri"/>
                <w:noProof/>
              </w:rPr>
              <w:t>https://doi.org/10.1016/j.stem.2007.08.014</w:t>
            </w:r>
          </w:hyperlink>
          <w:r w:rsidRPr="00DF25A8">
            <w:rPr>
              <w:noProof/>
            </w:rPr>
            <w:t xml:space="preserve"> </w:t>
          </w:r>
          <w:bookmarkEnd w:id="45"/>
        </w:p>
        <w:p w14:paraId="4C1CEA17" w14:textId="79C730A3" w:rsidR="00DF25A8" w:rsidRPr="00DF25A8" w:rsidRDefault="00DF25A8" w:rsidP="00DF25A8">
          <w:pPr>
            <w:pStyle w:val="EndNoteBibliography"/>
            <w:spacing w:after="0"/>
            <w:ind w:left="720" w:hanging="720"/>
            <w:rPr>
              <w:noProof/>
            </w:rPr>
          </w:pPr>
          <w:bookmarkStart w:id="46" w:name="_ENREF_37"/>
          <w:r w:rsidRPr="00DF25A8">
            <w:rPr>
              <w:noProof/>
            </w:rPr>
            <w:t xml:space="preserve">Hafkamp, H. C., Manni, J. J., Haesevoets, A., Voogd, A. C., Schepers, M., Bot, F. J.,…Speel, E. J. (2008). Marked differences in survival rate between smokers and nonsmokers with HPV 16-associated tonsillar carcinomas. </w:t>
          </w:r>
          <w:r w:rsidRPr="00DF25A8">
            <w:rPr>
              <w:i/>
              <w:noProof/>
            </w:rPr>
            <w:t>Int J Cancer</w:t>
          </w:r>
          <w:r w:rsidRPr="00DF25A8">
            <w:rPr>
              <w:noProof/>
            </w:rPr>
            <w:t>,</w:t>
          </w:r>
          <w:r w:rsidRPr="00DF25A8">
            <w:rPr>
              <w:i/>
              <w:noProof/>
            </w:rPr>
            <w:t xml:space="preserve"> 122</w:t>
          </w:r>
          <w:r w:rsidRPr="00DF25A8">
            <w:rPr>
              <w:noProof/>
            </w:rPr>
            <w:t xml:space="preserve">(12), 2656-2664. </w:t>
          </w:r>
          <w:hyperlink r:id="rId43" w:history="1">
            <w:r w:rsidRPr="00DF25A8">
              <w:rPr>
                <w:rStyle w:val="Hyperlink"/>
                <w:rFonts w:cs="Calibri"/>
                <w:noProof/>
              </w:rPr>
              <w:t>https://doi.org/10.1002/ijc.23458</w:t>
            </w:r>
          </w:hyperlink>
          <w:r w:rsidRPr="00DF25A8">
            <w:rPr>
              <w:noProof/>
            </w:rPr>
            <w:t xml:space="preserve"> </w:t>
          </w:r>
          <w:bookmarkEnd w:id="46"/>
        </w:p>
        <w:p w14:paraId="23A26B46" w14:textId="77777777" w:rsidR="00DF25A8" w:rsidRPr="00DF25A8" w:rsidRDefault="00DF25A8" w:rsidP="00DF25A8">
          <w:pPr>
            <w:pStyle w:val="EndNoteBibliography"/>
            <w:spacing w:after="0"/>
            <w:ind w:left="720" w:hanging="720"/>
            <w:rPr>
              <w:noProof/>
            </w:rPr>
          </w:pPr>
          <w:bookmarkStart w:id="47" w:name="_ENREF_38"/>
          <w:r w:rsidRPr="00DF25A8">
            <w:rPr>
              <w:noProof/>
            </w:rPr>
            <w:t xml:space="preserve">Heinrich, P. C., Müller, M., &amp; Graeve, L. (2014). </w:t>
          </w:r>
          <w:r w:rsidRPr="00DF25A8">
            <w:rPr>
              <w:i/>
              <w:noProof/>
            </w:rPr>
            <w:t>Löffler/Petrides Biochemie und Pathobiochemie</w:t>
          </w:r>
          <w:r w:rsidRPr="00DF25A8">
            <w:rPr>
              <w:noProof/>
            </w:rPr>
            <w:t xml:space="preserve">. Springer Berlin Heidelberg. </w:t>
          </w:r>
          <w:bookmarkEnd w:id="47"/>
        </w:p>
        <w:p w14:paraId="138FC8B2" w14:textId="2C2FC962" w:rsidR="00DF25A8" w:rsidRPr="00DF25A8" w:rsidRDefault="00DF25A8" w:rsidP="00DF25A8">
          <w:pPr>
            <w:pStyle w:val="EndNoteBibliography"/>
            <w:spacing w:after="0"/>
            <w:ind w:left="720" w:hanging="720"/>
            <w:rPr>
              <w:noProof/>
            </w:rPr>
          </w:pPr>
          <w:bookmarkStart w:id="48" w:name="_ENREF_39"/>
          <w:r w:rsidRPr="00DF25A8">
            <w:rPr>
              <w:noProof/>
            </w:rPr>
            <w:t xml:space="preserve">Herrmann, K., &amp; Niedobitek, G. (2003). Epstein-Barr virus-associated carcinomas: facts and fiction. </w:t>
          </w:r>
          <w:r w:rsidRPr="00DF25A8">
            <w:rPr>
              <w:i/>
              <w:noProof/>
            </w:rPr>
            <w:t>J Pathol</w:t>
          </w:r>
          <w:r w:rsidRPr="00DF25A8">
            <w:rPr>
              <w:noProof/>
            </w:rPr>
            <w:t>,</w:t>
          </w:r>
          <w:r w:rsidRPr="00DF25A8">
            <w:rPr>
              <w:i/>
              <w:noProof/>
            </w:rPr>
            <w:t xml:space="preserve"> 199</w:t>
          </w:r>
          <w:r w:rsidRPr="00DF25A8">
            <w:rPr>
              <w:noProof/>
            </w:rPr>
            <w:t xml:space="preserve">(2), 140-145. </w:t>
          </w:r>
          <w:hyperlink r:id="rId44" w:history="1">
            <w:r w:rsidRPr="00DF25A8">
              <w:rPr>
                <w:rStyle w:val="Hyperlink"/>
                <w:rFonts w:cs="Calibri"/>
                <w:noProof/>
              </w:rPr>
              <w:t>https://doi.org/10.1002/path.1296</w:t>
            </w:r>
          </w:hyperlink>
          <w:r w:rsidRPr="00DF25A8">
            <w:rPr>
              <w:noProof/>
            </w:rPr>
            <w:t xml:space="preserve"> </w:t>
          </w:r>
          <w:bookmarkEnd w:id="48"/>
        </w:p>
        <w:p w14:paraId="28F6F160" w14:textId="372568A6" w:rsidR="00DF25A8" w:rsidRPr="00DF25A8" w:rsidRDefault="00DF25A8" w:rsidP="00DF25A8">
          <w:pPr>
            <w:pStyle w:val="EndNoteBibliography"/>
            <w:spacing w:after="0"/>
            <w:ind w:left="720" w:hanging="720"/>
            <w:rPr>
              <w:noProof/>
            </w:rPr>
          </w:pPr>
          <w:bookmarkStart w:id="49" w:name="_ENREF_40"/>
          <w:r w:rsidRPr="00DF25A8">
            <w:rPr>
              <w:noProof/>
            </w:rPr>
            <w:t xml:space="preserve">Joos, S., Nettelbeck, D. M., Reil-Held, A., Engelmann, K., Moosmann, A., Eggert, A.,…Baumann, M. (2019). German Cancer Consortium (DKTK) - A national consortium for translational cancer research. </w:t>
          </w:r>
          <w:r w:rsidRPr="00DF25A8">
            <w:rPr>
              <w:i/>
              <w:noProof/>
            </w:rPr>
            <w:t>Mol Oncol</w:t>
          </w:r>
          <w:r w:rsidRPr="00DF25A8">
            <w:rPr>
              <w:noProof/>
            </w:rPr>
            <w:t>,</w:t>
          </w:r>
          <w:r w:rsidRPr="00DF25A8">
            <w:rPr>
              <w:i/>
              <w:noProof/>
            </w:rPr>
            <w:t xml:space="preserve"> 13</w:t>
          </w:r>
          <w:r w:rsidRPr="00DF25A8">
            <w:rPr>
              <w:noProof/>
            </w:rPr>
            <w:t xml:space="preserve">(3), 535-542. </w:t>
          </w:r>
          <w:hyperlink r:id="rId45" w:history="1">
            <w:r w:rsidRPr="00DF25A8">
              <w:rPr>
                <w:rStyle w:val="Hyperlink"/>
                <w:rFonts w:cs="Calibri"/>
                <w:noProof/>
              </w:rPr>
              <w:t>https://doi.org/10.1002/1878-0261.12430</w:t>
            </w:r>
          </w:hyperlink>
          <w:r w:rsidRPr="00DF25A8">
            <w:rPr>
              <w:noProof/>
            </w:rPr>
            <w:t xml:space="preserve"> </w:t>
          </w:r>
          <w:bookmarkEnd w:id="49"/>
        </w:p>
        <w:p w14:paraId="6CA808AA" w14:textId="77777777" w:rsidR="00DF25A8" w:rsidRPr="00DF25A8" w:rsidRDefault="00DF25A8" w:rsidP="00DF25A8">
          <w:pPr>
            <w:pStyle w:val="EndNoteBibliography"/>
            <w:spacing w:after="0"/>
            <w:ind w:left="720" w:hanging="720"/>
            <w:rPr>
              <w:noProof/>
            </w:rPr>
          </w:pPr>
          <w:bookmarkStart w:id="50" w:name="_ENREF_41"/>
          <w:r w:rsidRPr="00DF25A8">
            <w:rPr>
              <w:noProof/>
            </w:rPr>
            <w:t xml:space="preserve">Jütz, M., Linge, A., von Neubeck, C., Lohaus, F., Tinhofer, I., Budach, V.,…DKTK-ROG. (2015). Prognostisches Potential von CD44 als Tumorstammzellmarker für die kombinierte Radiochemotherapie des lokal fortgeschrittenen Kopf-Hals-Plattenepithelkarzinoms. Symposium Experimentelle Strahlentherapie und klinische Strahlenbiologie, </w:t>
          </w:r>
          <w:bookmarkEnd w:id="50"/>
        </w:p>
        <w:p w14:paraId="1AB61897" w14:textId="345A0DDF" w:rsidR="00DF25A8" w:rsidRPr="00DF25A8" w:rsidRDefault="00DF25A8" w:rsidP="00DF25A8">
          <w:pPr>
            <w:pStyle w:val="EndNoteBibliography"/>
            <w:spacing w:after="0"/>
            <w:ind w:left="720" w:hanging="720"/>
            <w:rPr>
              <w:noProof/>
            </w:rPr>
          </w:pPr>
          <w:bookmarkStart w:id="51" w:name="_ENREF_42"/>
          <w:r w:rsidRPr="00DF25A8">
            <w:rPr>
              <w:noProof/>
            </w:rPr>
            <w:t xml:space="preserve">Klijanienko, J., el-Naggar, A., Ponzio-Prion, A., Marandas, P., Micheau, C., &amp; Caillaud, J. M. (1993). Basaloid squamous carcinoma of the head and neck. Immunohistochemical comparison with adenoid cystic carcinoma and squamous cell carcinoma. </w:t>
          </w:r>
          <w:r w:rsidRPr="00DF25A8">
            <w:rPr>
              <w:i/>
              <w:noProof/>
            </w:rPr>
            <w:t>Arch Otolaryngol Head Neck Surg</w:t>
          </w:r>
          <w:r w:rsidRPr="00DF25A8">
            <w:rPr>
              <w:noProof/>
            </w:rPr>
            <w:t>,</w:t>
          </w:r>
          <w:r w:rsidRPr="00DF25A8">
            <w:rPr>
              <w:i/>
              <w:noProof/>
            </w:rPr>
            <w:t xml:space="preserve"> 119</w:t>
          </w:r>
          <w:r w:rsidRPr="00DF25A8">
            <w:rPr>
              <w:noProof/>
            </w:rPr>
            <w:t xml:space="preserve">(8), 887-890. </w:t>
          </w:r>
          <w:hyperlink r:id="rId46" w:history="1">
            <w:r w:rsidRPr="00DF25A8">
              <w:rPr>
                <w:rStyle w:val="Hyperlink"/>
                <w:rFonts w:cs="Calibri"/>
                <w:noProof/>
              </w:rPr>
              <w:t>https://doi.org/10.1001/archotol.1993.01880200093013</w:t>
            </w:r>
          </w:hyperlink>
          <w:r w:rsidRPr="00DF25A8">
            <w:rPr>
              <w:noProof/>
            </w:rPr>
            <w:t xml:space="preserve"> </w:t>
          </w:r>
          <w:bookmarkEnd w:id="51"/>
        </w:p>
        <w:p w14:paraId="16BF4DA9" w14:textId="731EF403" w:rsidR="00DF25A8" w:rsidRPr="00DF25A8" w:rsidRDefault="00DF25A8" w:rsidP="00DF25A8">
          <w:pPr>
            <w:pStyle w:val="EndNoteBibliography"/>
            <w:spacing w:after="0"/>
            <w:ind w:left="720" w:hanging="720"/>
            <w:rPr>
              <w:noProof/>
            </w:rPr>
          </w:pPr>
          <w:bookmarkStart w:id="52" w:name="_ENREF_43"/>
          <w:r w:rsidRPr="00DF25A8">
            <w:rPr>
              <w:noProof/>
            </w:rPr>
            <w:t xml:space="preserve">Klussmann, J. P., Weissenborn, S. J., Wieland, U., Dries, V., Eckel, H. E., Pfister, H. J., &amp; Fuchs, P. G. (2003). Human papillomavirus-positive tonsillar carcinomas: a different tumor entity? </w:t>
          </w:r>
          <w:r w:rsidRPr="00DF25A8">
            <w:rPr>
              <w:i/>
              <w:noProof/>
            </w:rPr>
            <w:t>Med Microbiol Immunol</w:t>
          </w:r>
          <w:r w:rsidRPr="00DF25A8">
            <w:rPr>
              <w:noProof/>
            </w:rPr>
            <w:t>,</w:t>
          </w:r>
          <w:r w:rsidRPr="00DF25A8">
            <w:rPr>
              <w:i/>
              <w:noProof/>
            </w:rPr>
            <w:t xml:space="preserve"> 192</w:t>
          </w:r>
          <w:r w:rsidRPr="00DF25A8">
            <w:rPr>
              <w:noProof/>
            </w:rPr>
            <w:t xml:space="preserve">(3), 129-132. </w:t>
          </w:r>
          <w:hyperlink r:id="rId47" w:history="1">
            <w:r w:rsidRPr="00DF25A8">
              <w:rPr>
                <w:rStyle w:val="Hyperlink"/>
                <w:rFonts w:cs="Calibri"/>
                <w:noProof/>
              </w:rPr>
              <w:t>https://doi.org/10.1007/s00430-002-0126-1</w:t>
            </w:r>
          </w:hyperlink>
          <w:r w:rsidRPr="00DF25A8">
            <w:rPr>
              <w:noProof/>
            </w:rPr>
            <w:t xml:space="preserve"> </w:t>
          </w:r>
          <w:bookmarkEnd w:id="52"/>
        </w:p>
        <w:p w14:paraId="00F28DAB" w14:textId="50E3E6B9" w:rsidR="00DF25A8" w:rsidRPr="00DF25A8" w:rsidRDefault="00DF25A8" w:rsidP="00DF25A8">
          <w:pPr>
            <w:pStyle w:val="EndNoteBibliography"/>
            <w:spacing w:after="0"/>
            <w:ind w:left="720" w:hanging="720"/>
            <w:rPr>
              <w:noProof/>
            </w:rPr>
          </w:pPr>
          <w:bookmarkStart w:id="53" w:name="_ENREF_44"/>
          <w:r w:rsidRPr="00DF25A8">
            <w:rPr>
              <w:noProof/>
            </w:rPr>
            <w:lastRenderedPageBreak/>
            <w:t xml:space="preserve">Klussmann, J. P., Weissenborn, S. J., Wieland, U., Dries, V., Kolligs, J., Jungehuelsing, M.,…Fuchs, P. G. (2001). Prevalence, distribution, and viral load of human papillomavirus 16 DNA in tonsillar carcinomas. </w:t>
          </w:r>
          <w:r w:rsidRPr="00DF25A8">
            <w:rPr>
              <w:i/>
              <w:noProof/>
            </w:rPr>
            <w:t>Cancer</w:t>
          </w:r>
          <w:r w:rsidRPr="00DF25A8">
            <w:rPr>
              <w:noProof/>
            </w:rPr>
            <w:t>,</w:t>
          </w:r>
          <w:r w:rsidRPr="00DF25A8">
            <w:rPr>
              <w:i/>
              <w:noProof/>
            </w:rPr>
            <w:t xml:space="preserve"> 92</w:t>
          </w:r>
          <w:r w:rsidRPr="00DF25A8">
            <w:rPr>
              <w:noProof/>
            </w:rPr>
            <w:t xml:space="preserve">(11), 2875-2884. </w:t>
          </w:r>
          <w:hyperlink r:id="rId48" w:history="1">
            <w:r w:rsidRPr="00DF25A8">
              <w:rPr>
                <w:rStyle w:val="Hyperlink"/>
                <w:rFonts w:cs="Calibri"/>
                <w:noProof/>
              </w:rPr>
              <w:t>https://doi.org/10.1002/1097-0142(20011201)92:11</w:t>
            </w:r>
          </w:hyperlink>
          <w:r w:rsidRPr="00DF25A8">
            <w:rPr>
              <w:noProof/>
            </w:rPr>
            <w:t xml:space="preserve">&lt;2875::aid-cncr10130&gt;3.0.co;2-7 </w:t>
          </w:r>
          <w:bookmarkEnd w:id="53"/>
        </w:p>
        <w:p w14:paraId="68EB7044" w14:textId="3315C7A4" w:rsidR="00DF25A8" w:rsidRPr="00DF25A8" w:rsidRDefault="00DF25A8" w:rsidP="00DF25A8">
          <w:pPr>
            <w:pStyle w:val="EndNoteBibliography"/>
            <w:spacing w:after="0"/>
            <w:ind w:left="720" w:hanging="720"/>
            <w:rPr>
              <w:noProof/>
            </w:rPr>
          </w:pPr>
          <w:bookmarkStart w:id="54" w:name="_ENREF_45"/>
          <w:r w:rsidRPr="00DF25A8">
            <w:rPr>
              <w:noProof/>
            </w:rPr>
            <w:t xml:space="preserve">Kononen, J., Bubendorf, L., Kallioniemi, A., Barlund, M., Schraml, P., Leighton, S.,…Kallioniemi, O. P. (1998). Tissue microarrays for high-throughput molecular profiling of tumor specimens. </w:t>
          </w:r>
          <w:r w:rsidRPr="00DF25A8">
            <w:rPr>
              <w:i/>
              <w:noProof/>
            </w:rPr>
            <w:t>Nat Med</w:t>
          </w:r>
          <w:r w:rsidRPr="00DF25A8">
            <w:rPr>
              <w:noProof/>
            </w:rPr>
            <w:t>,</w:t>
          </w:r>
          <w:r w:rsidRPr="00DF25A8">
            <w:rPr>
              <w:i/>
              <w:noProof/>
            </w:rPr>
            <w:t xml:space="preserve"> 4</w:t>
          </w:r>
          <w:r w:rsidRPr="00DF25A8">
            <w:rPr>
              <w:noProof/>
            </w:rPr>
            <w:t xml:space="preserve">(7), 844-847. </w:t>
          </w:r>
          <w:hyperlink r:id="rId49" w:history="1">
            <w:r w:rsidRPr="00DF25A8">
              <w:rPr>
                <w:rStyle w:val="Hyperlink"/>
                <w:rFonts w:cs="Calibri"/>
                <w:noProof/>
              </w:rPr>
              <w:t>https://doi.org/10.1038/nm0798-844</w:t>
            </w:r>
          </w:hyperlink>
          <w:r w:rsidRPr="00DF25A8">
            <w:rPr>
              <w:noProof/>
            </w:rPr>
            <w:t xml:space="preserve"> </w:t>
          </w:r>
          <w:bookmarkEnd w:id="54"/>
        </w:p>
        <w:p w14:paraId="2563E02C" w14:textId="0461FEC6" w:rsidR="00DF25A8" w:rsidRPr="00DF25A8" w:rsidRDefault="00DF25A8" w:rsidP="00DF25A8">
          <w:pPr>
            <w:pStyle w:val="EndNoteBibliography"/>
            <w:spacing w:after="0"/>
            <w:ind w:left="720" w:hanging="720"/>
            <w:rPr>
              <w:noProof/>
            </w:rPr>
          </w:pPr>
          <w:bookmarkStart w:id="55" w:name="_ENREF_46"/>
          <w:r w:rsidRPr="00DF25A8">
            <w:rPr>
              <w:noProof/>
            </w:rPr>
            <w:t xml:space="preserve">Krause, M., Yaromina, A., Eicheler, W., Koch, U., &amp; Baumann, M. (2011). Cancer stem cells: targets and potential biomarkers for radiotherapy. </w:t>
          </w:r>
          <w:r w:rsidRPr="00DF25A8">
            <w:rPr>
              <w:i/>
              <w:noProof/>
            </w:rPr>
            <w:t>Clin Cancer Res</w:t>
          </w:r>
          <w:r w:rsidRPr="00DF25A8">
            <w:rPr>
              <w:noProof/>
            </w:rPr>
            <w:t>,</w:t>
          </w:r>
          <w:r w:rsidRPr="00DF25A8">
            <w:rPr>
              <w:i/>
              <w:noProof/>
            </w:rPr>
            <w:t xml:space="preserve"> 17</w:t>
          </w:r>
          <w:r w:rsidRPr="00DF25A8">
            <w:rPr>
              <w:noProof/>
            </w:rPr>
            <w:t xml:space="preserve">(23), 7224-7229. </w:t>
          </w:r>
          <w:hyperlink r:id="rId50" w:history="1">
            <w:r w:rsidRPr="00DF25A8">
              <w:rPr>
                <w:rStyle w:val="Hyperlink"/>
                <w:rFonts w:cs="Calibri"/>
                <w:noProof/>
              </w:rPr>
              <w:t>https://doi.org/10.1158/1078-0432.Ccr-10-2639</w:t>
            </w:r>
          </w:hyperlink>
          <w:r w:rsidRPr="00DF25A8">
            <w:rPr>
              <w:noProof/>
            </w:rPr>
            <w:t xml:space="preserve"> </w:t>
          </w:r>
          <w:bookmarkEnd w:id="55"/>
        </w:p>
        <w:p w14:paraId="0084CDF5" w14:textId="77777777" w:rsidR="00DF25A8" w:rsidRPr="00DF25A8" w:rsidRDefault="00DF25A8" w:rsidP="00DF25A8">
          <w:pPr>
            <w:pStyle w:val="EndNoteBibliography"/>
            <w:spacing w:after="0"/>
            <w:ind w:left="720" w:hanging="720"/>
            <w:rPr>
              <w:noProof/>
            </w:rPr>
          </w:pPr>
          <w:bookmarkStart w:id="56" w:name="_ENREF_47"/>
          <w:r w:rsidRPr="00DF25A8">
            <w:rPr>
              <w:noProof/>
            </w:rPr>
            <w:t xml:space="preserve">Lenarz, T., &amp; Boenninghaus, H. G. (2012). </w:t>
          </w:r>
          <w:r w:rsidRPr="00DF25A8">
            <w:rPr>
              <w:i/>
              <w:noProof/>
            </w:rPr>
            <w:t>Hals-Nasen-Ohren-Heilkunde</w:t>
          </w:r>
          <w:r w:rsidRPr="00DF25A8">
            <w:rPr>
              <w:noProof/>
            </w:rPr>
            <w:t xml:space="preserve">. Springer Berlin Heidelberg. </w:t>
          </w:r>
          <w:bookmarkEnd w:id="56"/>
        </w:p>
        <w:p w14:paraId="3FA9E703" w14:textId="0E740B8E" w:rsidR="00DF25A8" w:rsidRPr="00DF25A8" w:rsidRDefault="00DF25A8" w:rsidP="00DF25A8">
          <w:pPr>
            <w:pStyle w:val="EndNoteBibliography"/>
            <w:spacing w:after="0"/>
            <w:ind w:left="720" w:hanging="720"/>
            <w:rPr>
              <w:noProof/>
            </w:rPr>
          </w:pPr>
          <w:bookmarkStart w:id="57" w:name="_ENREF_48"/>
          <w:r w:rsidRPr="00DF25A8">
            <w:rPr>
              <w:noProof/>
            </w:rPr>
            <w:t xml:space="preserve">Lindel, K., Beer, K. T., Laissue, J., Greiner, R. H., &amp; Aebersold, D. M. (2001). Human papillomavirus positive squamous cell carcinoma of the oropharynx: a radiosensitive subgroup of head and neck carcinoma. </w:t>
          </w:r>
          <w:r w:rsidRPr="00DF25A8">
            <w:rPr>
              <w:i/>
              <w:noProof/>
            </w:rPr>
            <w:t>Cancer</w:t>
          </w:r>
          <w:r w:rsidRPr="00DF25A8">
            <w:rPr>
              <w:noProof/>
            </w:rPr>
            <w:t>,</w:t>
          </w:r>
          <w:r w:rsidRPr="00DF25A8">
            <w:rPr>
              <w:i/>
              <w:noProof/>
            </w:rPr>
            <w:t xml:space="preserve"> 92</w:t>
          </w:r>
          <w:r w:rsidRPr="00DF25A8">
            <w:rPr>
              <w:noProof/>
            </w:rPr>
            <w:t xml:space="preserve">(4), 805-813. </w:t>
          </w:r>
          <w:hyperlink r:id="rId51" w:history="1">
            <w:r w:rsidRPr="00DF25A8">
              <w:rPr>
                <w:rStyle w:val="Hyperlink"/>
                <w:rFonts w:cs="Calibri"/>
                <w:noProof/>
              </w:rPr>
              <w:t>https://doi.org/10.1002/1097-0142(20010815)92:4</w:t>
            </w:r>
          </w:hyperlink>
          <w:r w:rsidRPr="00DF25A8">
            <w:rPr>
              <w:noProof/>
            </w:rPr>
            <w:t xml:space="preserve">&lt;805::aid-cncr1386&gt;3.0.co;2-9 </w:t>
          </w:r>
          <w:bookmarkEnd w:id="57"/>
        </w:p>
        <w:p w14:paraId="44C59A25" w14:textId="7C80C3A8" w:rsidR="00DF25A8" w:rsidRPr="00DF25A8" w:rsidRDefault="00DF25A8" w:rsidP="00DF25A8">
          <w:pPr>
            <w:pStyle w:val="EndNoteBibliography"/>
            <w:spacing w:after="0"/>
            <w:ind w:left="720" w:hanging="720"/>
            <w:rPr>
              <w:noProof/>
            </w:rPr>
          </w:pPr>
          <w:bookmarkStart w:id="58" w:name="_ENREF_49"/>
          <w:r w:rsidRPr="00DF25A8">
            <w:rPr>
              <w:noProof/>
            </w:rPr>
            <w:t xml:space="preserve">Lindquist, D., Romanitan, M., Hammarstedt, L., Näsman, A., Dahlstrand, H., Lindholm, J.,…Dalianis, T. (2007). Human papillomavirus is a favourable prognostic factor in tonsillar cancer and its oncogenic role is supported by the expression of E6 and E7. </w:t>
          </w:r>
          <w:r w:rsidRPr="00DF25A8">
            <w:rPr>
              <w:i/>
              <w:noProof/>
            </w:rPr>
            <w:t>Mol Oncol</w:t>
          </w:r>
          <w:r w:rsidRPr="00DF25A8">
            <w:rPr>
              <w:noProof/>
            </w:rPr>
            <w:t>,</w:t>
          </w:r>
          <w:r w:rsidRPr="00DF25A8">
            <w:rPr>
              <w:i/>
              <w:noProof/>
            </w:rPr>
            <w:t xml:space="preserve"> 1</w:t>
          </w:r>
          <w:r w:rsidRPr="00DF25A8">
            <w:rPr>
              <w:noProof/>
            </w:rPr>
            <w:t xml:space="preserve">(3), 350-355. </w:t>
          </w:r>
          <w:hyperlink r:id="rId52" w:history="1">
            <w:r w:rsidRPr="00DF25A8">
              <w:rPr>
                <w:rStyle w:val="Hyperlink"/>
                <w:rFonts w:cs="Calibri"/>
                <w:noProof/>
              </w:rPr>
              <w:t>https://doi.org/10.1016/j.molonc.2007.08.005</w:t>
            </w:r>
          </w:hyperlink>
          <w:r w:rsidRPr="00DF25A8">
            <w:rPr>
              <w:noProof/>
            </w:rPr>
            <w:t xml:space="preserve"> </w:t>
          </w:r>
          <w:bookmarkEnd w:id="58"/>
        </w:p>
        <w:p w14:paraId="58DC0A76" w14:textId="77777777" w:rsidR="00DF25A8" w:rsidRPr="00DF25A8" w:rsidRDefault="00DF25A8" w:rsidP="00DF25A8">
          <w:pPr>
            <w:pStyle w:val="EndNoteBibliography"/>
            <w:spacing w:after="0"/>
            <w:ind w:left="720" w:hanging="720"/>
            <w:rPr>
              <w:noProof/>
            </w:rPr>
          </w:pPr>
          <w:bookmarkStart w:id="59" w:name="_ENREF_50"/>
          <w:r w:rsidRPr="00DF25A8">
            <w:rPr>
              <w:noProof/>
            </w:rPr>
            <w:t xml:space="preserve">Lingen, M. W. (2000). Lucas' pathology of tumors of the oral tissues. </w:t>
          </w:r>
          <w:r w:rsidRPr="00DF25A8">
            <w:rPr>
              <w:i/>
              <w:noProof/>
            </w:rPr>
            <w:t>Arch Pathol Lab Med</w:t>
          </w:r>
          <w:r w:rsidRPr="00DF25A8">
            <w:rPr>
              <w:noProof/>
            </w:rPr>
            <w:t>,</w:t>
          </w:r>
          <w:r w:rsidRPr="00DF25A8">
            <w:rPr>
              <w:i/>
              <w:noProof/>
            </w:rPr>
            <w:t xml:space="preserve"> 124</w:t>
          </w:r>
          <w:r w:rsidRPr="00DF25A8">
            <w:rPr>
              <w:noProof/>
            </w:rPr>
            <w:t xml:space="preserve">(3), 475. </w:t>
          </w:r>
          <w:bookmarkEnd w:id="59"/>
        </w:p>
        <w:p w14:paraId="218A4896" w14:textId="3A210FD7" w:rsidR="00DF25A8" w:rsidRPr="00DF25A8" w:rsidRDefault="00DF25A8" w:rsidP="00DF25A8">
          <w:pPr>
            <w:pStyle w:val="EndNoteBibliography"/>
            <w:spacing w:after="0"/>
            <w:ind w:left="720" w:hanging="720"/>
            <w:rPr>
              <w:noProof/>
            </w:rPr>
          </w:pPr>
          <w:bookmarkStart w:id="60" w:name="_ENREF_51"/>
          <w:r w:rsidRPr="00DF25A8">
            <w:rPr>
              <w:noProof/>
            </w:rPr>
            <w:t xml:space="preserve">Lohaus, F., Linge, A., Tinhofer, I., Budach, V., Gkika, E., Stuschke, M.,…Dktk, R. O. G. (2014). HPV16 DNA status is a strong prognosticator of loco-regional control after postoperative radiochemotherapy of locally advanced oropharyngeal carcinoma: results from a multicentre explorative study of the German Cancer Consortium Radiation Oncology Group (DKTK-ROG). </w:t>
          </w:r>
          <w:r w:rsidRPr="00DF25A8">
            <w:rPr>
              <w:i/>
              <w:noProof/>
            </w:rPr>
            <w:t>Radiother Oncol</w:t>
          </w:r>
          <w:r w:rsidRPr="00DF25A8">
            <w:rPr>
              <w:noProof/>
            </w:rPr>
            <w:t>,</w:t>
          </w:r>
          <w:r w:rsidRPr="00DF25A8">
            <w:rPr>
              <w:i/>
              <w:noProof/>
            </w:rPr>
            <w:t xml:space="preserve"> 113</w:t>
          </w:r>
          <w:r w:rsidRPr="00DF25A8">
            <w:rPr>
              <w:noProof/>
            </w:rPr>
            <w:t xml:space="preserve">(3), 317-323. </w:t>
          </w:r>
          <w:hyperlink r:id="rId53" w:history="1">
            <w:r w:rsidRPr="00DF25A8">
              <w:rPr>
                <w:rStyle w:val="Hyperlink"/>
                <w:rFonts w:cs="Calibri"/>
                <w:noProof/>
              </w:rPr>
              <w:t>https://doi.org/10.1016/j.radonc.2014.11.011</w:t>
            </w:r>
          </w:hyperlink>
          <w:r w:rsidRPr="00DF25A8">
            <w:rPr>
              <w:noProof/>
            </w:rPr>
            <w:t xml:space="preserve"> </w:t>
          </w:r>
          <w:bookmarkEnd w:id="60"/>
        </w:p>
        <w:p w14:paraId="3F02E486" w14:textId="7345243B" w:rsidR="00DF25A8" w:rsidRPr="00DF25A8" w:rsidRDefault="00DF25A8" w:rsidP="00DF25A8">
          <w:pPr>
            <w:pStyle w:val="EndNoteBibliography"/>
            <w:spacing w:after="0"/>
            <w:ind w:left="720" w:hanging="720"/>
            <w:rPr>
              <w:noProof/>
            </w:rPr>
          </w:pPr>
          <w:bookmarkStart w:id="61" w:name="_ENREF_52"/>
          <w:r w:rsidRPr="00DF25A8">
            <w:rPr>
              <w:noProof/>
            </w:rPr>
            <w:t xml:space="preserve">Mack, B., &amp; Gires, O. (2008). CD44s and CD44v6 expression in head and neck epithelia. </w:t>
          </w:r>
          <w:r w:rsidRPr="00DF25A8">
            <w:rPr>
              <w:i/>
              <w:noProof/>
            </w:rPr>
            <w:t>PLoS One</w:t>
          </w:r>
          <w:r w:rsidRPr="00DF25A8">
            <w:rPr>
              <w:noProof/>
            </w:rPr>
            <w:t>,</w:t>
          </w:r>
          <w:r w:rsidRPr="00DF25A8">
            <w:rPr>
              <w:i/>
              <w:noProof/>
            </w:rPr>
            <w:t xml:space="preserve"> 3</w:t>
          </w:r>
          <w:r w:rsidRPr="00DF25A8">
            <w:rPr>
              <w:noProof/>
            </w:rPr>
            <w:t xml:space="preserve">(10), e3360. </w:t>
          </w:r>
          <w:hyperlink r:id="rId54" w:history="1">
            <w:r w:rsidRPr="00DF25A8">
              <w:rPr>
                <w:rStyle w:val="Hyperlink"/>
                <w:rFonts w:cs="Calibri"/>
                <w:noProof/>
              </w:rPr>
              <w:t>https://doi.org/10.1371/journal.pone.0003360</w:t>
            </w:r>
          </w:hyperlink>
          <w:r w:rsidRPr="00DF25A8">
            <w:rPr>
              <w:noProof/>
            </w:rPr>
            <w:t xml:space="preserve"> </w:t>
          </w:r>
          <w:bookmarkEnd w:id="61"/>
        </w:p>
        <w:p w14:paraId="581A8ADE" w14:textId="76ED21C9" w:rsidR="00DF25A8" w:rsidRPr="00DF25A8" w:rsidRDefault="00DF25A8" w:rsidP="00DF25A8">
          <w:pPr>
            <w:pStyle w:val="EndNoteBibliography"/>
            <w:spacing w:after="0"/>
            <w:ind w:left="720" w:hanging="720"/>
            <w:rPr>
              <w:noProof/>
            </w:rPr>
          </w:pPr>
          <w:bookmarkStart w:id="62" w:name="_ENREF_53"/>
          <w:r w:rsidRPr="00DF25A8">
            <w:rPr>
              <w:noProof/>
            </w:rPr>
            <w:t xml:space="preserve">MacMillan, C., Kapadia, S. B., Finkelstein, S. D., Nalesnik, M. A., &amp; Barnes, L. (1996). Lymphoepithelial carcinoma of the larynx and hypopharynx: study of eight cases with relationship to Epstein-Barr virus and p53 gene alterations, and review of the literature. </w:t>
          </w:r>
          <w:r w:rsidRPr="00DF25A8">
            <w:rPr>
              <w:i/>
              <w:noProof/>
            </w:rPr>
            <w:t>Hum Pathol</w:t>
          </w:r>
          <w:r w:rsidRPr="00DF25A8">
            <w:rPr>
              <w:noProof/>
            </w:rPr>
            <w:t>,</w:t>
          </w:r>
          <w:r w:rsidRPr="00DF25A8">
            <w:rPr>
              <w:i/>
              <w:noProof/>
            </w:rPr>
            <w:t xml:space="preserve"> 27</w:t>
          </w:r>
          <w:r w:rsidRPr="00DF25A8">
            <w:rPr>
              <w:noProof/>
            </w:rPr>
            <w:t xml:space="preserve">(11), 1172-1179. </w:t>
          </w:r>
          <w:hyperlink r:id="rId55" w:history="1">
            <w:r w:rsidRPr="00DF25A8">
              <w:rPr>
                <w:rStyle w:val="Hyperlink"/>
                <w:rFonts w:cs="Calibri"/>
                <w:noProof/>
              </w:rPr>
              <w:t>https://doi.org/10.1016/s0046-8177(96)90311-1</w:t>
            </w:r>
          </w:hyperlink>
          <w:r w:rsidRPr="00DF25A8">
            <w:rPr>
              <w:noProof/>
            </w:rPr>
            <w:t xml:space="preserve"> </w:t>
          </w:r>
          <w:bookmarkEnd w:id="62"/>
        </w:p>
        <w:p w14:paraId="703BEFCB" w14:textId="25D287BC" w:rsidR="00DF25A8" w:rsidRPr="00DF25A8" w:rsidRDefault="00DF25A8" w:rsidP="00DF25A8">
          <w:pPr>
            <w:pStyle w:val="EndNoteBibliography"/>
            <w:spacing w:after="0"/>
            <w:ind w:left="720" w:hanging="720"/>
            <w:rPr>
              <w:noProof/>
            </w:rPr>
          </w:pPr>
          <w:bookmarkStart w:id="63" w:name="_ENREF_54"/>
          <w:r w:rsidRPr="00DF25A8">
            <w:rPr>
              <w:noProof/>
            </w:rPr>
            <w:t xml:space="preserve">Mashberg, A., &amp; Samit, A. (1995). Early diagnosis of asymptomatic oral and oropharyngeal squamous cancers. </w:t>
          </w:r>
          <w:r w:rsidRPr="00DF25A8">
            <w:rPr>
              <w:i/>
              <w:noProof/>
            </w:rPr>
            <w:t>CA Cancer J Clin</w:t>
          </w:r>
          <w:r w:rsidRPr="00DF25A8">
            <w:rPr>
              <w:noProof/>
            </w:rPr>
            <w:t>,</w:t>
          </w:r>
          <w:r w:rsidRPr="00DF25A8">
            <w:rPr>
              <w:i/>
              <w:noProof/>
            </w:rPr>
            <w:t xml:space="preserve"> 45</w:t>
          </w:r>
          <w:r w:rsidRPr="00DF25A8">
            <w:rPr>
              <w:noProof/>
            </w:rPr>
            <w:t xml:space="preserve">(6), 328-351. </w:t>
          </w:r>
          <w:hyperlink r:id="rId56" w:history="1">
            <w:r w:rsidRPr="00DF25A8">
              <w:rPr>
                <w:rStyle w:val="Hyperlink"/>
                <w:rFonts w:cs="Calibri"/>
                <w:noProof/>
              </w:rPr>
              <w:t>https://doi.org/10.3322/canjclin.45.6.328</w:t>
            </w:r>
          </w:hyperlink>
          <w:r w:rsidRPr="00DF25A8">
            <w:rPr>
              <w:noProof/>
            </w:rPr>
            <w:t xml:space="preserve"> </w:t>
          </w:r>
          <w:bookmarkEnd w:id="63"/>
        </w:p>
        <w:p w14:paraId="3D2A2250" w14:textId="2FCBC273" w:rsidR="00DF25A8" w:rsidRPr="00DF25A8" w:rsidRDefault="00DF25A8" w:rsidP="00DF25A8">
          <w:pPr>
            <w:pStyle w:val="EndNoteBibliography"/>
            <w:spacing w:after="0"/>
            <w:ind w:left="720" w:hanging="720"/>
            <w:rPr>
              <w:noProof/>
            </w:rPr>
          </w:pPr>
          <w:bookmarkStart w:id="64" w:name="_ENREF_55"/>
          <w:r w:rsidRPr="00DF25A8">
            <w:rPr>
              <w:noProof/>
            </w:rPr>
            <w:t xml:space="preserve">Nocito, A., Kononen, J., Kallioniemi, O. P., &amp; Sauter, G. (2001). Tissue microarrays (TMAs) for high-throughput molecular pathology research. </w:t>
          </w:r>
          <w:r w:rsidRPr="00DF25A8">
            <w:rPr>
              <w:i/>
              <w:noProof/>
            </w:rPr>
            <w:t>Int J Cancer</w:t>
          </w:r>
          <w:r w:rsidRPr="00DF25A8">
            <w:rPr>
              <w:noProof/>
            </w:rPr>
            <w:t>,</w:t>
          </w:r>
          <w:r w:rsidRPr="00DF25A8">
            <w:rPr>
              <w:i/>
              <w:noProof/>
            </w:rPr>
            <w:t xml:space="preserve"> 94</w:t>
          </w:r>
          <w:r w:rsidRPr="00DF25A8">
            <w:rPr>
              <w:noProof/>
            </w:rPr>
            <w:t xml:space="preserve">(1), 1-5. </w:t>
          </w:r>
          <w:hyperlink r:id="rId57" w:history="1">
            <w:r w:rsidRPr="00DF25A8">
              <w:rPr>
                <w:rStyle w:val="Hyperlink"/>
                <w:rFonts w:cs="Calibri"/>
                <w:noProof/>
              </w:rPr>
              <w:t>https://doi.org/10.1002/ijc.1385</w:t>
            </w:r>
          </w:hyperlink>
          <w:r w:rsidRPr="00DF25A8">
            <w:rPr>
              <w:noProof/>
            </w:rPr>
            <w:t xml:space="preserve"> </w:t>
          </w:r>
          <w:bookmarkEnd w:id="64"/>
        </w:p>
        <w:p w14:paraId="31559921" w14:textId="60B35C5E" w:rsidR="00DF25A8" w:rsidRPr="00DF25A8" w:rsidRDefault="00DF25A8" w:rsidP="00DF25A8">
          <w:pPr>
            <w:pStyle w:val="EndNoteBibliography"/>
            <w:spacing w:after="0"/>
            <w:ind w:left="720" w:hanging="720"/>
            <w:rPr>
              <w:noProof/>
            </w:rPr>
          </w:pPr>
          <w:bookmarkStart w:id="65" w:name="_ENREF_56"/>
          <w:r w:rsidRPr="00DF25A8">
            <w:rPr>
              <w:noProof/>
            </w:rPr>
            <w:t xml:space="preserve">Odell, E. W., Farthing, P. M., High, A., Potts, J., Soames, J., Thakker, N.,…Williams, H. K. (2004). British Society for Oral and Maxillofacial Pathology, UK: minimum curriculum in oral pathology. </w:t>
          </w:r>
          <w:r w:rsidRPr="00DF25A8">
            <w:rPr>
              <w:i/>
              <w:noProof/>
            </w:rPr>
            <w:t>Eur J Dent Educ</w:t>
          </w:r>
          <w:r w:rsidRPr="00DF25A8">
            <w:rPr>
              <w:noProof/>
            </w:rPr>
            <w:t>,</w:t>
          </w:r>
          <w:r w:rsidRPr="00DF25A8">
            <w:rPr>
              <w:i/>
              <w:noProof/>
            </w:rPr>
            <w:t xml:space="preserve"> 8</w:t>
          </w:r>
          <w:r w:rsidRPr="00DF25A8">
            <w:rPr>
              <w:noProof/>
            </w:rPr>
            <w:t xml:space="preserve">(4), 177-184. </w:t>
          </w:r>
          <w:hyperlink r:id="rId58" w:history="1">
            <w:r w:rsidRPr="00DF25A8">
              <w:rPr>
                <w:rStyle w:val="Hyperlink"/>
                <w:rFonts w:cs="Calibri"/>
                <w:noProof/>
              </w:rPr>
              <w:t>https://doi.org/10.1111/j.1600-0579.2004.00350.x</w:t>
            </w:r>
          </w:hyperlink>
          <w:r w:rsidRPr="00DF25A8">
            <w:rPr>
              <w:noProof/>
            </w:rPr>
            <w:t xml:space="preserve"> </w:t>
          </w:r>
          <w:bookmarkEnd w:id="65"/>
        </w:p>
        <w:p w14:paraId="516BF5A5" w14:textId="3B4BF8D9" w:rsidR="00DF25A8" w:rsidRPr="00DF25A8" w:rsidRDefault="00DF25A8" w:rsidP="00DF25A8">
          <w:pPr>
            <w:pStyle w:val="EndNoteBibliography"/>
            <w:spacing w:after="0"/>
            <w:ind w:left="720" w:hanging="720"/>
            <w:rPr>
              <w:noProof/>
            </w:rPr>
          </w:pPr>
          <w:bookmarkStart w:id="66" w:name="_ENREF_57"/>
          <w:r w:rsidRPr="00DF25A8">
            <w:rPr>
              <w:noProof/>
            </w:rPr>
            <w:t xml:space="preserve">Paz, I. B., Cook, N., Odom-Maryon, T., Xie, Y., &amp; Wilczynski, S. P. (1997). Human papillomavirus (HPV) in head and neck cancer. An association of HPV 16 with squamous cell carcinoma of Waldeyer's tonsillar ring. </w:t>
          </w:r>
          <w:r w:rsidRPr="00DF25A8">
            <w:rPr>
              <w:i/>
              <w:noProof/>
            </w:rPr>
            <w:t>Cancer</w:t>
          </w:r>
          <w:r w:rsidRPr="00DF25A8">
            <w:rPr>
              <w:noProof/>
            </w:rPr>
            <w:t>,</w:t>
          </w:r>
          <w:r w:rsidRPr="00DF25A8">
            <w:rPr>
              <w:i/>
              <w:noProof/>
            </w:rPr>
            <w:t xml:space="preserve"> 79</w:t>
          </w:r>
          <w:r w:rsidRPr="00DF25A8">
            <w:rPr>
              <w:noProof/>
            </w:rPr>
            <w:t xml:space="preserve">(3), 595-604. </w:t>
          </w:r>
          <w:hyperlink r:id="rId59" w:history="1">
            <w:r w:rsidRPr="00DF25A8">
              <w:rPr>
                <w:rStyle w:val="Hyperlink"/>
                <w:rFonts w:cs="Calibri"/>
                <w:noProof/>
              </w:rPr>
              <w:t>https://doi.org/10.1002/(sici)1097-0142(19970201)79:3</w:t>
            </w:r>
          </w:hyperlink>
          <w:r w:rsidRPr="00DF25A8">
            <w:rPr>
              <w:noProof/>
            </w:rPr>
            <w:t xml:space="preserve">&lt;595::aid-cncr24&gt;3.0.co;2-y </w:t>
          </w:r>
          <w:bookmarkEnd w:id="66"/>
        </w:p>
        <w:p w14:paraId="77D39880" w14:textId="07EB921E" w:rsidR="00DF25A8" w:rsidRPr="00DF25A8" w:rsidRDefault="00DF25A8" w:rsidP="00DF25A8">
          <w:pPr>
            <w:pStyle w:val="EndNoteBibliography"/>
            <w:spacing w:after="0"/>
            <w:ind w:left="720" w:hanging="720"/>
            <w:rPr>
              <w:noProof/>
            </w:rPr>
          </w:pPr>
          <w:bookmarkStart w:id="67" w:name="_ENREF_58"/>
          <w:r w:rsidRPr="00DF25A8">
            <w:rPr>
              <w:noProof/>
            </w:rPr>
            <w:t xml:space="preserve">Prince, M. E., Sivanandan, R., Kaczorowski, A., Wolf, G. T., Kaplan, M. J., Dalerba, P.,…Ailles, L. E. (2007). Identification of a subpopulation of cells with cancer stem cell properties in head and neck squamous cell carcinoma. </w:t>
          </w:r>
          <w:r w:rsidRPr="00DF25A8">
            <w:rPr>
              <w:i/>
              <w:noProof/>
            </w:rPr>
            <w:t>Proc Natl Acad Sci U S A</w:t>
          </w:r>
          <w:r w:rsidRPr="00DF25A8">
            <w:rPr>
              <w:noProof/>
            </w:rPr>
            <w:t>,</w:t>
          </w:r>
          <w:r w:rsidRPr="00DF25A8">
            <w:rPr>
              <w:i/>
              <w:noProof/>
            </w:rPr>
            <w:t xml:space="preserve"> 104</w:t>
          </w:r>
          <w:r w:rsidRPr="00DF25A8">
            <w:rPr>
              <w:noProof/>
            </w:rPr>
            <w:t xml:space="preserve">(3), 973-978. </w:t>
          </w:r>
          <w:hyperlink r:id="rId60" w:history="1">
            <w:r w:rsidRPr="00DF25A8">
              <w:rPr>
                <w:rStyle w:val="Hyperlink"/>
                <w:rFonts w:cs="Calibri"/>
                <w:noProof/>
              </w:rPr>
              <w:t>https://doi.org/10.1073/pnas.0610117104</w:t>
            </w:r>
          </w:hyperlink>
          <w:r w:rsidRPr="00DF25A8">
            <w:rPr>
              <w:noProof/>
            </w:rPr>
            <w:t xml:space="preserve"> </w:t>
          </w:r>
          <w:bookmarkEnd w:id="67"/>
        </w:p>
        <w:p w14:paraId="4A7A5727" w14:textId="12E10063" w:rsidR="00DF25A8" w:rsidRPr="00DF25A8" w:rsidRDefault="00DF25A8" w:rsidP="00DF25A8">
          <w:pPr>
            <w:pStyle w:val="EndNoteBibliography"/>
            <w:spacing w:after="0"/>
            <w:ind w:left="720" w:hanging="720"/>
            <w:rPr>
              <w:noProof/>
            </w:rPr>
          </w:pPr>
          <w:bookmarkStart w:id="68" w:name="_ENREF_59"/>
          <w:r w:rsidRPr="00DF25A8">
            <w:rPr>
              <w:noProof/>
            </w:rPr>
            <w:t xml:space="preserve">Raslan, W. F., Barnes, L., Krause, J. R., Contis, L., Killeen, R., &amp; Kapadia, S. B. (1994). Basaloid squamous cell carcinoma of the head and neck: a clinicopathologic and flow cytometric study of 10 new cases with review of the English literature. </w:t>
          </w:r>
          <w:r w:rsidRPr="00DF25A8">
            <w:rPr>
              <w:i/>
              <w:noProof/>
            </w:rPr>
            <w:t>Am J Otolaryngol</w:t>
          </w:r>
          <w:r w:rsidRPr="00DF25A8">
            <w:rPr>
              <w:noProof/>
            </w:rPr>
            <w:t>,</w:t>
          </w:r>
          <w:r w:rsidRPr="00DF25A8">
            <w:rPr>
              <w:i/>
              <w:noProof/>
            </w:rPr>
            <w:t xml:space="preserve"> 15</w:t>
          </w:r>
          <w:r w:rsidRPr="00DF25A8">
            <w:rPr>
              <w:noProof/>
            </w:rPr>
            <w:t xml:space="preserve">(3), 204-211. </w:t>
          </w:r>
          <w:hyperlink r:id="rId61" w:history="1">
            <w:r w:rsidRPr="00DF25A8">
              <w:rPr>
                <w:rStyle w:val="Hyperlink"/>
                <w:rFonts w:cs="Calibri"/>
                <w:noProof/>
              </w:rPr>
              <w:t>https://doi.org/10.1016/0196-0709(94)90006-x</w:t>
            </w:r>
          </w:hyperlink>
          <w:r w:rsidRPr="00DF25A8">
            <w:rPr>
              <w:noProof/>
            </w:rPr>
            <w:t xml:space="preserve"> </w:t>
          </w:r>
          <w:bookmarkEnd w:id="68"/>
        </w:p>
        <w:p w14:paraId="1CF66E48" w14:textId="36D09542" w:rsidR="00DF25A8" w:rsidRPr="00DF25A8" w:rsidRDefault="00DF25A8" w:rsidP="00DF25A8">
          <w:pPr>
            <w:pStyle w:val="EndNoteBibliography"/>
            <w:spacing w:after="0"/>
            <w:ind w:left="720" w:hanging="720"/>
            <w:rPr>
              <w:noProof/>
            </w:rPr>
          </w:pPr>
          <w:bookmarkStart w:id="69" w:name="_ENREF_60"/>
          <w:r w:rsidRPr="00DF25A8">
            <w:rPr>
              <w:noProof/>
            </w:rPr>
            <w:lastRenderedPageBreak/>
            <w:t xml:space="preserve">Ritchie, J. M., Smith, E. M., Summersgill, K. F., Hoffman, H. T., Wang, D., Klussmann, J. P.,…Haugen, T. H. (2003). Human papillomavirus infection as a prognostic factor in carcinomas of the oral cavity and oropharynx. </w:t>
          </w:r>
          <w:r w:rsidRPr="00DF25A8">
            <w:rPr>
              <w:i/>
              <w:noProof/>
            </w:rPr>
            <w:t>Int J Cancer</w:t>
          </w:r>
          <w:r w:rsidRPr="00DF25A8">
            <w:rPr>
              <w:noProof/>
            </w:rPr>
            <w:t>,</w:t>
          </w:r>
          <w:r w:rsidRPr="00DF25A8">
            <w:rPr>
              <w:i/>
              <w:noProof/>
            </w:rPr>
            <w:t xml:space="preserve"> 104</w:t>
          </w:r>
          <w:r w:rsidRPr="00DF25A8">
            <w:rPr>
              <w:noProof/>
            </w:rPr>
            <w:t xml:space="preserve">(3), 336-344. </w:t>
          </w:r>
          <w:hyperlink r:id="rId62" w:history="1">
            <w:r w:rsidRPr="00DF25A8">
              <w:rPr>
                <w:rStyle w:val="Hyperlink"/>
                <w:rFonts w:cs="Calibri"/>
                <w:noProof/>
              </w:rPr>
              <w:t>https://doi.org/10.1002/ijc.10960</w:t>
            </w:r>
          </w:hyperlink>
          <w:r w:rsidRPr="00DF25A8">
            <w:rPr>
              <w:noProof/>
            </w:rPr>
            <w:t xml:space="preserve"> </w:t>
          </w:r>
          <w:bookmarkEnd w:id="69"/>
        </w:p>
        <w:p w14:paraId="2F411044" w14:textId="77777777" w:rsidR="00DF25A8" w:rsidRPr="00DF25A8" w:rsidRDefault="00DF25A8" w:rsidP="00DF25A8">
          <w:pPr>
            <w:pStyle w:val="EndNoteBibliography"/>
            <w:spacing w:after="0"/>
            <w:ind w:left="720" w:hanging="720"/>
            <w:rPr>
              <w:noProof/>
            </w:rPr>
          </w:pPr>
          <w:bookmarkStart w:id="70" w:name="_ENREF_61"/>
          <w:r w:rsidRPr="00DF25A8">
            <w:rPr>
              <w:noProof/>
            </w:rPr>
            <w:t xml:space="preserve">RKI. (2021). </w:t>
          </w:r>
          <w:r w:rsidRPr="00DF25A8">
            <w:rPr>
              <w:i/>
              <w:noProof/>
            </w:rPr>
            <w:t>Krebs in Deutschland für 2017/2018 13. Auflage Berlin</w:t>
          </w:r>
          <w:r w:rsidRPr="00DF25A8">
            <w:rPr>
              <w:noProof/>
            </w:rPr>
            <w:t xml:space="preserve">. </w:t>
          </w:r>
          <w:bookmarkEnd w:id="70"/>
        </w:p>
        <w:p w14:paraId="025D2980" w14:textId="74356500" w:rsidR="00DF25A8" w:rsidRPr="00DF25A8" w:rsidRDefault="00DF25A8" w:rsidP="00DF25A8">
          <w:pPr>
            <w:pStyle w:val="EndNoteBibliography"/>
            <w:spacing w:after="0"/>
            <w:ind w:left="720" w:hanging="720"/>
            <w:rPr>
              <w:noProof/>
            </w:rPr>
          </w:pPr>
          <w:bookmarkStart w:id="71" w:name="_ENREF_62"/>
          <w:r w:rsidRPr="00DF25A8">
            <w:rPr>
              <w:noProof/>
            </w:rPr>
            <w:t xml:space="preserve">Sabatini, M. E., &amp; Chiocca, S. (2019). Human papillomavirus as a driver of head and neck cancers. </w:t>
          </w:r>
          <w:r w:rsidRPr="00DF25A8">
            <w:rPr>
              <w:i/>
              <w:noProof/>
            </w:rPr>
            <w:t>British Journal of Cancer</w:t>
          </w:r>
          <w:r w:rsidRPr="00DF25A8">
            <w:rPr>
              <w:noProof/>
            </w:rPr>
            <w:t>,</w:t>
          </w:r>
          <w:r w:rsidRPr="00DF25A8">
            <w:rPr>
              <w:i/>
              <w:noProof/>
            </w:rPr>
            <w:t xml:space="preserve"> 122</w:t>
          </w:r>
          <w:r w:rsidRPr="00DF25A8">
            <w:rPr>
              <w:noProof/>
            </w:rPr>
            <w:t xml:space="preserve">(3), 306-314. </w:t>
          </w:r>
          <w:hyperlink r:id="rId63" w:history="1">
            <w:r w:rsidRPr="00DF25A8">
              <w:rPr>
                <w:rStyle w:val="Hyperlink"/>
                <w:rFonts w:cs="Calibri"/>
                <w:noProof/>
              </w:rPr>
              <w:t>https://doi.org/10.1038/s41416-019-0602-7</w:t>
            </w:r>
          </w:hyperlink>
          <w:r w:rsidRPr="00DF25A8">
            <w:rPr>
              <w:noProof/>
            </w:rPr>
            <w:t xml:space="preserve"> </w:t>
          </w:r>
          <w:bookmarkEnd w:id="71"/>
        </w:p>
        <w:p w14:paraId="6C18652A" w14:textId="77777777" w:rsidR="00DF25A8" w:rsidRPr="00DF25A8" w:rsidRDefault="00DF25A8" w:rsidP="00DF25A8">
          <w:pPr>
            <w:pStyle w:val="EndNoteBibliography"/>
            <w:spacing w:after="0"/>
            <w:ind w:left="720" w:hanging="720"/>
            <w:rPr>
              <w:noProof/>
            </w:rPr>
          </w:pPr>
          <w:bookmarkStart w:id="72" w:name="_ENREF_63"/>
          <w:r w:rsidRPr="00DF25A8">
            <w:rPr>
              <w:noProof/>
            </w:rPr>
            <w:t xml:space="preserve">Schmincke, A. (1921). </w:t>
          </w:r>
          <w:r w:rsidRPr="00DF25A8">
            <w:rPr>
              <w:i/>
              <w:noProof/>
            </w:rPr>
            <w:t>Beitrage zur pathologischen Anatomie und allgemeinen Pathologie</w:t>
          </w:r>
          <w:r w:rsidRPr="00DF25A8">
            <w:rPr>
              <w:noProof/>
            </w:rPr>
            <w:t xml:space="preserve">. Gustav Fischer Verlag. </w:t>
          </w:r>
          <w:bookmarkEnd w:id="72"/>
        </w:p>
        <w:p w14:paraId="74840EC0" w14:textId="4849898E" w:rsidR="00DF25A8" w:rsidRPr="00DF25A8" w:rsidRDefault="00DF25A8" w:rsidP="00DF25A8">
          <w:pPr>
            <w:pStyle w:val="EndNoteBibliography"/>
            <w:spacing w:after="0"/>
            <w:ind w:left="720" w:hanging="720"/>
            <w:rPr>
              <w:noProof/>
            </w:rPr>
          </w:pPr>
          <w:bookmarkStart w:id="73" w:name="_ENREF_64"/>
          <w:r w:rsidRPr="00DF25A8">
            <w:rPr>
              <w:noProof/>
            </w:rPr>
            <w:t xml:space="preserve">Shi, W., Kato, H., Perez-Ordonez, B., Pintilie, M., Huang, S., Hui, A.,…Liu, F. F. (2009). Comparative prognostic value of HPV16 E6 mRNA compared with in situ hybridization for human oropharyngeal squamous carcinoma. </w:t>
          </w:r>
          <w:r w:rsidRPr="00DF25A8">
            <w:rPr>
              <w:i/>
              <w:noProof/>
            </w:rPr>
            <w:t>J Clin Oncol</w:t>
          </w:r>
          <w:r w:rsidRPr="00DF25A8">
            <w:rPr>
              <w:noProof/>
            </w:rPr>
            <w:t>,</w:t>
          </w:r>
          <w:r w:rsidRPr="00DF25A8">
            <w:rPr>
              <w:i/>
              <w:noProof/>
            </w:rPr>
            <w:t xml:space="preserve"> 27</w:t>
          </w:r>
          <w:r w:rsidRPr="00DF25A8">
            <w:rPr>
              <w:noProof/>
            </w:rPr>
            <w:t xml:space="preserve">(36), 6213-6221. </w:t>
          </w:r>
          <w:hyperlink r:id="rId64" w:history="1">
            <w:r w:rsidRPr="00DF25A8">
              <w:rPr>
                <w:rStyle w:val="Hyperlink"/>
                <w:rFonts w:cs="Calibri"/>
                <w:noProof/>
              </w:rPr>
              <w:t>https://doi.org/10.1200/JCO.2009.23.1670</w:t>
            </w:r>
          </w:hyperlink>
          <w:r w:rsidRPr="00DF25A8">
            <w:rPr>
              <w:noProof/>
            </w:rPr>
            <w:t xml:space="preserve"> </w:t>
          </w:r>
          <w:bookmarkEnd w:id="73"/>
        </w:p>
        <w:p w14:paraId="15A5675A" w14:textId="563E74DD" w:rsidR="00DF25A8" w:rsidRPr="00DF25A8" w:rsidRDefault="00DF25A8" w:rsidP="00DF25A8">
          <w:pPr>
            <w:pStyle w:val="EndNoteBibliography"/>
            <w:spacing w:after="0"/>
            <w:ind w:left="720" w:hanging="720"/>
            <w:rPr>
              <w:noProof/>
            </w:rPr>
          </w:pPr>
          <w:bookmarkStart w:id="74" w:name="_ENREF_65"/>
          <w:r w:rsidRPr="00DF25A8">
            <w:rPr>
              <w:noProof/>
            </w:rPr>
            <w:t xml:space="preserve">Smith, E. M., Ritchie, J. M., Summersgill, K. F., Klussmann, J. P., Lee, J. H., Wang, D.,…Turek, L. P. (2004). Age, sexual behavior and human papillomavirus infection in oral cavity and oropharyngeal cancers. </w:t>
          </w:r>
          <w:r w:rsidRPr="00DF25A8">
            <w:rPr>
              <w:i/>
              <w:noProof/>
            </w:rPr>
            <w:t>Int J Cancer</w:t>
          </w:r>
          <w:r w:rsidRPr="00DF25A8">
            <w:rPr>
              <w:noProof/>
            </w:rPr>
            <w:t>,</w:t>
          </w:r>
          <w:r w:rsidRPr="00DF25A8">
            <w:rPr>
              <w:i/>
              <w:noProof/>
            </w:rPr>
            <w:t xml:space="preserve"> 108</w:t>
          </w:r>
          <w:r w:rsidRPr="00DF25A8">
            <w:rPr>
              <w:noProof/>
            </w:rPr>
            <w:t xml:space="preserve">(5), 766-772. </w:t>
          </w:r>
          <w:hyperlink r:id="rId65" w:history="1">
            <w:r w:rsidRPr="00DF25A8">
              <w:rPr>
                <w:rStyle w:val="Hyperlink"/>
                <w:rFonts w:cs="Calibri"/>
                <w:noProof/>
              </w:rPr>
              <w:t>https://doi.org/10.1002/ijc.11633</w:t>
            </w:r>
          </w:hyperlink>
          <w:r w:rsidRPr="00DF25A8">
            <w:rPr>
              <w:noProof/>
            </w:rPr>
            <w:t xml:space="preserve"> </w:t>
          </w:r>
          <w:bookmarkEnd w:id="74"/>
        </w:p>
        <w:p w14:paraId="5F4176DF" w14:textId="5ABBE01B" w:rsidR="00DF25A8" w:rsidRPr="00DF25A8" w:rsidRDefault="00DF25A8" w:rsidP="00DF25A8">
          <w:pPr>
            <w:pStyle w:val="EndNoteBibliography"/>
            <w:spacing w:after="0"/>
            <w:ind w:left="720" w:hanging="720"/>
            <w:rPr>
              <w:noProof/>
            </w:rPr>
          </w:pPr>
          <w:bookmarkStart w:id="75" w:name="_ENREF_66"/>
          <w:r w:rsidRPr="00DF25A8">
            <w:rPr>
              <w:noProof/>
            </w:rPr>
            <w:t xml:space="preserve">Snijders, P. J., Cromme, F. V., van den Brule, A. J., Schrijnemakers, H. F., Snow, G. B., Meijer, C. J., &amp; Walboomers, J. M. (1992). Prevalence and expression of human papillomavirus in tonsillar carcinomas, indicating a possible viral etiology. </w:t>
          </w:r>
          <w:r w:rsidRPr="00DF25A8">
            <w:rPr>
              <w:i/>
              <w:noProof/>
            </w:rPr>
            <w:t>Int J Cancer</w:t>
          </w:r>
          <w:r w:rsidRPr="00DF25A8">
            <w:rPr>
              <w:noProof/>
            </w:rPr>
            <w:t>,</w:t>
          </w:r>
          <w:r w:rsidRPr="00DF25A8">
            <w:rPr>
              <w:i/>
              <w:noProof/>
            </w:rPr>
            <w:t xml:space="preserve"> 51</w:t>
          </w:r>
          <w:r w:rsidRPr="00DF25A8">
            <w:rPr>
              <w:noProof/>
            </w:rPr>
            <w:t xml:space="preserve">(6), 845-850. </w:t>
          </w:r>
          <w:hyperlink r:id="rId66" w:history="1">
            <w:r w:rsidRPr="00DF25A8">
              <w:rPr>
                <w:rStyle w:val="Hyperlink"/>
                <w:rFonts w:cs="Calibri"/>
                <w:noProof/>
              </w:rPr>
              <w:t>https://doi.org/10.1002/ijc.2910510602</w:t>
            </w:r>
          </w:hyperlink>
          <w:r w:rsidRPr="00DF25A8">
            <w:rPr>
              <w:noProof/>
            </w:rPr>
            <w:t xml:space="preserve"> </w:t>
          </w:r>
          <w:bookmarkEnd w:id="75"/>
        </w:p>
        <w:p w14:paraId="6E288142" w14:textId="66EBA65C" w:rsidR="00DF25A8" w:rsidRPr="00DF25A8" w:rsidRDefault="00DF25A8" w:rsidP="00DF25A8">
          <w:pPr>
            <w:pStyle w:val="EndNoteBibliography"/>
            <w:spacing w:after="0"/>
            <w:ind w:left="720" w:hanging="720"/>
            <w:rPr>
              <w:noProof/>
            </w:rPr>
          </w:pPr>
          <w:bookmarkStart w:id="76" w:name="_ENREF_67"/>
          <w:r w:rsidRPr="00DF25A8">
            <w:rPr>
              <w:noProof/>
            </w:rPr>
            <w:t xml:space="preserve">Sturgis, E. M., &amp; Cinciripini, P. M. (2007). Trends in head and neck cancer incidence in relation to smoking prevalence: an emerging epidemic of human papillomavirus-associated cancers? </w:t>
          </w:r>
          <w:r w:rsidRPr="00DF25A8">
            <w:rPr>
              <w:i/>
              <w:noProof/>
            </w:rPr>
            <w:t>Cancer</w:t>
          </w:r>
          <w:r w:rsidRPr="00DF25A8">
            <w:rPr>
              <w:noProof/>
            </w:rPr>
            <w:t>,</w:t>
          </w:r>
          <w:r w:rsidRPr="00DF25A8">
            <w:rPr>
              <w:i/>
              <w:noProof/>
            </w:rPr>
            <w:t xml:space="preserve"> 110</w:t>
          </w:r>
          <w:r w:rsidRPr="00DF25A8">
            <w:rPr>
              <w:noProof/>
            </w:rPr>
            <w:t xml:space="preserve">(7), 1429-1435. </w:t>
          </w:r>
          <w:hyperlink r:id="rId67" w:history="1">
            <w:r w:rsidRPr="00DF25A8">
              <w:rPr>
                <w:rStyle w:val="Hyperlink"/>
                <w:rFonts w:cs="Calibri"/>
                <w:noProof/>
              </w:rPr>
              <w:t>https://doi.org/10.1002/cncr.22963</w:t>
            </w:r>
          </w:hyperlink>
          <w:r w:rsidRPr="00DF25A8">
            <w:rPr>
              <w:noProof/>
            </w:rPr>
            <w:t xml:space="preserve"> </w:t>
          </w:r>
          <w:bookmarkEnd w:id="76"/>
        </w:p>
        <w:p w14:paraId="7F661D72" w14:textId="54C30933" w:rsidR="00DF25A8" w:rsidRPr="00DF25A8" w:rsidRDefault="00DF25A8" w:rsidP="00DF25A8">
          <w:pPr>
            <w:pStyle w:val="EndNoteBibliography"/>
            <w:spacing w:after="0"/>
            <w:ind w:left="720" w:hanging="720"/>
            <w:rPr>
              <w:noProof/>
            </w:rPr>
          </w:pPr>
          <w:bookmarkStart w:id="77" w:name="_ENREF_68"/>
          <w:r w:rsidRPr="00DF25A8">
            <w:rPr>
              <w:noProof/>
            </w:rPr>
            <w:t xml:space="preserve">Syrjanen, K., Syrjanen, S., &amp; Pyrhonen, S. (1982). Human papilloma virus (HPV) antigens in lesions of laryngeal squamous cell carcinomas. </w:t>
          </w:r>
          <w:r w:rsidRPr="00DF25A8">
            <w:rPr>
              <w:i/>
              <w:noProof/>
            </w:rPr>
            <w:t>ORL J Otorhinolaryngol Relat Spec</w:t>
          </w:r>
          <w:r w:rsidRPr="00DF25A8">
            <w:rPr>
              <w:noProof/>
            </w:rPr>
            <w:t>,</w:t>
          </w:r>
          <w:r w:rsidRPr="00DF25A8">
            <w:rPr>
              <w:i/>
              <w:noProof/>
            </w:rPr>
            <w:t xml:space="preserve"> 44</w:t>
          </w:r>
          <w:r w:rsidRPr="00DF25A8">
            <w:rPr>
              <w:noProof/>
            </w:rPr>
            <w:t xml:space="preserve">(6), 323-334. </w:t>
          </w:r>
          <w:hyperlink r:id="rId68" w:history="1">
            <w:r w:rsidRPr="00DF25A8">
              <w:rPr>
                <w:rStyle w:val="Hyperlink"/>
                <w:rFonts w:cs="Calibri"/>
                <w:noProof/>
              </w:rPr>
              <w:t>https://doi.org/10.1159/000275612</w:t>
            </w:r>
          </w:hyperlink>
          <w:r w:rsidRPr="00DF25A8">
            <w:rPr>
              <w:noProof/>
            </w:rPr>
            <w:t xml:space="preserve"> </w:t>
          </w:r>
          <w:bookmarkEnd w:id="77"/>
        </w:p>
        <w:p w14:paraId="7BBA0EA4" w14:textId="77777777" w:rsidR="00DF25A8" w:rsidRPr="00DF25A8" w:rsidRDefault="00DF25A8" w:rsidP="00DF25A8">
          <w:pPr>
            <w:pStyle w:val="EndNoteBibliography"/>
            <w:spacing w:after="0"/>
            <w:ind w:left="720" w:hanging="720"/>
            <w:rPr>
              <w:noProof/>
            </w:rPr>
          </w:pPr>
          <w:bookmarkStart w:id="78" w:name="_ENREF_69"/>
          <w:r w:rsidRPr="00DF25A8">
            <w:rPr>
              <w:noProof/>
            </w:rPr>
            <w:t xml:space="preserve">Thompson, L. (2006). World Health Organization classification of tumours: pathology and genetics of head and neck tumours. </w:t>
          </w:r>
          <w:r w:rsidRPr="00DF25A8">
            <w:rPr>
              <w:i/>
              <w:noProof/>
            </w:rPr>
            <w:t>Ear Nose Throat J</w:t>
          </w:r>
          <w:r w:rsidRPr="00DF25A8">
            <w:rPr>
              <w:noProof/>
            </w:rPr>
            <w:t>,</w:t>
          </w:r>
          <w:r w:rsidRPr="00DF25A8">
            <w:rPr>
              <w:i/>
              <w:noProof/>
            </w:rPr>
            <w:t xml:space="preserve"> 85</w:t>
          </w:r>
          <w:r w:rsidRPr="00DF25A8">
            <w:rPr>
              <w:noProof/>
            </w:rPr>
            <w:t xml:space="preserve">(2), 74. </w:t>
          </w:r>
          <w:bookmarkEnd w:id="78"/>
        </w:p>
        <w:p w14:paraId="5ACA1219" w14:textId="209F9891" w:rsidR="00DF25A8" w:rsidRPr="00DF25A8" w:rsidRDefault="00DF25A8" w:rsidP="00DF25A8">
          <w:pPr>
            <w:pStyle w:val="EndNoteBibliography"/>
            <w:spacing w:after="0"/>
            <w:ind w:left="720" w:hanging="720"/>
            <w:rPr>
              <w:noProof/>
            </w:rPr>
          </w:pPr>
          <w:bookmarkStart w:id="79" w:name="_ENREF_70"/>
          <w:r w:rsidRPr="00DF25A8">
            <w:rPr>
              <w:noProof/>
            </w:rPr>
            <w:t xml:space="preserve">Thompson, L. D., Wieneke, J. A., Miettinen, M., &amp; Heffner, D. K. (2002). Spindle cell (sarcomatoid) carcinomas of the larynx: a clinicopathologic study of 187 cases. </w:t>
          </w:r>
          <w:r w:rsidRPr="00DF25A8">
            <w:rPr>
              <w:i/>
              <w:noProof/>
            </w:rPr>
            <w:t>Am J Surg Pathol</w:t>
          </w:r>
          <w:r w:rsidRPr="00DF25A8">
            <w:rPr>
              <w:noProof/>
            </w:rPr>
            <w:t>,</w:t>
          </w:r>
          <w:r w:rsidRPr="00DF25A8">
            <w:rPr>
              <w:i/>
              <w:noProof/>
            </w:rPr>
            <w:t xml:space="preserve"> 26</w:t>
          </w:r>
          <w:r w:rsidRPr="00DF25A8">
            <w:rPr>
              <w:noProof/>
            </w:rPr>
            <w:t xml:space="preserve">(2), 153-170. </w:t>
          </w:r>
          <w:hyperlink r:id="rId69" w:history="1">
            <w:r w:rsidRPr="00DF25A8">
              <w:rPr>
                <w:rStyle w:val="Hyperlink"/>
                <w:rFonts w:cs="Calibri"/>
                <w:noProof/>
              </w:rPr>
              <w:t>https://doi.org/10.1097/00000478-200202000-00002</w:t>
            </w:r>
          </w:hyperlink>
          <w:r w:rsidRPr="00DF25A8">
            <w:rPr>
              <w:noProof/>
            </w:rPr>
            <w:t xml:space="preserve"> </w:t>
          </w:r>
          <w:bookmarkEnd w:id="79"/>
        </w:p>
        <w:p w14:paraId="55803B24" w14:textId="77777777" w:rsidR="00DF25A8" w:rsidRPr="00DF25A8" w:rsidRDefault="00DF25A8" w:rsidP="00DF25A8">
          <w:pPr>
            <w:pStyle w:val="EndNoteBibliography"/>
            <w:spacing w:after="0"/>
            <w:ind w:left="720" w:hanging="720"/>
            <w:rPr>
              <w:noProof/>
            </w:rPr>
          </w:pPr>
          <w:bookmarkStart w:id="80" w:name="_ENREF_71"/>
          <w:r w:rsidRPr="00DF25A8">
            <w:rPr>
              <w:noProof/>
            </w:rPr>
            <w:t xml:space="preserve">Thompson, L. D. R., &amp; Bishop, J. A. (2017). </w:t>
          </w:r>
          <w:r w:rsidRPr="00DF25A8">
            <w:rPr>
              <w:i/>
              <w:noProof/>
            </w:rPr>
            <w:t>Head and Neck Pathology E-Book: A Volume in the Series: Foundations in Diagnostic Pathology</w:t>
          </w:r>
          <w:r w:rsidRPr="00DF25A8">
            <w:rPr>
              <w:noProof/>
            </w:rPr>
            <w:t xml:space="preserve">. Elsevier Health Sciences. </w:t>
          </w:r>
          <w:bookmarkEnd w:id="80"/>
        </w:p>
        <w:p w14:paraId="79197857" w14:textId="77777777" w:rsidR="00DF25A8" w:rsidRPr="00DF25A8" w:rsidRDefault="00DF25A8" w:rsidP="00DF25A8">
          <w:pPr>
            <w:pStyle w:val="EndNoteBibliography"/>
            <w:spacing w:after="0"/>
            <w:ind w:left="720" w:hanging="720"/>
            <w:rPr>
              <w:noProof/>
            </w:rPr>
          </w:pPr>
          <w:bookmarkStart w:id="81" w:name="_ENREF_72"/>
          <w:r w:rsidRPr="00DF25A8">
            <w:rPr>
              <w:noProof/>
            </w:rPr>
            <w:t xml:space="preserve">Thurnher, D., Grasl, M., Erovic, B. M., &amp; Lercher, P. (2010). </w:t>
          </w:r>
          <w:r w:rsidRPr="00DF25A8">
            <w:rPr>
              <w:i/>
              <w:noProof/>
            </w:rPr>
            <w:t>HNO-Heilkunde: Ein symptomorientiertes Lehrbuch</w:t>
          </w:r>
          <w:r w:rsidRPr="00DF25A8">
            <w:rPr>
              <w:noProof/>
            </w:rPr>
            <w:t xml:space="preserve">. Springer Vienna. </w:t>
          </w:r>
          <w:bookmarkEnd w:id="81"/>
        </w:p>
        <w:p w14:paraId="4A93F13A" w14:textId="53DB0761" w:rsidR="00DF25A8" w:rsidRPr="00DF25A8" w:rsidRDefault="00DF25A8" w:rsidP="00DF25A8">
          <w:pPr>
            <w:pStyle w:val="EndNoteBibliography"/>
            <w:spacing w:after="0"/>
            <w:ind w:left="720" w:hanging="720"/>
            <w:rPr>
              <w:noProof/>
            </w:rPr>
          </w:pPr>
          <w:bookmarkStart w:id="82" w:name="_ENREF_73"/>
          <w:r w:rsidRPr="00DF25A8">
            <w:rPr>
              <w:noProof/>
            </w:rPr>
            <w:t xml:space="preserve">Vokes, E. E., Weichselbaum, R. R., Lippman, S. M., &amp; Hong, W. K. (1993). Head and neck cancer. </w:t>
          </w:r>
          <w:r w:rsidRPr="00DF25A8">
            <w:rPr>
              <w:i/>
              <w:noProof/>
            </w:rPr>
            <w:t>N Engl J Med</w:t>
          </w:r>
          <w:r w:rsidRPr="00DF25A8">
            <w:rPr>
              <w:noProof/>
            </w:rPr>
            <w:t>,</w:t>
          </w:r>
          <w:r w:rsidRPr="00DF25A8">
            <w:rPr>
              <w:i/>
              <w:noProof/>
            </w:rPr>
            <w:t xml:space="preserve"> 328</w:t>
          </w:r>
          <w:r w:rsidRPr="00DF25A8">
            <w:rPr>
              <w:noProof/>
            </w:rPr>
            <w:t xml:space="preserve">(3), 184-194. </w:t>
          </w:r>
          <w:hyperlink r:id="rId70" w:history="1">
            <w:r w:rsidRPr="00DF25A8">
              <w:rPr>
                <w:rStyle w:val="Hyperlink"/>
                <w:rFonts w:cs="Calibri"/>
                <w:noProof/>
              </w:rPr>
              <w:t>https://doi.org/10.1056/NEJM199301213280306</w:t>
            </w:r>
          </w:hyperlink>
          <w:r w:rsidRPr="00DF25A8">
            <w:rPr>
              <w:noProof/>
            </w:rPr>
            <w:t xml:space="preserve"> </w:t>
          </w:r>
          <w:bookmarkEnd w:id="82"/>
        </w:p>
        <w:p w14:paraId="445E9FEA" w14:textId="7FBF64CD" w:rsidR="00DF25A8" w:rsidRPr="00DF25A8" w:rsidRDefault="00DF25A8" w:rsidP="00DF25A8">
          <w:pPr>
            <w:pStyle w:val="EndNoteBibliography"/>
            <w:spacing w:after="0"/>
            <w:ind w:left="720" w:hanging="720"/>
            <w:rPr>
              <w:noProof/>
            </w:rPr>
          </w:pPr>
          <w:bookmarkStart w:id="83" w:name="_ENREF_74"/>
          <w:r w:rsidRPr="00DF25A8">
            <w:rPr>
              <w:noProof/>
            </w:rPr>
            <w:t xml:space="preserve">Weinberger, P. M., Yu, Z., Haffty, B. G., Kowalski, D., Harigopal, M., Brandsma, J.,…Psyrri, A. (2006). Molecular classification identifies a subset of human papillomavirus--associated oropharyngeal cancers with favorable prognosis. </w:t>
          </w:r>
          <w:r w:rsidRPr="00DF25A8">
            <w:rPr>
              <w:i/>
              <w:noProof/>
            </w:rPr>
            <w:t>J Clin Oncol</w:t>
          </w:r>
          <w:r w:rsidRPr="00DF25A8">
            <w:rPr>
              <w:noProof/>
            </w:rPr>
            <w:t>,</w:t>
          </w:r>
          <w:r w:rsidRPr="00DF25A8">
            <w:rPr>
              <w:i/>
              <w:noProof/>
            </w:rPr>
            <w:t xml:space="preserve"> 24</w:t>
          </w:r>
          <w:r w:rsidRPr="00DF25A8">
            <w:rPr>
              <w:noProof/>
            </w:rPr>
            <w:t xml:space="preserve">(5), 736-747. </w:t>
          </w:r>
          <w:hyperlink r:id="rId71" w:history="1">
            <w:r w:rsidRPr="00DF25A8">
              <w:rPr>
                <w:rStyle w:val="Hyperlink"/>
                <w:rFonts w:cs="Calibri"/>
                <w:noProof/>
              </w:rPr>
              <w:t>https://doi.org/10.1200/JCO.2004.00.3335</w:t>
            </w:r>
          </w:hyperlink>
          <w:r w:rsidRPr="00DF25A8">
            <w:rPr>
              <w:noProof/>
            </w:rPr>
            <w:t xml:space="preserve"> </w:t>
          </w:r>
          <w:bookmarkEnd w:id="83"/>
        </w:p>
        <w:p w14:paraId="7FA4C4C1" w14:textId="67711BB6" w:rsidR="00DF25A8" w:rsidRPr="00DF25A8" w:rsidRDefault="00DF25A8" w:rsidP="00DF25A8">
          <w:pPr>
            <w:pStyle w:val="EndNoteBibliography"/>
            <w:spacing w:after="0"/>
            <w:ind w:left="720" w:hanging="720"/>
            <w:rPr>
              <w:noProof/>
            </w:rPr>
          </w:pPr>
          <w:bookmarkStart w:id="84" w:name="_ENREF_75"/>
          <w:r w:rsidRPr="00DF25A8">
            <w:rPr>
              <w:noProof/>
            </w:rPr>
            <w:t xml:space="preserve">Wicha, M. S., Liu, S., &amp; Dontu, G. (2006). Cancer stem cells: an old idea--a paradigm shift. </w:t>
          </w:r>
          <w:r w:rsidRPr="00DF25A8">
            <w:rPr>
              <w:i/>
              <w:noProof/>
            </w:rPr>
            <w:t>Cancer Res</w:t>
          </w:r>
          <w:r w:rsidRPr="00DF25A8">
            <w:rPr>
              <w:noProof/>
            </w:rPr>
            <w:t>,</w:t>
          </w:r>
          <w:r w:rsidRPr="00DF25A8">
            <w:rPr>
              <w:i/>
              <w:noProof/>
            </w:rPr>
            <w:t xml:space="preserve"> 66</w:t>
          </w:r>
          <w:r w:rsidRPr="00DF25A8">
            <w:rPr>
              <w:noProof/>
            </w:rPr>
            <w:t xml:space="preserve">(4), 1883-1890; discussion 1895-1886. </w:t>
          </w:r>
          <w:hyperlink r:id="rId72" w:history="1">
            <w:r w:rsidRPr="00DF25A8">
              <w:rPr>
                <w:rStyle w:val="Hyperlink"/>
                <w:rFonts w:cs="Calibri"/>
                <w:noProof/>
              </w:rPr>
              <w:t>https://doi.org/10.1158/0008-5472.Can-05-3153</w:t>
            </w:r>
          </w:hyperlink>
          <w:r w:rsidRPr="00DF25A8">
            <w:rPr>
              <w:noProof/>
            </w:rPr>
            <w:t xml:space="preserve"> </w:t>
          </w:r>
          <w:bookmarkEnd w:id="84"/>
        </w:p>
        <w:p w14:paraId="4CE0646A" w14:textId="77777777" w:rsidR="00DF25A8" w:rsidRPr="00DF25A8" w:rsidRDefault="00DF25A8" w:rsidP="00DF25A8">
          <w:pPr>
            <w:pStyle w:val="EndNoteBibliography"/>
            <w:spacing w:after="0"/>
            <w:ind w:left="720" w:hanging="720"/>
            <w:rPr>
              <w:noProof/>
            </w:rPr>
          </w:pPr>
          <w:bookmarkStart w:id="85" w:name="_ENREF_76"/>
          <w:r w:rsidRPr="00DF25A8">
            <w:rPr>
              <w:noProof/>
            </w:rPr>
            <w:t xml:space="preserve">Wittekind, C. (2013). </w:t>
          </w:r>
          <w:r w:rsidRPr="00DF25A8">
            <w:rPr>
              <w:i/>
              <w:noProof/>
            </w:rPr>
            <w:t>TNM-Supplement: Erlauterungen Zur Einheitlichen Anwendung</w:t>
          </w:r>
          <w:r w:rsidRPr="00DF25A8">
            <w:rPr>
              <w:noProof/>
            </w:rPr>
            <w:t xml:space="preserve">. Wiley-VCH. </w:t>
          </w:r>
          <w:bookmarkEnd w:id="85"/>
        </w:p>
        <w:p w14:paraId="1F0F3852" w14:textId="3564889A" w:rsidR="00DF25A8" w:rsidRPr="00DF25A8" w:rsidRDefault="00DF25A8" w:rsidP="00DF25A8">
          <w:pPr>
            <w:pStyle w:val="EndNoteBibliography"/>
            <w:ind w:left="720" w:hanging="720"/>
          </w:pPr>
          <w:bookmarkStart w:id="86" w:name="_ENREF_77"/>
          <w:r w:rsidRPr="00DF25A8">
            <w:rPr>
              <w:noProof/>
            </w:rPr>
            <w:t xml:space="preserve">Zhang, Q., Shi, S., Yen, Y., Brown, J., Ta, J. Q., &amp; Le, A. D. (2010). A subpopulation of CD133(+) cancer stem-like cells characterized in human oral squamous cell carcinoma confer resistance to chemotherapy. </w:t>
          </w:r>
          <w:r w:rsidRPr="00DF25A8">
            <w:rPr>
              <w:i/>
              <w:noProof/>
            </w:rPr>
            <w:t>Cancer Lett</w:t>
          </w:r>
          <w:r w:rsidRPr="00DF25A8">
            <w:rPr>
              <w:noProof/>
            </w:rPr>
            <w:t>,</w:t>
          </w:r>
          <w:r w:rsidRPr="00DF25A8">
            <w:rPr>
              <w:i/>
              <w:noProof/>
            </w:rPr>
            <w:t xml:space="preserve"> 289</w:t>
          </w:r>
          <w:r w:rsidRPr="00DF25A8">
            <w:rPr>
              <w:noProof/>
            </w:rPr>
            <w:t xml:space="preserve">(2), 151-160. </w:t>
          </w:r>
          <w:hyperlink r:id="rId73" w:history="1">
            <w:r w:rsidRPr="00DF25A8">
              <w:rPr>
                <w:rStyle w:val="Hyperlink"/>
                <w:rFonts w:cs="Calibri"/>
                <w:noProof/>
              </w:rPr>
              <w:t>https://doi.org/10.1016/j.canlet.2009.08.010</w:t>
            </w:r>
          </w:hyperlink>
          <w:r w:rsidRPr="00DF25A8">
            <w:rPr>
              <w:noProof/>
            </w:rPr>
            <w:t xml:space="preserve"> </w:t>
          </w:r>
        </w:p>
        <w:bookmarkEnd w:id="86" w:displacedByCustomXml="next"/>
      </w:sdtContent>
    </w:sdt>
    <w:p w14:paraId="0C34114E" w14:textId="5B386F35" w:rsidR="00336A54" w:rsidRDefault="00336A54" w:rsidP="00E24C7A">
      <w:pPr>
        <w:jc w:val="left"/>
        <w:rPr>
          <w:rFonts w:cs="Arial"/>
          <w:color w:val="000000" w:themeColor="text1"/>
        </w:rPr>
      </w:pPr>
    </w:p>
    <w:sectPr w:rsidR="00336A54" w:rsidSect="00AB18EC">
      <w:type w:val="continuous"/>
      <w:pgSz w:w="11906" w:h="16838"/>
      <w:pgMar w:top="720" w:right="720" w:bottom="720" w:left="720" w:header="709" w:footer="709" w:gutter="0"/>
      <w:pgNumType w:fmt="upperRoman"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D9784A" w14:textId="77777777" w:rsidR="00C3551A" w:rsidRDefault="00C3551A" w:rsidP="00C43807">
      <w:pPr>
        <w:spacing w:line="240" w:lineRule="auto"/>
      </w:pPr>
      <w:r>
        <w:separator/>
      </w:r>
    </w:p>
  </w:endnote>
  <w:endnote w:type="continuationSeparator" w:id="0">
    <w:p w14:paraId="5E154ED8" w14:textId="77777777" w:rsidR="00C3551A" w:rsidRDefault="00C3551A" w:rsidP="00C43807">
      <w:pPr>
        <w:spacing w:line="240" w:lineRule="auto"/>
      </w:pPr>
      <w:r>
        <w:continuationSeparator/>
      </w:r>
    </w:p>
  </w:endnote>
  <w:endnote w:type="continuationNotice" w:id="1">
    <w:p w14:paraId="00497EC2" w14:textId="77777777" w:rsidR="00C3551A" w:rsidRDefault="00C3551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4A92F3" w14:textId="77777777" w:rsidR="00C3551A" w:rsidRDefault="00C3551A" w:rsidP="00C43807">
      <w:pPr>
        <w:spacing w:line="240" w:lineRule="auto"/>
      </w:pPr>
      <w:r>
        <w:separator/>
      </w:r>
    </w:p>
  </w:footnote>
  <w:footnote w:type="continuationSeparator" w:id="0">
    <w:p w14:paraId="0F188C98" w14:textId="77777777" w:rsidR="00C3551A" w:rsidRDefault="00C3551A" w:rsidP="00C43807">
      <w:pPr>
        <w:spacing w:line="240" w:lineRule="auto"/>
      </w:pPr>
      <w:r>
        <w:continuationSeparator/>
      </w:r>
    </w:p>
  </w:footnote>
  <w:footnote w:type="continuationNotice" w:id="1">
    <w:p w14:paraId="2C101693" w14:textId="77777777" w:rsidR="00C3551A" w:rsidRDefault="00C3551A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6BDF5" w14:textId="77777777" w:rsidR="00A90AB4" w:rsidRDefault="00A90AB4" w:rsidP="000F7CB9">
    <w:pPr>
      <w:pStyle w:val="Kopfzeile"/>
      <w:pBdr>
        <w:bottom w:val="single" w:sz="6" w:space="1" w:color="auto"/>
      </w:pBdr>
      <w:spacing w:line="360" w:lineRule="auto"/>
      <w:jc w:val="left"/>
    </w:pPr>
    <w:r>
      <w:t>Ergebnisse</w:t>
    </w:r>
  </w:p>
  <w:p w14:paraId="42323FFD" w14:textId="77777777" w:rsidR="00A90AB4" w:rsidRDefault="00A90AB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B71AD"/>
    <w:multiLevelType w:val="multilevel"/>
    <w:tmpl w:val="B3BCA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E76CF"/>
    <w:multiLevelType w:val="hybridMultilevel"/>
    <w:tmpl w:val="FFFFFFFF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C67B2"/>
    <w:multiLevelType w:val="multilevel"/>
    <w:tmpl w:val="FFFFFFFF"/>
    <w:lvl w:ilvl="0">
      <w:start w:val="1"/>
      <w:numFmt w:val="decimal"/>
      <w:pStyle w:val="berschrift1"/>
      <w:lvlText w:val="%1"/>
      <w:lvlJc w:val="left"/>
      <w:pPr>
        <w:ind w:left="786" w:hanging="360"/>
      </w:pPr>
      <w:rPr>
        <w:rFonts w:cs="Times New Roman" w:hint="default"/>
      </w:rPr>
    </w:lvl>
    <w:lvl w:ilvl="1">
      <w:start w:val="1"/>
      <w:numFmt w:val="decimal"/>
      <w:pStyle w:val="berschrift2"/>
      <w:isLgl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pStyle w:val="berschrift3"/>
      <w:isLgl/>
      <w:lvlText w:val="%1.%2.%3"/>
      <w:lvlJc w:val="left"/>
      <w:pPr>
        <w:ind w:left="720" w:hanging="720"/>
      </w:pPr>
      <w:rPr>
        <w:rFonts w:cs="Times New Roman" w:hint="default"/>
        <w:i w:val="0"/>
        <w:iCs w:val="0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506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66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226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226" w:hanging="1800"/>
      </w:pPr>
      <w:rPr>
        <w:rFonts w:cs="Times New Roman" w:hint="default"/>
      </w:rPr>
    </w:lvl>
  </w:abstractNum>
  <w:abstractNum w:abstractNumId="3" w15:restartNumberingAfterBreak="0">
    <w:nsid w:val="10792330"/>
    <w:multiLevelType w:val="hybridMultilevel"/>
    <w:tmpl w:val="535EA8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DB6D8B"/>
    <w:multiLevelType w:val="hybridMultilevel"/>
    <w:tmpl w:val="63EE1A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830196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6" w15:restartNumberingAfterBreak="0">
    <w:nsid w:val="18B62C78"/>
    <w:multiLevelType w:val="multilevel"/>
    <w:tmpl w:val="8BA6D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25420E"/>
    <w:multiLevelType w:val="hybridMultilevel"/>
    <w:tmpl w:val="FFFFFFFF"/>
    <w:lvl w:ilvl="0" w:tplc="E8941148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A00358"/>
    <w:multiLevelType w:val="hybridMultilevel"/>
    <w:tmpl w:val="EE26E6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EF3240"/>
    <w:multiLevelType w:val="hybridMultilevel"/>
    <w:tmpl w:val="FFFFFFFF"/>
    <w:lvl w:ilvl="0" w:tplc="364EA5FC">
      <w:start w:val="16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6C72BC"/>
    <w:multiLevelType w:val="hybridMultilevel"/>
    <w:tmpl w:val="FFFFFFFF"/>
    <w:lvl w:ilvl="0" w:tplc="0407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6C541090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12" w15:restartNumberingAfterBreak="0">
    <w:nsid w:val="6E7E34A5"/>
    <w:multiLevelType w:val="multilevel"/>
    <w:tmpl w:val="FFFFFFFF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BD3B53"/>
    <w:multiLevelType w:val="hybridMultilevel"/>
    <w:tmpl w:val="FFFFFFFF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642616697">
    <w:abstractNumId w:val="11"/>
  </w:num>
  <w:num w:numId="2" w16cid:durableId="296035956">
    <w:abstractNumId w:val="5"/>
  </w:num>
  <w:num w:numId="3" w16cid:durableId="1928464292">
    <w:abstractNumId w:val="10"/>
  </w:num>
  <w:num w:numId="4" w16cid:durableId="1104375709">
    <w:abstractNumId w:val="13"/>
  </w:num>
  <w:num w:numId="5" w16cid:durableId="1009911411">
    <w:abstractNumId w:val="12"/>
  </w:num>
  <w:num w:numId="6" w16cid:durableId="305672052">
    <w:abstractNumId w:val="1"/>
  </w:num>
  <w:num w:numId="7" w16cid:durableId="634334900">
    <w:abstractNumId w:val="2"/>
  </w:num>
  <w:num w:numId="8" w16cid:durableId="1734504790">
    <w:abstractNumId w:val="7"/>
  </w:num>
  <w:num w:numId="9" w16cid:durableId="770779014">
    <w:abstractNumId w:val="9"/>
  </w:num>
  <w:num w:numId="10" w16cid:durableId="1588539760">
    <w:abstractNumId w:val="8"/>
  </w:num>
  <w:num w:numId="11" w16cid:durableId="1456556470">
    <w:abstractNumId w:val="4"/>
  </w:num>
  <w:num w:numId="12" w16cid:durableId="545020834">
    <w:abstractNumId w:val="3"/>
  </w:num>
  <w:num w:numId="13" w16cid:durableId="1858232869">
    <w:abstractNumId w:val="6"/>
  </w:num>
  <w:num w:numId="14" w16cid:durableId="1369796794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7th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1&lt;/HyperlinksVisible&gt;&lt;EnableBibliographyCategories&gt;0&lt;/EnableBibliographyCategories&gt;&lt;/ENLayout&gt;"/>
    <w:docVar w:name="EN.Libraries" w:val="&lt;Libraries&gt;&lt;/Libraries&gt;"/>
    <w:docVar w:name="EN.ReferenceGroups" w:val="&lt;reference-groups&gt;&lt;reference-group&gt;&lt;kind&gt;1&lt;/kind&gt;&lt;heading&gt;Hintergrund&lt;/heading&gt;&lt;alignment&gt;-1&lt;/alignment&gt;&lt;records&gt;&lt;/records&gt;&lt;/reference-group&gt;&lt;/reference-groups&gt;"/>
    <w:docVar w:name="EN.UseJSCitationFormat" w:val="True"/>
  </w:docVars>
  <w:rsids>
    <w:rsidRoot w:val="00375EDA"/>
    <w:rsid w:val="000006EC"/>
    <w:rsid w:val="00000FC7"/>
    <w:rsid w:val="00001097"/>
    <w:rsid w:val="00001CDD"/>
    <w:rsid w:val="00001FC9"/>
    <w:rsid w:val="000022F4"/>
    <w:rsid w:val="000025C9"/>
    <w:rsid w:val="00003372"/>
    <w:rsid w:val="000034D7"/>
    <w:rsid w:val="000049BF"/>
    <w:rsid w:val="0000516F"/>
    <w:rsid w:val="00005B8E"/>
    <w:rsid w:val="00005FF6"/>
    <w:rsid w:val="00006E04"/>
    <w:rsid w:val="0001014E"/>
    <w:rsid w:val="00010C82"/>
    <w:rsid w:val="00010F88"/>
    <w:rsid w:val="000112D9"/>
    <w:rsid w:val="00013C37"/>
    <w:rsid w:val="00013ED6"/>
    <w:rsid w:val="00013FBD"/>
    <w:rsid w:val="000147B2"/>
    <w:rsid w:val="000151C8"/>
    <w:rsid w:val="00015406"/>
    <w:rsid w:val="0001582E"/>
    <w:rsid w:val="00016134"/>
    <w:rsid w:val="00016550"/>
    <w:rsid w:val="0001683A"/>
    <w:rsid w:val="000203B3"/>
    <w:rsid w:val="00020A14"/>
    <w:rsid w:val="00021755"/>
    <w:rsid w:val="000256D5"/>
    <w:rsid w:val="00025716"/>
    <w:rsid w:val="00027171"/>
    <w:rsid w:val="00027800"/>
    <w:rsid w:val="00032163"/>
    <w:rsid w:val="0003685A"/>
    <w:rsid w:val="00037F7E"/>
    <w:rsid w:val="00042322"/>
    <w:rsid w:val="0004467D"/>
    <w:rsid w:val="00045090"/>
    <w:rsid w:val="000456E7"/>
    <w:rsid w:val="00047E43"/>
    <w:rsid w:val="0005169C"/>
    <w:rsid w:val="0005187F"/>
    <w:rsid w:val="00052771"/>
    <w:rsid w:val="0005534A"/>
    <w:rsid w:val="00055D9A"/>
    <w:rsid w:val="00056741"/>
    <w:rsid w:val="0006194F"/>
    <w:rsid w:val="00062BF3"/>
    <w:rsid w:val="00063894"/>
    <w:rsid w:val="00063FF5"/>
    <w:rsid w:val="00065997"/>
    <w:rsid w:val="00065C3F"/>
    <w:rsid w:val="0006627A"/>
    <w:rsid w:val="00066AE4"/>
    <w:rsid w:val="00066D9C"/>
    <w:rsid w:val="0007027C"/>
    <w:rsid w:val="00070E76"/>
    <w:rsid w:val="000718CD"/>
    <w:rsid w:val="000723C7"/>
    <w:rsid w:val="0007374A"/>
    <w:rsid w:val="00073814"/>
    <w:rsid w:val="00074603"/>
    <w:rsid w:val="00074B9A"/>
    <w:rsid w:val="0007516F"/>
    <w:rsid w:val="00075376"/>
    <w:rsid w:val="00076ED9"/>
    <w:rsid w:val="0007796A"/>
    <w:rsid w:val="00080B74"/>
    <w:rsid w:val="00080D74"/>
    <w:rsid w:val="00081187"/>
    <w:rsid w:val="00081198"/>
    <w:rsid w:val="0008123C"/>
    <w:rsid w:val="00081A9C"/>
    <w:rsid w:val="00081E0E"/>
    <w:rsid w:val="0008233D"/>
    <w:rsid w:val="000825DC"/>
    <w:rsid w:val="00083C25"/>
    <w:rsid w:val="0008440A"/>
    <w:rsid w:val="000845FF"/>
    <w:rsid w:val="00084A37"/>
    <w:rsid w:val="0008519C"/>
    <w:rsid w:val="00086D1E"/>
    <w:rsid w:val="00086D8E"/>
    <w:rsid w:val="00087640"/>
    <w:rsid w:val="00087F5E"/>
    <w:rsid w:val="00090DD5"/>
    <w:rsid w:val="000912B0"/>
    <w:rsid w:val="00091A39"/>
    <w:rsid w:val="0009256A"/>
    <w:rsid w:val="00092C6E"/>
    <w:rsid w:val="0009369E"/>
    <w:rsid w:val="00093884"/>
    <w:rsid w:val="00093D86"/>
    <w:rsid w:val="000943C4"/>
    <w:rsid w:val="0009461F"/>
    <w:rsid w:val="000948C2"/>
    <w:rsid w:val="00096370"/>
    <w:rsid w:val="00096F14"/>
    <w:rsid w:val="000A040B"/>
    <w:rsid w:val="000A0549"/>
    <w:rsid w:val="000A0920"/>
    <w:rsid w:val="000A0B16"/>
    <w:rsid w:val="000A0ED3"/>
    <w:rsid w:val="000A2638"/>
    <w:rsid w:val="000A27AE"/>
    <w:rsid w:val="000A2837"/>
    <w:rsid w:val="000A48B5"/>
    <w:rsid w:val="000A48C2"/>
    <w:rsid w:val="000A4E84"/>
    <w:rsid w:val="000A6AED"/>
    <w:rsid w:val="000B01BF"/>
    <w:rsid w:val="000B0288"/>
    <w:rsid w:val="000B25FC"/>
    <w:rsid w:val="000B3078"/>
    <w:rsid w:val="000B4C73"/>
    <w:rsid w:val="000B746F"/>
    <w:rsid w:val="000C17BA"/>
    <w:rsid w:val="000C3C10"/>
    <w:rsid w:val="000C3CA0"/>
    <w:rsid w:val="000C51F3"/>
    <w:rsid w:val="000C557A"/>
    <w:rsid w:val="000C5803"/>
    <w:rsid w:val="000C6B3C"/>
    <w:rsid w:val="000C77B3"/>
    <w:rsid w:val="000D1C72"/>
    <w:rsid w:val="000D2065"/>
    <w:rsid w:val="000D40F8"/>
    <w:rsid w:val="000D5220"/>
    <w:rsid w:val="000D5932"/>
    <w:rsid w:val="000D743D"/>
    <w:rsid w:val="000E0218"/>
    <w:rsid w:val="000E0482"/>
    <w:rsid w:val="000E1E65"/>
    <w:rsid w:val="000E25C4"/>
    <w:rsid w:val="000E31B4"/>
    <w:rsid w:val="000E3A2C"/>
    <w:rsid w:val="000E3B77"/>
    <w:rsid w:val="000E413B"/>
    <w:rsid w:val="000E4A4F"/>
    <w:rsid w:val="000E4D4C"/>
    <w:rsid w:val="000E4D64"/>
    <w:rsid w:val="000E5E8B"/>
    <w:rsid w:val="000E7D85"/>
    <w:rsid w:val="000E7EC3"/>
    <w:rsid w:val="000F0CE0"/>
    <w:rsid w:val="000F0E16"/>
    <w:rsid w:val="000F1324"/>
    <w:rsid w:val="000F3432"/>
    <w:rsid w:val="000F3EE4"/>
    <w:rsid w:val="000F4680"/>
    <w:rsid w:val="000F4F08"/>
    <w:rsid w:val="000F5C14"/>
    <w:rsid w:val="000F64D1"/>
    <w:rsid w:val="000F6622"/>
    <w:rsid w:val="000F7CB9"/>
    <w:rsid w:val="00100391"/>
    <w:rsid w:val="0010140F"/>
    <w:rsid w:val="0010269B"/>
    <w:rsid w:val="00102A1C"/>
    <w:rsid w:val="001033FA"/>
    <w:rsid w:val="0010357D"/>
    <w:rsid w:val="00103629"/>
    <w:rsid w:val="00103C86"/>
    <w:rsid w:val="001050B3"/>
    <w:rsid w:val="00105CB6"/>
    <w:rsid w:val="00106D54"/>
    <w:rsid w:val="00107848"/>
    <w:rsid w:val="0011011F"/>
    <w:rsid w:val="001134AF"/>
    <w:rsid w:val="0011420F"/>
    <w:rsid w:val="00114D27"/>
    <w:rsid w:val="00114FC2"/>
    <w:rsid w:val="00116575"/>
    <w:rsid w:val="00117021"/>
    <w:rsid w:val="0011764A"/>
    <w:rsid w:val="00120278"/>
    <w:rsid w:val="001212DE"/>
    <w:rsid w:val="00121513"/>
    <w:rsid w:val="00122206"/>
    <w:rsid w:val="00124288"/>
    <w:rsid w:val="00124466"/>
    <w:rsid w:val="00126A61"/>
    <w:rsid w:val="00127FDE"/>
    <w:rsid w:val="00130BC2"/>
    <w:rsid w:val="0013236F"/>
    <w:rsid w:val="00136012"/>
    <w:rsid w:val="00141EBC"/>
    <w:rsid w:val="0014334D"/>
    <w:rsid w:val="00145378"/>
    <w:rsid w:val="001466B2"/>
    <w:rsid w:val="00146820"/>
    <w:rsid w:val="00146E76"/>
    <w:rsid w:val="0014771E"/>
    <w:rsid w:val="001509A4"/>
    <w:rsid w:val="00153A81"/>
    <w:rsid w:val="00156FCC"/>
    <w:rsid w:val="00160347"/>
    <w:rsid w:val="001606EF"/>
    <w:rsid w:val="001618F3"/>
    <w:rsid w:val="00162D57"/>
    <w:rsid w:val="00163ED4"/>
    <w:rsid w:val="001641BE"/>
    <w:rsid w:val="001644A0"/>
    <w:rsid w:val="00164C8A"/>
    <w:rsid w:val="0016546B"/>
    <w:rsid w:val="0016775C"/>
    <w:rsid w:val="001678C0"/>
    <w:rsid w:val="00167F07"/>
    <w:rsid w:val="0017018A"/>
    <w:rsid w:val="001710A1"/>
    <w:rsid w:val="00173093"/>
    <w:rsid w:val="00173369"/>
    <w:rsid w:val="00173544"/>
    <w:rsid w:val="001739D7"/>
    <w:rsid w:val="00174765"/>
    <w:rsid w:val="0017505B"/>
    <w:rsid w:val="00177F69"/>
    <w:rsid w:val="00181455"/>
    <w:rsid w:val="00181EC0"/>
    <w:rsid w:val="001830EA"/>
    <w:rsid w:val="00185BFC"/>
    <w:rsid w:val="00190F6F"/>
    <w:rsid w:val="00191A89"/>
    <w:rsid w:val="00191AB4"/>
    <w:rsid w:val="00192017"/>
    <w:rsid w:val="0019255F"/>
    <w:rsid w:val="0019262D"/>
    <w:rsid w:val="0019376E"/>
    <w:rsid w:val="00194377"/>
    <w:rsid w:val="00194926"/>
    <w:rsid w:val="001963FA"/>
    <w:rsid w:val="00196612"/>
    <w:rsid w:val="00197AA5"/>
    <w:rsid w:val="001A00DD"/>
    <w:rsid w:val="001A097E"/>
    <w:rsid w:val="001A12F8"/>
    <w:rsid w:val="001A1980"/>
    <w:rsid w:val="001A1CEB"/>
    <w:rsid w:val="001A48BF"/>
    <w:rsid w:val="001A48EC"/>
    <w:rsid w:val="001A6798"/>
    <w:rsid w:val="001A688B"/>
    <w:rsid w:val="001B1F9F"/>
    <w:rsid w:val="001B2F8E"/>
    <w:rsid w:val="001B5572"/>
    <w:rsid w:val="001B69E8"/>
    <w:rsid w:val="001C047A"/>
    <w:rsid w:val="001C2229"/>
    <w:rsid w:val="001C2364"/>
    <w:rsid w:val="001C2AEB"/>
    <w:rsid w:val="001C2E99"/>
    <w:rsid w:val="001C31C3"/>
    <w:rsid w:val="001C481B"/>
    <w:rsid w:val="001C5DDD"/>
    <w:rsid w:val="001C6A24"/>
    <w:rsid w:val="001C6B55"/>
    <w:rsid w:val="001C742F"/>
    <w:rsid w:val="001C7459"/>
    <w:rsid w:val="001D1453"/>
    <w:rsid w:val="001D3BA0"/>
    <w:rsid w:val="001D3CCC"/>
    <w:rsid w:val="001D3F59"/>
    <w:rsid w:val="001D7EF2"/>
    <w:rsid w:val="001E1143"/>
    <w:rsid w:val="001E14E2"/>
    <w:rsid w:val="001E188E"/>
    <w:rsid w:val="001E229D"/>
    <w:rsid w:val="001E3D66"/>
    <w:rsid w:val="001E55D1"/>
    <w:rsid w:val="001E56BD"/>
    <w:rsid w:val="001E5CB7"/>
    <w:rsid w:val="001E69DD"/>
    <w:rsid w:val="001E7095"/>
    <w:rsid w:val="001F0E0B"/>
    <w:rsid w:val="001F10E2"/>
    <w:rsid w:val="001F1399"/>
    <w:rsid w:val="001F15CC"/>
    <w:rsid w:val="001F319C"/>
    <w:rsid w:val="001F3289"/>
    <w:rsid w:val="001F37B7"/>
    <w:rsid w:val="001F4237"/>
    <w:rsid w:val="001F55A7"/>
    <w:rsid w:val="001F6054"/>
    <w:rsid w:val="001F6429"/>
    <w:rsid w:val="001F780E"/>
    <w:rsid w:val="001F7EB0"/>
    <w:rsid w:val="00200699"/>
    <w:rsid w:val="00201988"/>
    <w:rsid w:val="002028DB"/>
    <w:rsid w:val="00205C9B"/>
    <w:rsid w:val="00206CEA"/>
    <w:rsid w:val="00207A60"/>
    <w:rsid w:val="00210A8C"/>
    <w:rsid w:val="00210E31"/>
    <w:rsid w:val="00211B0B"/>
    <w:rsid w:val="002128BC"/>
    <w:rsid w:val="002152D5"/>
    <w:rsid w:val="00216972"/>
    <w:rsid w:val="00217304"/>
    <w:rsid w:val="002216C1"/>
    <w:rsid w:val="00223FB8"/>
    <w:rsid w:val="00224146"/>
    <w:rsid w:val="002251C0"/>
    <w:rsid w:val="00225C76"/>
    <w:rsid w:val="00226531"/>
    <w:rsid w:val="002265CA"/>
    <w:rsid w:val="002336E1"/>
    <w:rsid w:val="00234330"/>
    <w:rsid w:val="00236EB3"/>
    <w:rsid w:val="00236FDB"/>
    <w:rsid w:val="00237054"/>
    <w:rsid w:val="002371A1"/>
    <w:rsid w:val="0023761E"/>
    <w:rsid w:val="0023764D"/>
    <w:rsid w:val="00237F14"/>
    <w:rsid w:val="0024107D"/>
    <w:rsid w:val="0024161B"/>
    <w:rsid w:val="0024182F"/>
    <w:rsid w:val="0024186C"/>
    <w:rsid w:val="00241DC8"/>
    <w:rsid w:val="0024223E"/>
    <w:rsid w:val="0024248C"/>
    <w:rsid w:val="00242CBF"/>
    <w:rsid w:val="00243C05"/>
    <w:rsid w:val="00244D07"/>
    <w:rsid w:val="002451FB"/>
    <w:rsid w:val="00245798"/>
    <w:rsid w:val="0024586A"/>
    <w:rsid w:val="00245AB4"/>
    <w:rsid w:val="00245E73"/>
    <w:rsid w:val="00246651"/>
    <w:rsid w:val="0024696F"/>
    <w:rsid w:val="00246EB5"/>
    <w:rsid w:val="00247A01"/>
    <w:rsid w:val="00247EAB"/>
    <w:rsid w:val="00250E89"/>
    <w:rsid w:val="00251121"/>
    <w:rsid w:val="00252BDE"/>
    <w:rsid w:val="00252F3F"/>
    <w:rsid w:val="0025331F"/>
    <w:rsid w:val="00253F33"/>
    <w:rsid w:val="002544B9"/>
    <w:rsid w:val="002559D0"/>
    <w:rsid w:val="00256C0D"/>
    <w:rsid w:val="00256C37"/>
    <w:rsid w:val="002573D3"/>
    <w:rsid w:val="00257D6D"/>
    <w:rsid w:val="0026048C"/>
    <w:rsid w:val="002607D5"/>
    <w:rsid w:val="00260E9C"/>
    <w:rsid w:val="002635A6"/>
    <w:rsid w:val="002636EA"/>
    <w:rsid w:val="00264C16"/>
    <w:rsid w:val="00265674"/>
    <w:rsid w:val="00265BC5"/>
    <w:rsid w:val="00267614"/>
    <w:rsid w:val="002714CB"/>
    <w:rsid w:val="0027378A"/>
    <w:rsid w:val="00274651"/>
    <w:rsid w:val="002750A0"/>
    <w:rsid w:val="002753E3"/>
    <w:rsid w:val="00275F50"/>
    <w:rsid w:val="00276B7F"/>
    <w:rsid w:val="00276FE1"/>
    <w:rsid w:val="00280AB9"/>
    <w:rsid w:val="00280C7F"/>
    <w:rsid w:val="00283AED"/>
    <w:rsid w:val="00284A0D"/>
    <w:rsid w:val="00285205"/>
    <w:rsid w:val="00285AAA"/>
    <w:rsid w:val="002868B5"/>
    <w:rsid w:val="002872FD"/>
    <w:rsid w:val="002877E1"/>
    <w:rsid w:val="002878C0"/>
    <w:rsid w:val="00287C0F"/>
    <w:rsid w:val="002903EB"/>
    <w:rsid w:val="00291D27"/>
    <w:rsid w:val="00292274"/>
    <w:rsid w:val="00292AC0"/>
    <w:rsid w:val="002930D6"/>
    <w:rsid w:val="0029384C"/>
    <w:rsid w:val="00294C69"/>
    <w:rsid w:val="002960B8"/>
    <w:rsid w:val="00297544"/>
    <w:rsid w:val="0029765C"/>
    <w:rsid w:val="002979A6"/>
    <w:rsid w:val="002A1823"/>
    <w:rsid w:val="002A1C2E"/>
    <w:rsid w:val="002A2753"/>
    <w:rsid w:val="002A356B"/>
    <w:rsid w:val="002A38B5"/>
    <w:rsid w:val="002A39DD"/>
    <w:rsid w:val="002A3A1A"/>
    <w:rsid w:val="002A44B9"/>
    <w:rsid w:val="002A5B74"/>
    <w:rsid w:val="002A7BB8"/>
    <w:rsid w:val="002B29E1"/>
    <w:rsid w:val="002B4EF2"/>
    <w:rsid w:val="002B5580"/>
    <w:rsid w:val="002B686E"/>
    <w:rsid w:val="002B69CA"/>
    <w:rsid w:val="002B7402"/>
    <w:rsid w:val="002B77D4"/>
    <w:rsid w:val="002B7EC4"/>
    <w:rsid w:val="002C0F4D"/>
    <w:rsid w:val="002C105F"/>
    <w:rsid w:val="002C1C56"/>
    <w:rsid w:val="002C3934"/>
    <w:rsid w:val="002C518A"/>
    <w:rsid w:val="002C5E1D"/>
    <w:rsid w:val="002C61F5"/>
    <w:rsid w:val="002C6C0C"/>
    <w:rsid w:val="002C7160"/>
    <w:rsid w:val="002C781B"/>
    <w:rsid w:val="002C7D41"/>
    <w:rsid w:val="002C7D80"/>
    <w:rsid w:val="002D0255"/>
    <w:rsid w:val="002D03ED"/>
    <w:rsid w:val="002D0701"/>
    <w:rsid w:val="002D0E34"/>
    <w:rsid w:val="002D1AB3"/>
    <w:rsid w:val="002D2423"/>
    <w:rsid w:val="002D2752"/>
    <w:rsid w:val="002D2DA3"/>
    <w:rsid w:val="002D35F4"/>
    <w:rsid w:val="002D3D99"/>
    <w:rsid w:val="002D4165"/>
    <w:rsid w:val="002D4DC9"/>
    <w:rsid w:val="002D612F"/>
    <w:rsid w:val="002D6562"/>
    <w:rsid w:val="002D6EA5"/>
    <w:rsid w:val="002D78DB"/>
    <w:rsid w:val="002D7E22"/>
    <w:rsid w:val="002D7F42"/>
    <w:rsid w:val="002E0B8A"/>
    <w:rsid w:val="002E360C"/>
    <w:rsid w:val="002E3661"/>
    <w:rsid w:val="002E37F6"/>
    <w:rsid w:val="002E38ED"/>
    <w:rsid w:val="002E3D98"/>
    <w:rsid w:val="002E4CA8"/>
    <w:rsid w:val="002E68F7"/>
    <w:rsid w:val="002F01E7"/>
    <w:rsid w:val="002F01F1"/>
    <w:rsid w:val="002F394F"/>
    <w:rsid w:val="002F3BCF"/>
    <w:rsid w:val="002F6787"/>
    <w:rsid w:val="002F69F2"/>
    <w:rsid w:val="002F7A7E"/>
    <w:rsid w:val="003008B6"/>
    <w:rsid w:val="003017CA"/>
    <w:rsid w:val="00302CC0"/>
    <w:rsid w:val="0030348F"/>
    <w:rsid w:val="00304367"/>
    <w:rsid w:val="0030457E"/>
    <w:rsid w:val="00305A8F"/>
    <w:rsid w:val="00305CEF"/>
    <w:rsid w:val="00306314"/>
    <w:rsid w:val="00306D74"/>
    <w:rsid w:val="0030791B"/>
    <w:rsid w:val="00311489"/>
    <w:rsid w:val="003116DA"/>
    <w:rsid w:val="003127A4"/>
    <w:rsid w:val="003133CE"/>
    <w:rsid w:val="0031358D"/>
    <w:rsid w:val="00316BE4"/>
    <w:rsid w:val="00316D7B"/>
    <w:rsid w:val="003170F6"/>
    <w:rsid w:val="00317847"/>
    <w:rsid w:val="00321F14"/>
    <w:rsid w:val="00323D46"/>
    <w:rsid w:val="00324A83"/>
    <w:rsid w:val="00326918"/>
    <w:rsid w:val="00326BA4"/>
    <w:rsid w:val="00327BCE"/>
    <w:rsid w:val="003300A6"/>
    <w:rsid w:val="00330A47"/>
    <w:rsid w:val="003314D7"/>
    <w:rsid w:val="003325E6"/>
    <w:rsid w:val="003331F3"/>
    <w:rsid w:val="00333B57"/>
    <w:rsid w:val="00335949"/>
    <w:rsid w:val="00336A54"/>
    <w:rsid w:val="00337351"/>
    <w:rsid w:val="0033796D"/>
    <w:rsid w:val="00341452"/>
    <w:rsid w:val="003419D8"/>
    <w:rsid w:val="00342950"/>
    <w:rsid w:val="00343023"/>
    <w:rsid w:val="0034486C"/>
    <w:rsid w:val="0034525F"/>
    <w:rsid w:val="00345963"/>
    <w:rsid w:val="00345D68"/>
    <w:rsid w:val="003479B2"/>
    <w:rsid w:val="00347B97"/>
    <w:rsid w:val="0035089A"/>
    <w:rsid w:val="00351889"/>
    <w:rsid w:val="00351CCC"/>
    <w:rsid w:val="003520CE"/>
    <w:rsid w:val="0035487A"/>
    <w:rsid w:val="00355464"/>
    <w:rsid w:val="003570C9"/>
    <w:rsid w:val="00360062"/>
    <w:rsid w:val="0036057F"/>
    <w:rsid w:val="00360854"/>
    <w:rsid w:val="0036183C"/>
    <w:rsid w:val="0036194B"/>
    <w:rsid w:val="00362085"/>
    <w:rsid w:val="0036214C"/>
    <w:rsid w:val="00362B75"/>
    <w:rsid w:val="00362F6D"/>
    <w:rsid w:val="00365664"/>
    <w:rsid w:val="003667BC"/>
    <w:rsid w:val="003677BC"/>
    <w:rsid w:val="00367DC6"/>
    <w:rsid w:val="00373772"/>
    <w:rsid w:val="00373BAC"/>
    <w:rsid w:val="00373C7D"/>
    <w:rsid w:val="0037468D"/>
    <w:rsid w:val="00375EDA"/>
    <w:rsid w:val="0037680A"/>
    <w:rsid w:val="003775A2"/>
    <w:rsid w:val="00382956"/>
    <w:rsid w:val="00382D22"/>
    <w:rsid w:val="00383121"/>
    <w:rsid w:val="00383A2A"/>
    <w:rsid w:val="00384DF9"/>
    <w:rsid w:val="00384FB4"/>
    <w:rsid w:val="00390E4C"/>
    <w:rsid w:val="00391625"/>
    <w:rsid w:val="00392764"/>
    <w:rsid w:val="0039431B"/>
    <w:rsid w:val="0039568E"/>
    <w:rsid w:val="00396C21"/>
    <w:rsid w:val="0039742C"/>
    <w:rsid w:val="003A08D0"/>
    <w:rsid w:val="003A1554"/>
    <w:rsid w:val="003A1B16"/>
    <w:rsid w:val="003A2D2B"/>
    <w:rsid w:val="003A2DC4"/>
    <w:rsid w:val="003A2F63"/>
    <w:rsid w:val="003A331F"/>
    <w:rsid w:val="003A3AB5"/>
    <w:rsid w:val="003A50D8"/>
    <w:rsid w:val="003A5408"/>
    <w:rsid w:val="003A6C99"/>
    <w:rsid w:val="003A6D67"/>
    <w:rsid w:val="003A72BA"/>
    <w:rsid w:val="003A755C"/>
    <w:rsid w:val="003B07C4"/>
    <w:rsid w:val="003B27A7"/>
    <w:rsid w:val="003B2D54"/>
    <w:rsid w:val="003B2F9B"/>
    <w:rsid w:val="003B4755"/>
    <w:rsid w:val="003B491A"/>
    <w:rsid w:val="003B7248"/>
    <w:rsid w:val="003C0324"/>
    <w:rsid w:val="003C0FB0"/>
    <w:rsid w:val="003C140C"/>
    <w:rsid w:val="003C1AB9"/>
    <w:rsid w:val="003C21E1"/>
    <w:rsid w:val="003C313B"/>
    <w:rsid w:val="003C3400"/>
    <w:rsid w:val="003C4DBA"/>
    <w:rsid w:val="003C6EAF"/>
    <w:rsid w:val="003D1EC5"/>
    <w:rsid w:val="003D2037"/>
    <w:rsid w:val="003D2BD6"/>
    <w:rsid w:val="003D3386"/>
    <w:rsid w:val="003D38C5"/>
    <w:rsid w:val="003D41AE"/>
    <w:rsid w:val="003D5536"/>
    <w:rsid w:val="003D5706"/>
    <w:rsid w:val="003D5EF9"/>
    <w:rsid w:val="003D6B8D"/>
    <w:rsid w:val="003D7DDC"/>
    <w:rsid w:val="003E179E"/>
    <w:rsid w:val="003E1DDD"/>
    <w:rsid w:val="003E2FF4"/>
    <w:rsid w:val="003E3174"/>
    <w:rsid w:val="003E516F"/>
    <w:rsid w:val="003E56F3"/>
    <w:rsid w:val="003E5C68"/>
    <w:rsid w:val="003E7B66"/>
    <w:rsid w:val="003F056C"/>
    <w:rsid w:val="003F0A1A"/>
    <w:rsid w:val="003F12EE"/>
    <w:rsid w:val="003F323B"/>
    <w:rsid w:val="003F3393"/>
    <w:rsid w:val="003F33D1"/>
    <w:rsid w:val="003F5D6F"/>
    <w:rsid w:val="003F66A6"/>
    <w:rsid w:val="003F6DD6"/>
    <w:rsid w:val="004021DA"/>
    <w:rsid w:val="00402210"/>
    <w:rsid w:val="00402C2A"/>
    <w:rsid w:val="0040303C"/>
    <w:rsid w:val="00403406"/>
    <w:rsid w:val="00404322"/>
    <w:rsid w:val="0040445F"/>
    <w:rsid w:val="00404C6B"/>
    <w:rsid w:val="00410A98"/>
    <w:rsid w:val="0041263D"/>
    <w:rsid w:val="00412AA6"/>
    <w:rsid w:val="004149D8"/>
    <w:rsid w:val="00416798"/>
    <w:rsid w:val="0042016F"/>
    <w:rsid w:val="0042149B"/>
    <w:rsid w:val="00423A39"/>
    <w:rsid w:val="00424BC5"/>
    <w:rsid w:val="004261B8"/>
    <w:rsid w:val="0042654D"/>
    <w:rsid w:val="0042790C"/>
    <w:rsid w:val="00427A54"/>
    <w:rsid w:val="00430298"/>
    <w:rsid w:val="0043064D"/>
    <w:rsid w:val="004314FA"/>
    <w:rsid w:val="00431BD9"/>
    <w:rsid w:val="00433049"/>
    <w:rsid w:val="004331ED"/>
    <w:rsid w:val="00433FF0"/>
    <w:rsid w:val="00434F24"/>
    <w:rsid w:val="004354AE"/>
    <w:rsid w:val="00435C3D"/>
    <w:rsid w:val="00436384"/>
    <w:rsid w:val="00436497"/>
    <w:rsid w:val="00436DE9"/>
    <w:rsid w:val="004402BE"/>
    <w:rsid w:val="004404A1"/>
    <w:rsid w:val="004406DB"/>
    <w:rsid w:val="00440FD0"/>
    <w:rsid w:val="0044135E"/>
    <w:rsid w:val="004424C6"/>
    <w:rsid w:val="00443A46"/>
    <w:rsid w:val="0044581D"/>
    <w:rsid w:val="004458CC"/>
    <w:rsid w:val="00446922"/>
    <w:rsid w:val="004471D6"/>
    <w:rsid w:val="0044761B"/>
    <w:rsid w:val="00447A7E"/>
    <w:rsid w:val="00450530"/>
    <w:rsid w:val="00450B33"/>
    <w:rsid w:val="00450EF2"/>
    <w:rsid w:val="00452196"/>
    <w:rsid w:val="00453556"/>
    <w:rsid w:val="00454942"/>
    <w:rsid w:val="00454FC2"/>
    <w:rsid w:val="00455448"/>
    <w:rsid w:val="00455834"/>
    <w:rsid w:val="00456089"/>
    <w:rsid w:val="004567CB"/>
    <w:rsid w:val="00456D9E"/>
    <w:rsid w:val="00456F04"/>
    <w:rsid w:val="004602FE"/>
    <w:rsid w:val="0046038E"/>
    <w:rsid w:val="00462A46"/>
    <w:rsid w:val="00463781"/>
    <w:rsid w:val="00463A8E"/>
    <w:rsid w:val="00464374"/>
    <w:rsid w:val="00465294"/>
    <w:rsid w:val="00465A60"/>
    <w:rsid w:val="00466E50"/>
    <w:rsid w:val="00466F7B"/>
    <w:rsid w:val="00467106"/>
    <w:rsid w:val="00472BC9"/>
    <w:rsid w:val="004746CA"/>
    <w:rsid w:val="00475A16"/>
    <w:rsid w:val="004762CA"/>
    <w:rsid w:val="00476712"/>
    <w:rsid w:val="00480522"/>
    <w:rsid w:val="00480D8D"/>
    <w:rsid w:val="00481561"/>
    <w:rsid w:val="00481C8C"/>
    <w:rsid w:val="00484A2C"/>
    <w:rsid w:val="004851DB"/>
    <w:rsid w:val="00485A5F"/>
    <w:rsid w:val="004862E2"/>
    <w:rsid w:val="0048680F"/>
    <w:rsid w:val="00487141"/>
    <w:rsid w:val="0048757F"/>
    <w:rsid w:val="00487684"/>
    <w:rsid w:val="00487E02"/>
    <w:rsid w:val="004901A5"/>
    <w:rsid w:val="004906D5"/>
    <w:rsid w:val="00491E2C"/>
    <w:rsid w:val="00492F21"/>
    <w:rsid w:val="00492FF7"/>
    <w:rsid w:val="004931B6"/>
    <w:rsid w:val="00494A80"/>
    <w:rsid w:val="004958B6"/>
    <w:rsid w:val="0049612C"/>
    <w:rsid w:val="004969E4"/>
    <w:rsid w:val="0049753A"/>
    <w:rsid w:val="004A12BE"/>
    <w:rsid w:val="004A2111"/>
    <w:rsid w:val="004A372E"/>
    <w:rsid w:val="004A3BA3"/>
    <w:rsid w:val="004A55E3"/>
    <w:rsid w:val="004A6A6A"/>
    <w:rsid w:val="004B02EF"/>
    <w:rsid w:val="004B21EE"/>
    <w:rsid w:val="004B2E0C"/>
    <w:rsid w:val="004B4A34"/>
    <w:rsid w:val="004B4F65"/>
    <w:rsid w:val="004B55F3"/>
    <w:rsid w:val="004B5E9E"/>
    <w:rsid w:val="004B6541"/>
    <w:rsid w:val="004B73C7"/>
    <w:rsid w:val="004C1F0C"/>
    <w:rsid w:val="004C3874"/>
    <w:rsid w:val="004C3BA3"/>
    <w:rsid w:val="004C6192"/>
    <w:rsid w:val="004C6CBD"/>
    <w:rsid w:val="004C7F37"/>
    <w:rsid w:val="004D0C61"/>
    <w:rsid w:val="004D219B"/>
    <w:rsid w:val="004D34DC"/>
    <w:rsid w:val="004D3695"/>
    <w:rsid w:val="004D3AB9"/>
    <w:rsid w:val="004D5507"/>
    <w:rsid w:val="004D56B5"/>
    <w:rsid w:val="004D599A"/>
    <w:rsid w:val="004D6281"/>
    <w:rsid w:val="004D6DFE"/>
    <w:rsid w:val="004D78DE"/>
    <w:rsid w:val="004E0570"/>
    <w:rsid w:val="004E0B35"/>
    <w:rsid w:val="004E0CB6"/>
    <w:rsid w:val="004E2700"/>
    <w:rsid w:val="004E4041"/>
    <w:rsid w:val="004E4242"/>
    <w:rsid w:val="004E4595"/>
    <w:rsid w:val="004E475C"/>
    <w:rsid w:val="004E53FF"/>
    <w:rsid w:val="004E62F0"/>
    <w:rsid w:val="004E6B0A"/>
    <w:rsid w:val="004E7F95"/>
    <w:rsid w:val="004F3117"/>
    <w:rsid w:val="004F36E9"/>
    <w:rsid w:val="004F4577"/>
    <w:rsid w:val="004F4D11"/>
    <w:rsid w:val="004F4EC7"/>
    <w:rsid w:val="004F4FC6"/>
    <w:rsid w:val="004F5445"/>
    <w:rsid w:val="004F595F"/>
    <w:rsid w:val="004F5C7F"/>
    <w:rsid w:val="004F5E20"/>
    <w:rsid w:val="004F7D34"/>
    <w:rsid w:val="004F7DFC"/>
    <w:rsid w:val="00501137"/>
    <w:rsid w:val="00501FB4"/>
    <w:rsid w:val="00502183"/>
    <w:rsid w:val="00502BE9"/>
    <w:rsid w:val="00503D6F"/>
    <w:rsid w:val="00505206"/>
    <w:rsid w:val="00505C22"/>
    <w:rsid w:val="00506203"/>
    <w:rsid w:val="00506755"/>
    <w:rsid w:val="005108B9"/>
    <w:rsid w:val="005115A5"/>
    <w:rsid w:val="0051165F"/>
    <w:rsid w:val="00511A34"/>
    <w:rsid w:val="00512771"/>
    <w:rsid w:val="00512BDD"/>
    <w:rsid w:val="00513B9C"/>
    <w:rsid w:val="00514EA1"/>
    <w:rsid w:val="00516CAB"/>
    <w:rsid w:val="0051707E"/>
    <w:rsid w:val="00517EE6"/>
    <w:rsid w:val="005206F9"/>
    <w:rsid w:val="00520C9D"/>
    <w:rsid w:val="00520E47"/>
    <w:rsid w:val="005222B8"/>
    <w:rsid w:val="00523FE6"/>
    <w:rsid w:val="00524490"/>
    <w:rsid w:val="00525CF5"/>
    <w:rsid w:val="00526D88"/>
    <w:rsid w:val="00527C23"/>
    <w:rsid w:val="00530223"/>
    <w:rsid w:val="00530246"/>
    <w:rsid w:val="00531188"/>
    <w:rsid w:val="005311A1"/>
    <w:rsid w:val="00531C8D"/>
    <w:rsid w:val="00532C7E"/>
    <w:rsid w:val="005340F8"/>
    <w:rsid w:val="005358E2"/>
    <w:rsid w:val="00535ABD"/>
    <w:rsid w:val="00535B98"/>
    <w:rsid w:val="00535F53"/>
    <w:rsid w:val="0053616D"/>
    <w:rsid w:val="0053734B"/>
    <w:rsid w:val="0053743A"/>
    <w:rsid w:val="005412F0"/>
    <w:rsid w:val="0054224C"/>
    <w:rsid w:val="00542915"/>
    <w:rsid w:val="00542DB2"/>
    <w:rsid w:val="005442CB"/>
    <w:rsid w:val="00544444"/>
    <w:rsid w:val="00544D07"/>
    <w:rsid w:val="00545BAD"/>
    <w:rsid w:val="005477B8"/>
    <w:rsid w:val="0055035C"/>
    <w:rsid w:val="005504A2"/>
    <w:rsid w:val="005506A3"/>
    <w:rsid w:val="0055071C"/>
    <w:rsid w:val="00550983"/>
    <w:rsid w:val="0055134C"/>
    <w:rsid w:val="005513EE"/>
    <w:rsid w:val="005517C5"/>
    <w:rsid w:val="00551FA0"/>
    <w:rsid w:val="005537A9"/>
    <w:rsid w:val="00553C32"/>
    <w:rsid w:val="00553D17"/>
    <w:rsid w:val="005547D3"/>
    <w:rsid w:val="0055520C"/>
    <w:rsid w:val="005556F0"/>
    <w:rsid w:val="005559EF"/>
    <w:rsid w:val="005565AC"/>
    <w:rsid w:val="00556D7E"/>
    <w:rsid w:val="0056076C"/>
    <w:rsid w:val="00561A92"/>
    <w:rsid w:val="00561E47"/>
    <w:rsid w:val="00563EC5"/>
    <w:rsid w:val="0056592F"/>
    <w:rsid w:val="0056647C"/>
    <w:rsid w:val="005668EF"/>
    <w:rsid w:val="00566B51"/>
    <w:rsid w:val="00567D58"/>
    <w:rsid w:val="005700C7"/>
    <w:rsid w:val="005709B8"/>
    <w:rsid w:val="005735E7"/>
    <w:rsid w:val="00574444"/>
    <w:rsid w:val="0057477E"/>
    <w:rsid w:val="005763B0"/>
    <w:rsid w:val="005773DA"/>
    <w:rsid w:val="00577A06"/>
    <w:rsid w:val="0058149D"/>
    <w:rsid w:val="00581845"/>
    <w:rsid w:val="00581878"/>
    <w:rsid w:val="00582250"/>
    <w:rsid w:val="0058262E"/>
    <w:rsid w:val="00582DC4"/>
    <w:rsid w:val="005834F6"/>
    <w:rsid w:val="00584192"/>
    <w:rsid w:val="00584280"/>
    <w:rsid w:val="00585D94"/>
    <w:rsid w:val="00591BE2"/>
    <w:rsid w:val="005920DF"/>
    <w:rsid w:val="00592185"/>
    <w:rsid w:val="005935C0"/>
    <w:rsid w:val="00593862"/>
    <w:rsid w:val="00593D28"/>
    <w:rsid w:val="005940FC"/>
    <w:rsid w:val="0059549C"/>
    <w:rsid w:val="00595AD7"/>
    <w:rsid w:val="005961B5"/>
    <w:rsid w:val="00596B3B"/>
    <w:rsid w:val="00596C8D"/>
    <w:rsid w:val="00596D67"/>
    <w:rsid w:val="005A13BD"/>
    <w:rsid w:val="005A2900"/>
    <w:rsid w:val="005A4B51"/>
    <w:rsid w:val="005A4B8B"/>
    <w:rsid w:val="005A6AB1"/>
    <w:rsid w:val="005A7292"/>
    <w:rsid w:val="005B1055"/>
    <w:rsid w:val="005B223C"/>
    <w:rsid w:val="005B22BE"/>
    <w:rsid w:val="005B3542"/>
    <w:rsid w:val="005B379A"/>
    <w:rsid w:val="005B6325"/>
    <w:rsid w:val="005B691E"/>
    <w:rsid w:val="005B70BF"/>
    <w:rsid w:val="005B7750"/>
    <w:rsid w:val="005C1C9C"/>
    <w:rsid w:val="005C27A1"/>
    <w:rsid w:val="005C3C13"/>
    <w:rsid w:val="005C40F7"/>
    <w:rsid w:val="005D0971"/>
    <w:rsid w:val="005D1754"/>
    <w:rsid w:val="005D2297"/>
    <w:rsid w:val="005D2A89"/>
    <w:rsid w:val="005D365A"/>
    <w:rsid w:val="005D397E"/>
    <w:rsid w:val="005D3C93"/>
    <w:rsid w:val="005D52C7"/>
    <w:rsid w:val="005D5510"/>
    <w:rsid w:val="005D5E45"/>
    <w:rsid w:val="005E05BC"/>
    <w:rsid w:val="005E0707"/>
    <w:rsid w:val="005E17BA"/>
    <w:rsid w:val="005E240B"/>
    <w:rsid w:val="005E29C3"/>
    <w:rsid w:val="005E32C1"/>
    <w:rsid w:val="005E5CD1"/>
    <w:rsid w:val="005E68BA"/>
    <w:rsid w:val="005E6E8D"/>
    <w:rsid w:val="005F123D"/>
    <w:rsid w:val="005F19F1"/>
    <w:rsid w:val="005F2156"/>
    <w:rsid w:val="005F34CC"/>
    <w:rsid w:val="005F3ACA"/>
    <w:rsid w:val="005F516B"/>
    <w:rsid w:val="005F54BA"/>
    <w:rsid w:val="005F6CBA"/>
    <w:rsid w:val="00600201"/>
    <w:rsid w:val="006004BB"/>
    <w:rsid w:val="00600611"/>
    <w:rsid w:val="00600C95"/>
    <w:rsid w:val="006010C7"/>
    <w:rsid w:val="0060192F"/>
    <w:rsid w:val="006025C1"/>
    <w:rsid w:val="00602F0C"/>
    <w:rsid w:val="00604501"/>
    <w:rsid w:val="0060588D"/>
    <w:rsid w:val="00605B21"/>
    <w:rsid w:val="00605BF2"/>
    <w:rsid w:val="00610131"/>
    <w:rsid w:val="00611DA4"/>
    <w:rsid w:val="00614206"/>
    <w:rsid w:val="006147A7"/>
    <w:rsid w:val="00614E4E"/>
    <w:rsid w:val="0061503A"/>
    <w:rsid w:val="00615E42"/>
    <w:rsid w:val="006161E9"/>
    <w:rsid w:val="006206E3"/>
    <w:rsid w:val="00620E7E"/>
    <w:rsid w:val="006217A2"/>
    <w:rsid w:val="00622190"/>
    <w:rsid w:val="00622C8B"/>
    <w:rsid w:val="0062387F"/>
    <w:rsid w:val="00623D66"/>
    <w:rsid w:val="00624FBD"/>
    <w:rsid w:val="0062699B"/>
    <w:rsid w:val="00626EE2"/>
    <w:rsid w:val="0063114A"/>
    <w:rsid w:val="006315FF"/>
    <w:rsid w:val="00631762"/>
    <w:rsid w:val="006326A9"/>
    <w:rsid w:val="00632A90"/>
    <w:rsid w:val="00633C47"/>
    <w:rsid w:val="00635BDA"/>
    <w:rsid w:val="006360E2"/>
    <w:rsid w:val="00637357"/>
    <w:rsid w:val="00637976"/>
    <w:rsid w:val="00641BC0"/>
    <w:rsid w:val="00642136"/>
    <w:rsid w:val="0064270B"/>
    <w:rsid w:val="00642A9C"/>
    <w:rsid w:val="006436F0"/>
    <w:rsid w:val="00643D84"/>
    <w:rsid w:val="0064437B"/>
    <w:rsid w:val="006451FD"/>
    <w:rsid w:val="0065291C"/>
    <w:rsid w:val="0065294D"/>
    <w:rsid w:val="0065381F"/>
    <w:rsid w:val="006568A4"/>
    <w:rsid w:val="006571FA"/>
    <w:rsid w:val="00660B93"/>
    <w:rsid w:val="00661B93"/>
    <w:rsid w:val="00664D70"/>
    <w:rsid w:val="00665B5F"/>
    <w:rsid w:val="006662FF"/>
    <w:rsid w:val="006670D0"/>
    <w:rsid w:val="006678A2"/>
    <w:rsid w:val="0067002C"/>
    <w:rsid w:val="00671EE7"/>
    <w:rsid w:val="00672804"/>
    <w:rsid w:val="006734F8"/>
    <w:rsid w:val="0067382E"/>
    <w:rsid w:val="00673F7C"/>
    <w:rsid w:val="006745E9"/>
    <w:rsid w:val="006748DD"/>
    <w:rsid w:val="00674939"/>
    <w:rsid w:val="006772C4"/>
    <w:rsid w:val="00677528"/>
    <w:rsid w:val="00677A63"/>
    <w:rsid w:val="00677EED"/>
    <w:rsid w:val="006806E6"/>
    <w:rsid w:val="006827CA"/>
    <w:rsid w:val="00682B6D"/>
    <w:rsid w:val="00684591"/>
    <w:rsid w:val="006858AB"/>
    <w:rsid w:val="00686482"/>
    <w:rsid w:val="006868B7"/>
    <w:rsid w:val="0069147A"/>
    <w:rsid w:val="00692C41"/>
    <w:rsid w:val="00692E12"/>
    <w:rsid w:val="00693784"/>
    <w:rsid w:val="00693D77"/>
    <w:rsid w:val="00693EB5"/>
    <w:rsid w:val="006A1067"/>
    <w:rsid w:val="006A157F"/>
    <w:rsid w:val="006A17BF"/>
    <w:rsid w:val="006A1DEB"/>
    <w:rsid w:val="006A3B5F"/>
    <w:rsid w:val="006A4688"/>
    <w:rsid w:val="006A575A"/>
    <w:rsid w:val="006A6BE3"/>
    <w:rsid w:val="006A76D3"/>
    <w:rsid w:val="006A781F"/>
    <w:rsid w:val="006B1C1D"/>
    <w:rsid w:val="006B3213"/>
    <w:rsid w:val="006B402F"/>
    <w:rsid w:val="006B5B95"/>
    <w:rsid w:val="006B7F22"/>
    <w:rsid w:val="006C180D"/>
    <w:rsid w:val="006C19D4"/>
    <w:rsid w:val="006C20B3"/>
    <w:rsid w:val="006C2848"/>
    <w:rsid w:val="006C2899"/>
    <w:rsid w:val="006C2EE5"/>
    <w:rsid w:val="006C341D"/>
    <w:rsid w:val="006C46DC"/>
    <w:rsid w:val="006C53DF"/>
    <w:rsid w:val="006C6822"/>
    <w:rsid w:val="006D0E57"/>
    <w:rsid w:val="006D126A"/>
    <w:rsid w:val="006D26EB"/>
    <w:rsid w:val="006D3CF0"/>
    <w:rsid w:val="006D47A4"/>
    <w:rsid w:val="006D55C7"/>
    <w:rsid w:val="006D58CF"/>
    <w:rsid w:val="006D5C8F"/>
    <w:rsid w:val="006D6EE7"/>
    <w:rsid w:val="006D7696"/>
    <w:rsid w:val="006D7BAA"/>
    <w:rsid w:val="006E0F59"/>
    <w:rsid w:val="006E2E27"/>
    <w:rsid w:val="006E2E86"/>
    <w:rsid w:val="006E4122"/>
    <w:rsid w:val="006E4439"/>
    <w:rsid w:val="006E4851"/>
    <w:rsid w:val="006E4A91"/>
    <w:rsid w:val="006E745E"/>
    <w:rsid w:val="006E76DC"/>
    <w:rsid w:val="006F048F"/>
    <w:rsid w:val="006F1F45"/>
    <w:rsid w:val="006F2812"/>
    <w:rsid w:val="006F359B"/>
    <w:rsid w:val="006F39DF"/>
    <w:rsid w:val="006F3A0A"/>
    <w:rsid w:val="006F6623"/>
    <w:rsid w:val="006F6A39"/>
    <w:rsid w:val="006F7AB1"/>
    <w:rsid w:val="007002B0"/>
    <w:rsid w:val="00701518"/>
    <w:rsid w:val="0070157D"/>
    <w:rsid w:val="00702824"/>
    <w:rsid w:val="00702C26"/>
    <w:rsid w:val="00702CFB"/>
    <w:rsid w:val="0070454B"/>
    <w:rsid w:val="00704ECF"/>
    <w:rsid w:val="0070664D"/>
    <w:rsid w:val="00706D28"/>
    <w:rsid w:val="00707BA0"/>
    <w:rsid w:val="00711C99"/>
    <w:rsid w:val="00714336"/>
    <w:rsid w:val="0071439A"/>
    <w:rsid w:val="00716941"/>
    <w:rsid w:val="00720273"/>
    <w:rsid w:val="00721499"/>
    <w:rsid w:val="007214FF"/>
    <w:rsid w:val="00721BC6"/>
    <w:rsid w:val="007223AC"/>
    <w:rsid w:val="00727CB3"/>
    <w:rsid w:val="00730372"/>
    <w:rsid w:val="00732021"/>
    <w:rsid w:val="007329C8"/>
    <w:rsid w:val="0073356E"/>
    <w:rsid w:val="00733A6C"/>
    <w:rsid w:val="00735093"/>
    <w:rsid w:val="00736A43"/>
    <w:rsid w:val="00736C8D"/>
    <w:rsid w:val="00736D31"/>
    <w:rsid w:val="0073789F"/>
    <w:rsid w:val="0074115E"/>
    <w:rsid w:val="00741213"/>
    <w:rsid w:val="0074123A"/>
    <w:rsid w:val="007421EC"/>
    <w:rsid w:val="007422BA"/>
    <w:rsid w:val="0074237C"/>
    <w:rsid w:val="00742629"/>
    <w:rsid w:val="00742A08"/>
    <w:rsid w:val="00743564"/>
    <w:rsid w:val="00743D27"/>
    <w:rsid w:val="00744B82"/>
    <w:rsid w:val="007458A6"/>
    <w:rsid w:val="00750DD5"/>
    <w:rsid w:val="00751DFE"/>
    <w:rsid w:val="007559C4"/>
    <w:rsid w:val="007615A6"/>
    <w:rsid w:val="00762B2E"/>
    <w:rsid w:val="007649AF"/>
    <w:rsid w:val="00766452"/>
    <w:rsid w:val="00766585"/>
    <w:rsid w:val="00767E11"/>
    <w:rsid w:val="00771F15"/>
    <w:rsid w:val="00772AA9"/>
    <w:rsid w:val="007733A1"/>
    <w:rsid w:val="0077430B"/>
    <w:rsid w:val="00774B02"/>
    <w:rsid w:val="0077532A"/>
    <w:rsid w:val="00781D2C"/>
    <w:rsid w:val="00781F96"/>
    <w:rsid w:val="00783CDD"/>
    <w:rsid w:val="007856B9"/>
    <w:rsid w:val="00791609"/>
    <w:rsid w:val="0079182D"/>
    <w:rsid w:val="007923D3"/>
    <w:rsid w:val="00792CF5"/>
    <w:rsid w:val="0079362B"/>
    <w:rsid w:val="00793D93"/>
    <w:rsid w:val="007948D5"/>
    <w:rsid w:val="00794AB6"/>
    <w:rsid w:val="00794DD2"/>
    <w:rsid w:val="00795E3B"/>
    <w:rsid w:val="00796843"/>
    <w:rsid w:val="0079741B"/>
    <w:rsid w:val="0079784D"/>
    <w:rsid w:val="00797A33"/>
    <w:rsid w:val="007A031D"/>
    <w:rsid w:val="007A0C35"/>
    <w:rsid w:val="007A1228"/>
    <w:rsid w:val="007A157E"/>
    <w:rsid w:val="007A1880"/>
    <w:rsid w:val="007A1907"/>
    <w:rsid w:val="007A22CC"/>
    <w:rsid w:val="007A31DA"/>
    <w:rsid w:val="007A3E44"/>
    <w:rsid w:val="007A796F"/>
    <w:rsid w:val="007B056C"/>
    <w:rsid w:val="007B11DC"/>
    <w:rsid w:val="007B1FA9"/>
    <w:rsid w:val="007B3712"/>
    <w:rsid w:val="007B49B6"/>
    <w:rsid w:val="007B56DD"/>
    <w:rsid w:val="007B5730"/>
    <w:rsid w:val="007B59F0"/>
    <w:rsid w:val="007B62A0"/>
    <w:rsid w:val="007B65C0"/>
    <w:rsid w:val="007B66D5"/>
    <w:rsid w:val="007B6C4E"/>
    <w:rsid w:val="007B6D25"/>
    <w:rsid w:val="007C0227"/>
    <w:rsid w:val="007C1723"/>
    <w:rsid w:val="007C1735"/>
    <w:rsid w:val="007C17BF"/>
    <w:rsid w:val="007C316E"/>
    <w:rsid w:val="007C36DB"/>
    <w:rsid w:val="007C4A40"/>
    <w:rsid w:val="007C5498"/>
    <w:rsid w:val="007C5962"/>
    <w:rsid w:val="007C74C5"/>
    <w:rsid w:val="007D00E3"/>
    <w:rsid w:val="007D17AE"/>
    <w:rsid w:val="007D22AF"/>
    <w:rsid w:val="007D35EE"/>
    <w:rsid w:val="007D3639"/>
    <w:rsid w:val="007D38DA"/>
    <w:rsid w:val="007D3A55"/>
    <w:rsid w:val="007D4816"/>
    <w:rsid w:val="007D4EF4"/>
    <w:rsid w:val="007D5F5C"/>
    <w:rsid w:val="007D6404"/>
    <w:rsid w:val="007E0528"/>
    <w:rsid w:val="007E07A2"/>
    <w:rsid w:val="007E0C7B"/>
    <w:rsid w:val="007E63A6"/>
    <w:rsid w:val="007E7E7F"/>
    <w:rsid w:val="007E7FDE"/>
    <w:rsid w:val="007F0697"/>
    <w:rsid w:val="007F0DC1"/>
    <w:rsid w:val="007F2655"/>
    <w:rsid w:val="007F2840"/>
    <w:rsid w:val="007F2899"/>
    <w:rsid w:val="007F3FCF"/>
    <w:rsid w:val="007F4464"/>
    <w:rsid w:val="007F453F"/>
    <w:rsid w:val="007F62AE"/>
    <w:rsid w:val="007F6454"/>
    <w:rsid w:val="007F66DB"/>
    <w:rsid w:val="007F7632"/>
    <w:rsid w:val="00800A2F"/>
    <w:rsid w:val="00800BA7"/>
    <w:rsid w:val="00800D6A"/>
    <w:rsid w:val="0080115F"/>
    <w:rsid w:val="008017E9"/>
    <w:rsid w:val="0080276C"/>
    <w:rsid w:val="0080386F"/>
    <w:rsid w:val="00806C38"/>
    <w:rsid w:val="008072B4"/>
    <w:rsid w:val="008101B3"/>
    <w:rsid w:val="00810FCA"/>
    <w:rsid w:val="008110F2"/>
    <w:rsid w:val="0081110A"/>
    <w:rsid w:val="00811B1A"/>
    <w:rsid w:val="00811BA2"/>
    <w:rsid w:val="00812151"/>
    <w:rsid w:val="00812C16"/>
    <w:rsid w:val="008135FB"/>
    <w:rsid w:val="00813D85"/>
    <w:rsid w:val="008143C0"/>
    <w:rsid w:val="00814695"/>
    <w:rsid w:val="00816FA4"/>
    <w:rsid w:val="00821801"/>
    <w:rsid w:val="008221AD"/>
    <w:rsid w:val="008225AB"/>
    <w:rsid w:val="0082459B"/>
    <w:rsid w:val="00824A6E"/>
    <w:rsid w:val="00826649"/>
    <w:rsid w:val="0083213A"/>
    <w:rsid w:val="00832408"/>
    <w:rsid w:val="0083264F"/>
    <w:rsid w:val="00833286"/>
    <w:rsid w:val="0083394D"/>
    <w:rsid w:val="00833B21"/>
    <w:rsid w:val="00833E44"/>
    <w:rsid w:val="0083406B"/>
    <w:rsid w:val="008342EF"/>
    <w:rsid w:val="00835E5A"/>
    <w:rsid w:val="00835FB0"/>
    <w:rsid w:val="00836141"/>
    <w:rsid w:val="0083626F"/>
    <w:rsid w:val="008366C4"/>
    <w:rsid w:val="00836A3F"/>
    <w:rsid w:val="0084036C"/>
    <w:rsid w:val="0084068C"/>
    <w:rsid w:val="00842138"/>
    <w:rsid w:val="00842855"/>
    <w:rsid w:val="00842947"/>
    <w:rsid w:val="00842CC3"/>
    <w:rsid w:val="00843D2B"/>
    <w:rsid w:val="00844FC9"/>
    <w:rsid w:val="00845476"/>
    <w:rsid w:val="00845C92"/>
    <w:rsid w:val="00847F97"/>
    <w:rsid w:val="008501B9"/>
    <w:rsid w:val="00850477"/>
    <w:rsid w:val="0085125A"/>
    <w:rsid w:val="00852DC5"/>
    <w:rsid w:val="0085354E"/>
    <w:rsid w:val="00855275"/>
    <w:rsid w:val="0085554B"/>
    <w:rsid w:val="008578BA"/>
    <w:rsid w:val="00860D6D"/>
    <w:rsid w:val="00861713"/>
    <w:rsid w:val="0086247B"/>
    <w:rsid w:val="0086250C"/>
    <w:rsid w:val="00863EEE"/>
    <w:rsid w:val="008642C7"/>
    <w:rsid w:val="0086435B"/>
    <w:rsid w:val="00864969"/>
    <w:rsid w:val="00865156"/>
    <w:rsid w:val="00865537"/>
    <w:rsid w:val="008656F5"/>
    <w:rsid w:val="00865CD8"/>
    <w:rsid w:val="00865FC5"/>
    <w:rsid w:val="008661CC"/>
    <w:rsid w:val="00866211"/>
    <w:rsid w:val="008703E1"/>
    <w:rsid w:val="00870573"/>
    <w:rsid w:val="0087096A"/>
    <w:rsid w:val="0087099E"/>
    <w:rsid w:val="00871CAB"/>
    <w:rsid w:val="00872607"/>
    <w:rsid w:val="00873443"/>
    <w:rsid w:val="00875056"/>
    <w:rsid w:val="0087544D"/>
    <w:rsid w:val="008768B2"/>
    <w:rsid w:val="0088061D"/>
    <w:rsid w:val="00880A71"/>
    <w:rsid w:val="00880B60"/>
    <w:rsid w:val="00882767"/>
    <w:rsid w:val="0088370A"/>
    <w:rsid w:val="00883805"/>
    <w:rsid w:val="00883F04"/>
    <w:rsid w:val="00884236"/>
    <w:rsid w:val="0088510E"/>
    <w:rsid w:val="0088751D"/>
    <w:rsid w:val="00887A77"/>
    <w:rsid w:val="00887DA1"/>
    <w:rsid w:val="00891DD3"/>
    <w:rsid w:val="0089265C"/>
    <w:rsid w:val="00892815"/>
    <w:rsid w:val="00893E6E"/>
    <w:rsid w:val="00894022"/>
    <w:rsid w:val="008946FA"/>
    <w:rsid w:val="00896841"/>
    <w:rsid w:val="00897136"/>
    <w:rsid w:val="008971AC"/>
    <w:rsid w:val="00897395"/>
    <w:rsid w:val="0089792A"/>
    <w:rsid w:val="008A2BCC"/>
    <w:rsid w:val="008A45F2"/>
    <w:rsid w:val="008A5A4B"/>
    <w:rsid w:val="008A5AFB"/>
    <w:rsid w:val="008A6E22"/>
    <w:rsid w:val="008A7041"/>
    <w:rsid w:val="008B2763"/>
    <w:rsid w:val="008B3AAA"/>
    <w:rsid w:val="008B3C7E"/>
    <w:rsid w:val="008B4AB6"/>
    <w:rsid w:val="008B552D"/>
    <w:rsid w:val="008B5993"/>
    <w:rsid w:val="008B72A9"/>
    <w:rsid w:val="008B785E"/>
    <w:rsid w:val="008C0ED6"/>
    <w:rsid w:val="008C0F33"/>
    <w:rsid w:val="008C24CD"/>
    <w:rsid w:val="008C46F9"/>
    <w:rsid w:val="008C5A67"/>
    <w:rsid w:val="008C5A89"/>
    <w:rsid w:val="008C6A11"/>
    <w:rsid w:val="008C7B92"/>
    <w:rsid w:val="008D076E"/>
    <w:rsid w:val="008D0A60"/>
    <w:rsid w:val="008D1F0B"/>
    <w:rsid w:val="008D1F42"/>
    <w:rsid w:val="008D2FF9"/>
    <w:rsid w:val="008D3AE7"/>
    <w:rsid w:val="008D3F71"/>
    <w:rsid w:val="008D467E"/>
    <w:rsid w:val="008D4A4A"/>
    <w:rsid w:val="008D6992"/>
    <w:rsid w:val="008D7261"/>
    <w:rsid w:val="008E044A"/>
    <w:rsid w:val="008E1E04"/>
    <w:rsid w:val="008E35B9"/>
    <w:rsid w:val="008E39CD"/>
    <w:rsid w:val="008E43A0"/>
    <w:rsid w:val="008E4E8B"/>
    <w:rsid w:val="008E6E01"/>
    <w:rsid w:val="008E7D9C"/>
    <w:rsid w:val="008F0D24"/>
    <w:rsid w:val="008F3AE6"/>
    <w:rsid w:val="008F449A"/>
    <w:rsid w:val="008F6F63"/>
    <w:rsid w:val="00900B2F"/>
    <w:rsid w:val="00901ED8"/>
    <w:rsid w:val="009031AF"/>
    <w:rsid w:val="0090379C"/>
    <w:rsid w:val="00904412"/>
    <w:rsid w:val="0090456C"/>
    <w:rsid w:val="009046D4"/>
    <w:rsid w:val="00904BEF"/>
    <w:rsid w:val="009110A7"/>
    <w:rsid w:val="00912568"/>
    <w:rsid w:val="00912707"/>
    <w:rsid w:val="009127F3"/>
    <w:rsid w:val="00913EB8"/>
    <w:rsid w:val="00913F58"/>
    <w:rsid w:val="00913F74"/>
    <w:rsid w:val="00915CC5"/>
    <w:rsid w:val="009175E1"/>
    <w:rsid w:val="0092081B"/>
    <w:rsid w:val="00920ABE"/>
    <w:rsid w:val="00920B90"/>
    <w:rsid w:val="00921D1A"/>
    <w:rsid w:val="00922319"/>
    <w:rsid w:val="009227A8"/>
    <w:rsid w:val="009228C3"/>
    <w:rsid w:val="00923D43"/>
    <w:rsid w:val="00927804"/>
    <w:rsid w:val="009278D8"/>
    <w:rsid w:val="009279FA"/>
    <w:rsid w:val="00927DD2"/>
    <w:rsid w:val="00930407"/>
    <w:rsid w:val="0093078B"/>
    <w:rsid w:val="00930B1A"/>
    <w:rsid w:val="00931DDF"/>
    <w:rsid w:val="00931FA9"/>
    <w:rsid w:val="009321D4"/>
    <w:rsid w:val="00935577"/>
    <w:rsid w:val="00935815"/>
    <w:rsid w:val="00935FC5"/>
    <w:rsid w:val="0093688C"/>
    <w:rsid w:val="00937A68"/>
    <w:rsid w:val="009401C2"/>
    <w:rsid w:val="00942D01"/>
    <w:rsid w:val="00942E2D"/>
    <w:rsid w:val="00942EA6"/>
    <w:rsid w:val="00944E5D"/>
    <w:rsid w:val="00946113"/>
    <w:rsid w:val="00946D8B"/>
    <w:rsid w:val="00946E0F"/>
    <w:rsid w:val="00950C83"/>
    <w:rsid w:val="00950D71"/>
    <w:rsid w:val="009519F2"/>
    <w:rsid w:val="00952D94"/>
    <w:rsid w:val="00955643"/>
    <w:rsid w:val="00955B36"/>
    <w:rsid w:val="00957FF1"/>
    <w:rsid w:val="00960B48"/>
    <w:rsid w:val="0096123D"/>
    <w:rsid w:val="00961604"/>
    <w:rsid w:val="00961E82"/>
    <w:rsid w:val="00963325"/>
    <w:rsid w:val="00963912"/>
    <w:rsid w:val="0096533A"/>
    <w:rsid w:val="009657D4"/>
    <w:rsid w:val="00967476"/>
    <w:rsid w:val="00970168"/>
    <w:rsid w:val="00970EC3"/>
    <w:rsid w:val="009711CF"/>
    <w:rsid w:val="00971BED"/>
    <w:rsid w:val="009726E7"/>
    <w:rsid w:val="00973833"/>
    <w:rsid w:val="009740AB"/>
    <w:rsid w:val="00974B1D"/>
    <w:rsid w:val="0097551B"/>
    <w:rsid w:val="00975530"/>
    <w:rsid w:val="00975B1E"/>
    <w:rsid w:val="00977485"/>
    <w:rsid w:val="00980CFA"/>
    <w:rsid w:val="00981BAF"/>
    <w:rsid w:val="009828F1"/>
    <w:rsid w:val="00982958"/>
    <w:rsid w:val="00983785"/>
    <w:rsid w:val="00985B63"/>
    <w:rsid w:val="009868EE"/>
    <w:rsid w:val="009875AF"/>
    <w:rsid w:val="00987726"/>
    <w:rsid w:val="00987900"/>
    <w:rsid w:val="00991A22"/>
    <w:rsid w:val="00992657"/>
    <w:rsid w:val="00994063"/>
    <w:rsid w:val="009943EC"/>
    <w:rsid w:val="00995AD1"/>
    <w:rsid w:val="0099626B"/>
    <w:rsid w:val="009A07BE"/>
    <w:rsid w:val="009A0BFE"/>
    <w:rsid w:val="009A4CD1"/>
    <w:rsid w:val="009A565A"/>
    <w:rsid w:val="009A5BAE"/>
    <w:rsid w:val="009A6C4F"/>
    <w:rsid w:val="009A75B5"/>
    <w:rsid w:val="009A7997"/>
    <w:rsid w:val="009A7B3A"/>
    <w:rsid w:val="009B0D8C"/>
    <w:rsid w:val="009B149E"/>
    <w:rsid w:val="009B25F1"/>
    <w:rsid w:val="009B34B3"/>
    <w:rsid w:val="009B3FFE"/>
    <w:rsid w:val="009B605D"/>
    <w:rsid w:val="009B686C"/>
    <w:rsid w:val="009B69AE"/>
    <w:rsid w:val="009B7869"/>
    <w:rsid w:val="009B7960"/>
    <w:rsid w:val="009C0ED6"/>
    <w:rsid w:val="009C0F51"/>
    <w:rsid w:val="009C128D"/>
    <w:rsid w:val="009C200D"/>
    <w:rsid w:val="009C2074"/>
    <w:rsid w:val="009C2323"/>
    <w:rsid w:val="009C2ADE"/>
    <w:rsid w:val="009C36EE"/>
    <w:rsid w:val="009C390F"/>
    <w:rsid w:val="009C5D73"/>
    <w:rsid w:val="009C61B9"/>
    <w:rsid w:val="009D02D4"/>
    <w:rsid w:val="009D0CD3"/>
    <w:rsid w:val="009D0F7A"/>
    <w:rsid w:val="009D109B"/>
    <w:rsid w:val="009D11C1"/>
    <w:rsid w:val="009D1611"/>
    <w:rsid w:val="009D1E82"/>
    <w:rsid w:val="009D1FEC"/>
    <w:rsid w:val="009D276F"/>
    <w:rsid w:val="009D3E15"/>
    <w:rsid w:val="009D43DD"/>
    <w:rsid w:val="009D5F88"/>
    <w:rsid w:val="009D6D21"/>
    <w:rsid w:val="009D7190"/>
    <w:rsid w:val="009D7EB8"/>
    <w:rsid w:val="009E0AE1"/>
    <w:rsid w:val="009E2C4D"/>
    <w:rsid w:val="009E4816"/>
    <w:rsid w:val="009E516D"/>
    <w:rsid w:val="009E5675"/>
    <w:rsid w:val="009E56B5"/>
    <w:rsid w:val="009E617B"/>
    <w:rsid w:val="009F0CBD"/>
    <w:rsid w:val="009F1A34"/>
    <w:rsid w:val="009F2847"/>
    <w:rsid w:val="009F32DF"/>
    <w:rsid w:val="009F48C5"/>
    <w:rsid w:val="009F5DF3"/>
    <w:rsid w:val="009F6820"/>
    <w:rsid w:val="009F6E37"/>
    <w:rsid w:val="009F7144"/>
    <w:rsid w:val="009F7746"/>
    <w:rsid w:val="00A01F4B"/>
    <w:rsid w:val="00A02F1D"/>
    <w:rsid w:val="00A02F81"/>
    <w:rsid w:val="00A03005"/>
    <w:rsid w:val="00A030B5"/>
    <w:rsid w:val="00A0350E"/>
    <w:rsid w:val="00A03553"/>
    <w:rsid w:val="00A03605"/>
    <w:rsid w:val="00A03861"/>
    <w:rsid w:val="00A0453E"/>
    <w:rsid w:val="00A049BC"/>
    <w:rsid w:val="00A05661"/>
    <w:rsid w:val="00A0620D"/>
    <w:rsid w:val="00A079DB"/>
    <w:rsid w:val="00A106CD"/>
    <w:rsid w:val="00A1102C"/>
    <w:rsid w:val="00A11DDD"/>
    <w:rsid w:val="00A1268F"/>
    <w:rsid w:val="00A126D9"/>
    <w:rsid w:val="00A14A24"/>
    <w:rsid w:val="00A1513A"/>
    <w:rsid w:val="00A1534B"/>
    <w:rsid w:val="00A15417"/>
    <w:rsid w:val="00A161CD"/>
    <w:rsid w:val="00A176FB"/>
    <w:rsid w:val="00A1797D"/>
    <w:rsid w:val="00A17C33"/>
    <w:rsid w:val="00A20115"/>
    <w:rsid w:val="00A21D9C"/>
    <w:rsid w:val="00A22712"/>
    <w:rsid w:val="00A22F14"/>
    <w:rsid w:val="00A23379"/>
    <w:rsid w:val="00A2389F"/>
    <w:rsid w:val="00A24F29"/>
    <w:rsid w:val="00A32277"/>
    <w:rsid w:val="00A325A1"/>
    <w:rsid w:val="00A32C35"/>
    <w:rsid w:val="00A33882"/>
    <w:rsid w:val="00A33A14"/>
    <w:rsid w:val="00A33BF4"/>
    <w:rsid w:val="00A33D87"/>
    <w:rsid w:val="00A36BDC"/>
    <w:rsid w:val="00A40B6F"/>
    <w:rsid w:val="00A41BED"/>
    <w:rsid w:val="00A42DDA"/>
    <w:rsid w:val="00A433A8"/>
    <w:rsid w:val="00A43972"/>
    <w:rsid w:val="00A44292"/>
    <w:rsid w:val="00A45086"/>
    <w:rsid w:val="00A455F8"/>
    <w:rsid w:val="00A45D65"/>
    <w:rsid w:val="00A466B5"/>
    <w:rsid w:val="00A47415"/>
    <w:rsid w:val="00A477F3"/>
    <w:rsid w:val="00A4793A"/>
    <w:rsid w:val="00A51019"/>
    <w:rsid w:val="00A51318"/>
    <w:rsid w:val="00A513CB"/>
    <w:rsid w:val="00A52409"/>
    <w:rsid w:val="00A525BC"/>
    <w:rsid w:val="00A525FD"/>
    <w:rsid w:val="00A538C6"/>
    <w:rsid w:val="00A54CD1"/>
    <w:rsid w:val="00A55BC7"/>
    <w:rsid w:val="00A57BA6"/>
    <w:rsid w:val="00A61572"/>
    <w:rsid w:val="00A6250A"/>
    <w:rsid w:val="00A63D4E"/>
    <w:rsid w:val="00A647E4"/>
    <w:rsid w:val="00A64B87"/>
    <w:rsid w:val="00A64BDF"/>
    <w:rsid w:val="00A657FE"/>
    <w:rsid w:val="00A65CA5"/>
    <w:rsid w:val="00A665DB"/>
    <w:rsid w:val="00A66853"/>
    <w:rsid w:val="00A67040"/>
    <w:rsid w:val="00A67471"/>
    <w:rsid w:val="00A70905"/>
    <w:rsid w:val="00A70AA1"/>
    <w:rsid w:val="00A71401"/>
    <w:rsid w:val="00A7438E"/>
    <w:rsid w:val="00A74D34"/>
    <w:rsid w:val="00A74E30"/>
    <w:rsid w:val="00A75642"/>
    <w:rsid w:val="00A75C09"/>
    <w:rsid w:val="00A75F51"/>
    <w:rsid w:val="00A76FAF"/>
    <w:rsid w:val="00A80113"/>
    <w:rsid w:val="00A805BA"/>
    <w:rsid w:val="00A805DC"/>
    <w:rsid w:val="00A82F6A"/>
    <w:rsid w:val="00A8304F"/>
    <w:rsid w:val="00A837B2"/>
    <w:rsid w:val="00A83C95"/>
    <w:rsid w:val="00A84339"/>
    <w:rsid w:val="00A86010"/>
    <w:rsid w:val="00A86363"/>
    <w:rsid w:val="00A86477"/>
    <w:rsid w:val="00A86D13"/>
    <w:rsid w:val="00A87681"/>
    <w:rsid w:val="00A900FC"/>
    <w:rsid w:val="00A90AB4"/>
    <w:rsid w:val="00A90C82"/>
    <w:rsid w:val="00A91231"/>
    <w:rsid w:val="00A91B09"/>
    <w:rsid w:val="00A91DF9"/>
    <w:rsid w:val="00A92128"/>
    <w:rsid w:val="00A92ACC"/>
    <w:rsid w:val="00A937CE"/>
    <w:rsid w:val="00A959E6"/>
    <w:rsid w:val="00A96EE6"/>
    <w:rsid w:val="00AA05A0"/>
    <w:rsid w:val="00AA16B1"/>
    <w:rsid w:val="00AA219A"/>
    <w:rsid w:val="00AA270B"/>
    <w:rsid w:val="00AA549B"/>
    <w:rsid w:val="00AA689E"/>
    <w:rsid w:val="00AA79A4"/>
    <w:rsid w:val="00AA7EEF"/>
    <w:rsid w:val="00AB1440"/>
    <w:rsid w:val="00AB18EC"/>
    <w:rsid w:val="00AB3A29"/>
    <w:rsid w:val="00AB5174"/>
    <w:rsid w:val="00AB640E"/>
    <w:rsid w:val="00AC0125"/>
    <w:rsid w:val="00AC0363"/>
    <w:rsid w:val="00AC0ED0"/>
    <w:rsid w:val="00AC2AA5"/>
    <w:rsid w:val="00AC3ABC"/>
    <w:rsid w:val="00AC5E8E"/>
    <w:rsid w:val="00AC767B"/>
    <w:rsid w:val="00AD1083"/>
    <w:rsid w:val="00AD17FD"/>
    <w:rsid w:val="00AD32FE"/>
    <w:rsid w:val="00AD3966"/>
    <w:rsid w:val="00AD4196"/>
    <w:rsid w:val="00AD5407"/>
    <w:rsid w:val="00AD575D"/>
    <w:rsid w:val="00AD585F"/>
    <w:rsid w:val="00AD58D6"/>
    <w:rsid w:val="00AD6BCD"/>
    <w:rsid w:val="00AD7ACC"/>
    <w:rsid w:val="00AE2261"/>
    <w:rsid w:val="00AE35DA"/>
    <w:rsid w:val="00AE403C"/>
    <w:rsid w:val="00AE4B81"/>
    <w:rsid w:val="00AE4BE7"/>
    <w:rsid w:val="00AE5AD0"/>
    <w:rsid w:val="00AF05F4"/>
    <w:rsid w:val="00AF0ABA"/>
    <w:rsid w:val="00AF23D1"/>
    <w:rsid w:val="00AF3E33"/>
    <w:rsid w:val="00AF43EC"/>
    <w:rsid w:val="00AF5412"/>
    <w:rsid w:val="00AF61D3"/>
    <w:rsid w:val="00AF626E"/>
    <w:rsid w:val="00AF68BB"/>
    <w:rsid w:val="00AF6E27"/>
    <w:rsid w:val="00AF7108"/>
    <w:rsid w:val="00AF7383"/>
    <w:rsid w:val="00AF7ACF"/>
    <w:rsid w:val="00B021C1"/>
    <w:rsid w:val="00B0587C"/>
    <w:rsid w:val="00B05D77"/>
    <w:rsid w:val="00B06F23"/>
    <w:rsid w:val="00B079AA"/>
    <w:rsid w:val="00B10A2F"/>
    <w:rsid w:val="00B117BD"/>
    <w:rsid w:val="00B12174"/>
    <w:rsid w:val="00B1355A"/>
    <w:rsid w:val="00B138F3"/>
    <w:rsid w:val="00B15113"/>
    <w:rsid w:val="00B15C20"/>
    <w:rsid w:val="00B163FE"/>
    <w:rsid w:val="00B16418"/>
    <w:rsid w:val="00B1662B"/>
    <w:rsid w:val="00B2219E"/>
    <w:rsid w:val="00B2245C"/>
    <w:rsid w:val="00B22AA5"/>
    <w:rsid w:val="00B22C3C"/>
    <w:rsid w:val="00B22D67"/>
    <w:rsid w:val="00B2352D"/>
    <w:rsid w:val="00B2383B"/>
    <w:rsid w:val="00B2437F"/>
    <w:rsid w:val="00B24F38"/>
    <w:rsid w:val="00B2554E"/>
    <w:rsid w:val="00B2634B"/>
    <w:rsid w:val="00B278B3"/>
    <w:rsid w:val="00B2797B"/>
    <w:rsid w:val="00B302AF"/>
    <w:rsid w:val="00B3091E"/>
    <w:rsid w:val="00B313B2"/>
    <w:rsid w:val="00B3278E"/>
    <w:rsid w:val="00B32A40"/>
    <w:rsid w:val="00B32EE7"/>
    <w:rsid w:val="00B34718"/>
    <w:rsid w:val="00B34829"/>
    <w:rsid w:val="00B35357"/>
    <w:rsid w:val="00B36828"/>
    <w:rsid w:val="00B37686"/>
    <w:rsid w:val="00B37958"/>
    <w:rsid w:val="00B4019C"/>
    <w:rsid w:val="00B42DE2"/>
    <w:rsid w:val="00B45673"/>
    <w:rsid w:val="00B45D15"/>
    <w:rsid w:val="00B45DC5"/>
    <w:rsid w:val="00B47FC2"/>
    <w:rsid w:val="00B501EB"/>
    <w:rsid w:val="00B50AD1"/>
    <w:rsid w:val="00B51035"/>
    <w:rsid w:val="00B53B10"/>
    <w:rsid w:val="00B53FE0"/>
    <w:rsid w:val="00B55092"/>
    <w:rsid w:val="00B563DF"/>
    <w:rsid w:val="00B56B81"/>
    <w:rsid w:val="00B57DDF"/>
    <w:rsid w:val="00B605B6"/>
    <w:rsid w:val="00B60930"/>
    <w:rsid w:val="00B60DCD"/>
    <w:rsid w:val="00B61595"/>
    <w:rsid w:val="00B61CAF"/>
    <w:rsid w:val="00B627F8"/>
    <w:rsid w:val="00B636AD"/>
    <w:rsid w:val="00B637F4"/>
    <w:rsid w:val="00B664A8"/>
    <w:rsid w:val="00B66927"/>
    <w:rsid w:val="00B711BB"/>
    <w:rsid w:val="00B71E93"/>
    <w:rsid w:val="00B72A27"/>
    <w:rsid w:val="00B72CB7"/>
    <w:rsid w:val="00B73AF4"/>
    <w:rsid w:val="00B7419F"/>
    <w:rsid w:val="00B744E2"/>
    <w:rsid w:val="00B75AFB"/>
    <w:rsid w:val="00B75D91"/>
    <w:rsid w:val="00B76A2A"/>
    <w:rsid w:val="00B76E7A"/>
    <w:rsid w:val="00B77E4B"/>
    <w:rsid w:val="00B8261B"/>
    <w:rsid w:val="00B82B60"/>
    <w:rsid w:val="00B82E47"/>
    <w:rsid w:val="00B84486"/>
    <w:rsid w:val="00B85B1B"/>
    <w:rsid w:val="00B85E6C"/>
    <w:rsid w:val="00B86B18"/>
    <w:rsid w:val="00B86E38"/>
    <w:rsid w:val="00B879F8"/>
    <w:rsid w:val="00B87F53"/>
    <w:rsid w:val="00B90451"/>
    <w:rsid w:val="00B929EB"/>
    <w:rsid w:val="00B935DB"/>
    <w:rsid w:val="00B93B3B"/>
    <w:rsid w:val="00B946C5"/>
    <w:rsid w:val="00B953E9"/>
    <w:rsid w:val="00B95422"/>
    <w:rsid w:val="00B95468"/>
    <w:rsid w:val="00B96A17"/>
    <w:rsid w:val="00BA0134"/>
    <w:rsid w:val="00BA0F62"/>
    <w:rsid w:val="00BA24D6"/>
    <w:rsid w:val="00BA4F1C"/>
    <w:rsid w:val="00BA5E8D"/>
    <w:rsid w:val="00BA5EE0"/>
    <w:rsid w:val="00BA6AD4"/>
    <w:rsid w:val="00BB1055"/>
    <w:rsid w:val="00BB3AB7"/>
    <w:rsid w:val="00BB48AC"/>
    <w:rsid w:val="00BB50C4"/>
    <w:rsid w:val="00BB5B5F"/>
    <w:rsid w:val="00BB5BFF"/>
    <w:rsid w:val="00BB7511"/>
    <w:rsid w:val="00BB7803"/>
    <w:rsid w:val="00BB79BE"/>
    <w:rsid w:val="00BC3714"/>
    <w:rsid w:val="00BC3C7F"/>
    <w:rsid w:val="00BC621D"/>
    <w:rsid w:val="00BC6A6C"/>
    <w:rsid w:val="00BC6F51"/>
    <w:rsid w:val="00BD1FA0"/>
    <w:rsid w:val="00BD3DFF"/>
    <w:rsid w:val="00BD4397"/>
    <w:rsid w:val="00BD4CFF"/>
    <w:rsid w:val="00BD6F91"/>
    <w:rsid w:val="00BD71AD"/>
    <w:rsid w:val="00BD7469"/>
    <w:rsid w:val="00BE137A"/>
    <w:rsid w:val="00BE248B"/>
    <w:rsid w:val="00BE2B6F"/>
    <w:rsid w:val="00BE3DBB"/>
    <w:rsid w:val="00BE48F5"/>
    <w:rsid w:val="00BE67F7"/>
    <w:rsid w:val="00BE7749"/>
    <w:rsid w:val="00BE7A31"/>
    <w:rsid w:val="00BF0125"/>
    <w:rsid w:val="00BF08D6"/>
    <w:rsid w:val="00BF0C6E"/>
    <w:rsid w:val="00BF0E77"/>
    <w:rsid w:val="00BF17D8"/>
    <w:rsid w:val="00BF19A7"/>
    <w:rsid w:val="00BF1A4F"/>
    <w:rsid w:val="00BF1C36"/>
    <w:rsid w:val="00BF23BF"/>
    <w:rsid w:val="00BF2534"/>
    <w:rsid w:val="00BF2B1B"/>
    <w:rsid w:val="00BF33B2"/>
    <w:rsid w:val="00BF45AE"/>
    <w:rsid w:val="00BF51BB"/>
    <w:rsid w:val="00BF5570"/>
    <w:rsid w:val="00BF5D12"/>
    <w:rsid w:val="00BF6D63"/>
    <w:rsid w:val="00BF76A2"/>
    <w:rsid w:val="00C00B08"/>
    <w:rsid w:val="00C0210C"/>
    <w:rsid w:val="00C034E8"/>
    <w:rsid w:val="00C039BB"/>
    <w:rsid w:val="00C03F7E"/>
    <w:rsid w:val="00C06468"/>
    <w:rsid w:val="00C1156A"/>
    <w:rsid w:val="00C115BF"/>
    <w:rsid w:val="00C12533"/>
    <w:rsid w:val="00C12926"/>
    <w:rsid w:val="00C13351"/>
    <w:rsid w:val="00C1373A"/>
    <w:rsid w:val="00C13DA5"/>
    <w:rsid w:val="00C15EDA"/>
    <w:rsid w:val="00C16715"/>
    <w:rsid w:val="00C16940"/>
    <w:rsid w:val="00C1697B"/>
    <w:rsid w:val="00C169F2"/>
    <w:rsid w:val="00C16ADE"/>
    <w:rsid w:val="00C22FDB"/>
    <w:rsid w:val="00C23DFB"/>
    <w:rsid w:val="00C24369"/>
    <w:rsid w:val="00C25F52"/>
    <w:rsid w:val="00C268C4"/>
    <w:rsid w:val="00C27349"/>
    <w:rsid w:val="00C31524"/>
    <w:rsid w:val="00C315D8"/>
    <w:rsid w:val="00C316FC"/>
    <w:rsid w:val="00C31BB4"/>
    <w:rsid w:val="00C31BB6"/>
    <w:rsid w:val="00C32C20"/>
    <w:rsid w:val="00C32C89"/>
    <w:rsid w:val="00C33285"/>
    <w:rsid w:val="00C34358"/>
    <w:rsid w:val="00C34B73"/>
    <w:rsid w:val="00C3551A"/>
    <w:rsid w:val="00C36033"/>
    <w:rsid w:val="00C36391"/>
    <w:rsid w:val="00C373CB"/>
    <w:rsid w:val="00C37F66"/>
    <w:rsid w:val="00C4158F"/>
    <w:rsid w:val="00C42421"/>
    <w:rsid w:val="00C4257C"/>
    <w:rsid w:val="00C42982"/>
    <w:rsid w:val="00C42C10"/>
    <w:rsid w:val="00C42DD3"/>
    <w:rsid w:val="00C432E4"/>
    <w:rsid w:val="00C43807"/>
    <w:rsid w:val="00C43E99"/>
    <w:rsid w:val="00C4432D"/>
    <w:rsid w:val="00C44464"/>
    <w:rsid w:val="00C44653"/>
    <w:rsid w:val="00C45666"/>
    <w:rsid w:val="00C468D0"/>
    <w:rsid w:val="00C47D04"/>
    <w:rsid w:val="00C504A0"/>
    <w:rsid w:val="00C51ABC"/>
    <w:rsid w:val="00C51E9A"/>
    <w:rsid w:val="00C5259D"/>
    <w:rsid w:val="00C5290B"/>
    <w:rsid w:val="00C52BF4"/>
    <w:rsid w:val="00C530C3"/>
    <w:rsid w:val="00C53A15"/>
    <w:rsid w:val="00C53C25"/>
    <w:rsid w:val="00C53C66"/>
    <w:rsid w:val="00C5562D"/>
    <w:rsid w:val="00C55BEF"/>
    <w:rsid w:val="00C570CC"/>
    <w:rsid w:val="00C62AE1"/>
    <w:rsid w:val="00C62B84"/>
    <w:rsid w:val="00C63085"/>
    <w:rsid w:val="00C636EE"/>
    <w:rsid w:val="00C6386F"/>
    <w:rsid w:val="00C64005"/>
    <w:rsid w:val="00C64E3B"/>
    <w:rsid w:val="00C656C3"/>
    <w:rsid w:val="00C65A18"/>
    <w:rsid w:val="00C65F6D"/>
    <w:rsid w:val="00C6719F"/>
    <w:rsid w:val="00C72755"/>
    <w:rsid w:val="00C72C61"/>
    <w:rsid w:val="00C76A6F"/>
    <w:rsid w:val="00C7755B"/>
    <w:rsid w:val="00C779F0"/>
    <w:rsid w:val="00C77B79"/>
    <w:rsid w:val="00C77C68"/>
    <w:rsid w:val="00C808A2"/>
    <w:rsid w:val="00C80ACF"/>
    <w:rsid w:val="00C80E2B"/>
    <w:rsid w:val="00C827DC"/>
    <w:rsid w:val="00C834BF"/>
    <w:rsid w:val="00C83BFB"/>
    <w:rsid w:val="00C8486B"/>
    <w:rsid w:val="00C85668"/>
    <w:rsid w:val="00C86413"/>
    <w:rsid w:val="00C8786F"/>
    <w:rsid w:val="00C879A9"/>
    <w:rsid w:val="00C87C5A"/>
    <w:rsid w:val="00C90298"/>
    <w:rsid w:val="00C90943"/>
    <w:rsid w:val="00C92152"/>
    <w:rsid w:val="00C957B2"/>
    <w:rsid w:val="00C95E90"/>
    <w:rsid w:val="00C9679F"/>
    <w:rsid w:val="00C972EC"/>
    <w:rsid w:val="00C975DA"/>
    <w:rsid w:val="00C97C2B"/>
    <w:rsid w:val="00CA044B"/>
    <w:rsid w:val="00CA122C"/>
    <w:rsid w:val="00CA241B"/>
    <w:rsid w:val="00CA3622"/>
    <w:rsid w:val="00CA369D"/>
    <w:rsid w:val="00CA4BA1"/>
    <w:rsid w:val="00CA6D15"/>
    <w:rsid w:val="00CB1679"/>
    <w:rsid w:val="00CB1937"/>
    <w:rsid w:val="00CB3110"/>
    <w:rsid w:val="00CB592A"/>
    <w:rsid w:val="00CB6236"/>
    <w:rsid w:val="00CC0E99"/>
    <w:rsid w:val="00CC161A"/>
    <w:rsid w:val="00CC1A07"/>
    <w:rsid w:val="00CC24AE"/>
    <w:rsid w:val="00CC27D9"/>
    <w:rsid w:val="00CC29E1"/>
    <w:rsid w:val="00CC2CBB"/>
    <w:rsid w:val="00CC6056"/>
    <w:rsid w:val="00CC6F3B"/>
    <w:rsid w:val="00CC7C4D"/>
    <w:rsid w:val="00CC7CAF"/>
    <w:rsid w:val="00CD50A5"/>
    <w:rsid w:val="00CD6D66"/>
    <w:rsid w:val="00CD7C64"/>
    <w:rsid w:val="00CE04F6"/>
    <w:rsid w:val="00CE0621"/>
    <w:rsid w:val="00CE18DC"/>
    <w:rsid w:val="00CE40DA"/>
    <w:rsid w:val="00CE440F"/>
    <w:rsid w:val="00CE450D"/>
    <w:rsid w:val="00CE4BF6"/>
    <w:rsid w:val="00CE64D3"/>
    <w:rsid w:val="00CE7305"/>
    <w:rsid w:val="00CE7C14"/>
    <w:rsid w:val="00CF01E7"/>
    <w:rsid w:val="00CF0682"/>
    <w:rsid w:val="00CF0ED2"/>
    <w:rsid w:val="00CF2702"/>
    <w:rsid w:val="00CF43A5"/>
    <w:rsid w:val="00CF48D9"/>
    <w:rsid w:val="00CF5184"/>
    <w:rsid w:val="00CF5CC6"/>
    <w:rsid w:val="00CF630A"/>
    <w:rsid w:val="00CF777B"/>
    <w:rsid w:val="00D018CF"/>
    <w:rsid w:val="00D0256D"/>
    <w:rsid w:val="00D025D0"/>
    <w:rsid w:val="00D03BFD"/>
    <w:rsid w:val="00D0520F"/>
    <w:rsid w:val="00D05891"/>
    <w:rsid w:val="00D067D9"/>
    <w:rsid w:val="00D06CF7"/>
    <w:rsid w:val="00D10305"/>
    <w:rsid w:val="00D1034F"/>
    <w:rsid w:val="00D10A57"/>
    <w:rsid w:val="00D11B79"/>
    <w:rsid w:val="00D11DF9"/>
    <w:rsid w:val="00D12659"/>
    <w:rsid w:val="00D12F25"/>
    <w:rsid w:val="00D131BC"/>
    <w:rsid w:val="00D1348B"/>
    <w:rsid w:val="00D13859"/>
    <w:rsid w:val="00D1428B"/>
    <w:rsid w:val="00D14C40"/>
    <w:rsid w:val="00D15E47"/>
    <w:rsid w:val="00D209A4"/>
    <w:rsid w:val="00D217E0"/>
    <w:rsid w:val="00D21A0E"/>
    <w:rsid w:val="00D220A9"/>
    <w:rsid w:val="00D22585"/>
    <w:rsid w:val="00D237C7"/>
    <w:rsid w:val="00D2406A"/>
    <w:rsid w:val="00D243C5"/>
    <w:rsid w:val="00D25228"/>
    <w:rsid w:val="00D262D2"/>
    <w:rsid w:val="00D27553"/>
    <w:rsid w:val="00D300DF"/>
    <w:rsid w:val="00D306A0"/>
    <w:rsid w:val="00D321F1"/>
    <w:rsid w:val="00D33617"/>
    <w:rsid w:val="00D33E46"/>
    <w:rsid w:val="00D35366"/>
    <w:rsid w:val="00D35794"/>
    <w:rsid w:val="00D35FED"/>
    <w:rsid w:val="00D36975"/>
    <w:rsid w:val="00D36F2F"/>
    <w:rsid w:val="00D372E0"/>
    <w:rsid w:val="00D40CB7"/>
    <w:rsid w:val="00D41320"/>
    <w:rsid w:val="00D41827"/>
    <w:rsid w:val="00D43F21"/>
    <w:rsid w:val="00D44CCD"/>
    <w:rsid w:val="00D464E9"/>
    <w:rsid w:val="00D4695F"/>
    <w:rsid w:val="00D472BB"/>
    <w:rsid w:val="00D50C33"/>
    <w:rsid w:val="00D521C1"/>
    <w:rsid w:val="00D5260B"/>
    <w:rsid w:val="00D5270E"/>
    <w:rsid w:val="00D527C8"/>
    <w:rsid w:val="00D53637"/>
    <w:rsid w:val="00D55D1A"/>
    <w:rsid w:val="00D560AB"/>
    <w:rsid w:val="00D564F8"/>
    <w:rsid w:val="00D565A7"/>
    <w:rsid w:val="00D56E8C"/>
    <w:rsid w:val="00D5755D"/>
    <w:rsid w:val="00D5781A"/>
    <w:rsid w:val="00D60DE6"/>
    <w:rsid w:val="00D60F69"/>
    <w:rsid w:val="00D6139F"/>
    <w:rsid w:val="00D617ED"/>
    <w:rsid w:val="00D622D9"/>
    <w:rsid w:val="00D62667"/>
    <w:rsid w:val="00D63568"/>
    <w:rsid w:val="00D63F3E"/>
    <w:rsid w:val="00D66130"/>
    <w:rsid w:val="00D669D8"/>
    <w:rsid w:val="00D66C55"/>
    <w:rsid w:val="00D711A9"/>
    <w:rsid w:val="00D71695"/>
    <w:rsid w:val="00D719A7"/>
    <w:rsid w:val="00D73D90"/>
    <w:rsid w:val="00D73D97"/>
    <w:rsid w:val="00D74524"/>
    <w:rsid w:val="00D76FCC"/>
    <w:rsid w:val="00D80DEC"/>
    <w:rsid w:val="00D81CA8"/>
    <w:rsid w:val="00D8312B"/>
    <w:rsid w:val="00D8614B"/>
    <w:rsid w:val="00D864E9"/>
    <w:rsid w:val="00D865C2"/>
    <w:rsid w:val="00D86AF9"/>
    <w:rsid w:val="00D86F9A"/>
    <w:rsid w:val="00D878CF"/>
    <w:rsid w:val="00D8794E"/>
    <w:rsid w:val="00D87C3E"/>
    <w:rsid w:val="00D9020B"/>
    <w:rsid w:val="00D91507"/>
    <w:rsid w:val="00D91FF3"/>
    <w:rsid w:val="00D92BCE"/>
    <w:rsid w:val="00D92D5E"/>
    <w:rsid w:val="00D941CB"/>
    <w:rsid w:val="00D94DCA"/>
    <w:rsid w:val="00D9623A"/>
    <w:rsid w:val="00D96322"/>
    <w:rsid w:val="00D96409"/>
    <w:rsid w:val="00D96692"/>
    <w:rsid w:val="00D967FD"/>
    <w:rsid w:val="00DA09A9"/>
    <w:rsid w:val="00DA19F5"/>
    <w:rsid w:val="00DA1ABD"/>
    <w:rsid w:val="00DA27CA"/>
    <w:rsid w:val="00DA37A9"/>
    <w:rsid w:val="00DA3E48"/>
    <w:rsid w:val="00DA57D2"/>
    <w:rsid w:val="00DA64A5"/>
    <w:rsid w:val="00DA6C6C"/>
    <w:rsid w:val="00DA6ED3"/>
    <w:rsid w:val="00DA7BFF"/>
    <w:rsid w:val="00DB1459"/>
    <w:rsid w:val="00DB1BC4"/>
    <w:rsid w:val="00DB25D1"/>
    <w:rsid w:val="00DB2734"/>
    <w:rsid w:val="00DB33A4"/>
    <w:rsid w:val="00DB3659"/>
    <w:rsid w:val="00DB49D4"/>
    <w:rsid w:val="00DB4B7B"/>
    <w:rsid w:val="00DC0EA1"/>
    <w:rsid w:val="00DC2449"/>
    <w:rsid w:val="00DC25AC"/>
    <w:rsid w:val="00DC2D17"/>
    <w:rsid w:val="00DC3C95"/>
    <w:rsid w:val="00DC4F80"/>
    <w:rsid w:val="00DC5389"/>
    <w:rsid w:val="00DC5BD8"/>
    <w:rsid w:val="00DC61DF"/>
    <w:rsid w:val="00DC670E"/>
    <w:rsid w:val="00DD0091"/>
    <w:rsid w:val="00DD2C44"/>
    <w:rsid w:val="00DD2F98"/>
    <w:rsid w:val="00DD34DE"/>
    <w:rsid w:val="00DD3B90"/>
    <w:rsid w:val="00DD4676"/>
    <w:rsid w:val="00DD4D7F"/>
    <w:rsid w:val="00DD54FA"/>
    <w:rsid w:val="00DD5B89"/>
    <w:rsid w:val="00DD5C0B"/>
    <w:rsid w:val="00DD653C"/>
    <w:rsid w:val="00DD672E"/>
    <w:rsid w:val="00DD6849"/>
    <w:rsid w:val="00DD6CC0"/>
    <w:rsid w:val="00DD6EC9"/>
    <w:rsid w:val="00DD7842"/>
    <w:rsid w:val="00DE0E04"/>
    <w:rsid w:val="00DE1BAF"/>
    <w:rsid w:val="00DE288C"/>
    <w:rsid w:val="00DE3DEF"/>
    <w:rsid w:val="00DE480B"/>
    <w:rsid w:val="00DE4FFE"/>
    <w:rsid w:val="00DE580B"/>
    <w:rsid w:val="00DE5F36"/>
    <w:rsid w:val="00DE68E4"/>
    <w:rsid w:val="00DE6E5C"/>
    <w:rsid w:val="00DE7A69"/>
    <w:rsid w:val="00DF0259"/>
    <w:rsid w:val="00DF03DC"/>
    <w:rsid w:val="00DF1E74"/>
    <w:rsid w:val="00DF1F4C"/>
    <w:rsid w:val="00DF21F1"/>
    <w:rsid w:val="00DF25A8"/>
    <w:rsid w:val="00DF291E"/>
    <w:rsid w:val="00DF3A92"/>
    <w:rsid w:val="00DF4C3C"/>
    <w:rsid w:val="00DF516E"/>
    <w:rsid w:val="00DF5439"/>
    <w:rsid w:val="00DF5F8A"/>
    <w:rsid w:val="00DF63B7"/>
    <w:rsid w:val="00E0007F"/>
    <w:rsid w:val="00E00FF6"/>
    <w:rsid w:val="00E0234E"/>
    <w:rsid w:val="00E025CB"/>
    <w:rsid w:val="00E034CE"/>
    <w:rsid w:val="00E03946"/>
    <w:rsid w:val="00E0467A"/>
    <w:rsid w:val="00E046C8"/>
    <w:rsid w:val="00E04A5B"/>
    <w:rsid w:val="00E06DC7"/>
    <w:rsid w:val="00E070C4"/>
    <w:rsid w:val="00E072D1"/>
    <w:rsid w:val="00E0795A"/>
    <w:rsid w:val="00E10DBC"/>
    <w:rsid w:val="00E1163E"/>
    <w:rsid w:val="00E116AA"/>
    <w:rsid w:val="00E11F7B"/>
    <w:rsid w:val="00E14893"/>
    <w:rsid w:val="00E14F57"/>
    <w:rsid w:val="00E16389"/>
    <w:rsid w:val="00E163C3"/>
    <w:rsid w:val="00E17108"/>
    <w:rsid w:val="00E17986"/>
    <w:rsid w:val="00E21C3D"/>
    <w:rsid w:val="00E23786"/>
    <w:rsid w:val="00E24C7A"/>
    <w:rsid w:val="00E2508F"/>
    <w:rsid w:val="00E25121"/>
    <w:rsid w:val="00E25F47"/>
    <w:rsid w:val="00E26A59"/>
    <w:rsid w:val="00E3125B"/>
    <w:rsid w:val="00E312EB"/>
    <w:rsid w:val="00E31C7C"/>
    <w:rsid w:val="00E334D4"/>
    <w:rsid w:val="00E341A4"/>
    <w:rsid w:val="00E34232"/>
    <w:rsid w:val="00E345E4"/>
    <w:rsid w:val="00E34B9B"/>
    <w:rsid w:val="00E351C5"/>
    <w:rsid w:val="00E35393"/>
    <w:rsid w:val="00E36F77"/>
    <w:rsid w:val="00E403E2"/>
    <w:rsid w:val="00E41FAF"/>
    <w:rsid w:val="00E42184"/>
    <w:rsid w:val="00E425C7"/>
    <w:rsid w:val="00E429BA"/>
    <w:rsid w:val="00E4365C"/>
    <w:rsid w:val="00E440C1"/>
    <w:rsid w:val="00E44E62"/>
    <w:rsid w:val="00E46B0B"/>
    <w:rsid w:val="00E46BDE"/>
    <w:rsid w:val="00E4711C"/>
    <w:rsid w:val="00E47DBF"/>
    <w:rsid w:val="00E502FF"/>
    <w:rsid w:val="00E52096"/>
    <w:rsid w:val="00E53839"/>
    <w:rsid w:val="00E5416F"/>
    <w:rsid w:val="00E55230"/>
    <w:rsid w:val="00E55AFE"/>
    <w:rsid w:val="00E56E3E"/>
    <w:rsid w:val="00E5725D"/>
    <w:rsid w:val="00E60657"/>
    <w:rsid w:val="00E62C6D"/>
    <w:rsid w:val="00E64586"/>
    <w:rsid w:val="00E64726"/>
    <w:rsid w:val="00E705C1"/>
    <w:rsid w:val="00E70985"/>
    <w:rsid w:val="00E72CB2"/>
    <w:rsid w:val="00E733E3"/>
    <w:rsid w:val="00E73B40"/>
    <w:rsid w:val="00E7475C"/>
    <w:rsid w:val="00E76A1F"/>
    <w:rsid w:val="00E76B67"/>
    <w:rsid w:val="00E77011"/>
    <w:rsid w:val="00E77449"/>
    <w:rsid w:val="00E81988"/>
    <w:rsid w:val="00E8223D"/>
    <w:rsid w:val="00E825D8"/>
    <w:rsid w:val="00E84D30"/>
    <w:rsid w:val="00E852F4"/>
    <w:rsid w:val="00E854FF"/>
    <w:rsid w:val="00E85A65"/>
    <w:rsid w:val="00E86AF4"/>
    <w:rsid w:val="00E8759A"/>
    <w:rsid w:val="00E87791"/>
    <w:rsid w:val="00E878AF"/>
    <w:rsid w:val="00E902AB"/>
    <w:rsid w:val="00E90549"/>
    <w:rsid w:val="00E90946"/>
    <w:rsid w:val="00E91C22"/>
    <w:rsid w:val="00E92676"/>
    <w:rsid w:val="00E92934"/>
    <w:rsid w:val="00E92FF1"/>
    <w:rsid w:val="00E931F7"/>
    <w:rsid w:val="00E94ED6"/>
    <w:rsid w:val="00E958E2"/>
    <w:rsid w:val="00E963C9"/>
    <w:rsid w:val="00E967BC"/>
    <w:rsid w:val="00EA2159"/>
    <w:rsid w:val="00EA4E28"/>
    <w:rsid w:val="00EA57D9"/>
    <w:rsid w:val="00EA642E"/>
    <w:rsid w:val="00EA70EC"/>
    <w:rsid w:val="00EB0A36"/>
    <w:rsid w:val="00EB1D4D"/>
    <w:rsid w:val="00EB2293"/>
    <w:rsid w:val="00EB3252"/>
    <w:rsid w:val="00EB3381"/>
    <w:rsid w:val="00EB53E7"/>
    <w:rsid w:val="00EB5548"/>
    <w:rsid w:val="00EB559D"/>
    <w:rsid w:val="00EB5A99"/>
    <w:rsid w:val="00EB73CB"/>
    <w:rsid w:val="00EC0585"/>
    <w:rsid w:val="00EC0B1A"/>
    <w:rsid w:val="00EC0DBC"/>
    <w:rsid w:val="00EC2ECA"/>
    <w:rsid w:val="00EC3272"/>
    <w:rsid w:val="00EC440C"/>
    <w:rsid w:val="00EC5B22"/>
    <w:rsid w:val="00EC7059"/>
    <w:rsid w:val="00EC7E90"/>
    <w:rsid w:val="00ED042E"/>
    <w:rsid w:val="00ED0E8F"/>
    <w:rsid w:val="00ED1040"/>
    <w:rsid w:val="00ED14C9"/>
    <w:rsid w:val="00ED34DB"/>
    <w:rsid w:val="00ED4117"/>
    <w:rsid w:val="00ED533F"/>
    <w:rsid w:val="00ED55A8"/>
    <w:rsid w:val="00ED5BDA"/>
    <w:rsid w:val="00ED6603"/>
    <w:rsid w:val="00EE182E"/>
    <w:rsid w:val="00EE283E"/>
    <w:rsid w:val="00EE34CD"/>
    <w:rsid w:val="00EE3946"/>
    <w:rsid w:val="00EE590F"/>
    <w:rsid w:val="00EE6769"/>
    <w:rsid w:val="00EE6C76"/>
    <w:rsid w:val="00EE6D2A"/>
    <w:rsid w:val="00EF24A5"/>
    <w:rsid w:val="00EF2CCD"/>
    <w:rsid w:val="00EF3572"/>
    <w:rsid w:val="00EF35C7"/>
    <w:rsid w:val="00EF467D"/>
    <w:rsid w:val="00EF6FA1"/>
    <w:rsid w:val="00EF745A"/>
    <w:rsid w:val="00EF7AF1"/>
    <w:rsid w:val="00F01078"/>
    <w:rsid w:val="00F021CA"/>
    <w:rsid w:val="00F03716"/>
    <w:rsid w:val="00F03EA6"/>
    <w:rsid w:val="00F0636D"/>
    <w:rsid w:val="00F11C5F"/>
    <w:rsid w:val="00F131D3"/>
    <w:rsid w:val="00F14C21"/>
    <w:rsid w:val="00F14CE1"/>
    <w:rsid w:val="00F14E09"/>
    <w:rsid w:val="00F15710"/>
    <w:rsid w:val="00F157EC"/>
    <w:rsid w:val="00F169AE"/>
    <w:rsid w:val="00F16D07"/>
    <w:rsid w:val="00F21B00"/>
    <w:rsid w:val="00F2204F"/>
    <w:rsid w:val="00F22F9F"/>
    <w:rsid w:val="00F256F3"/>
    <w:rsid w:val="00F26011"/>
    <w:rsid w:val="00F2639C"/>
    <w:rsid w:val="00F2646B"/>
    <w:rsid w:val="00F26B2D"/>
    <w:rsid w:val="00F2700B"/>
    <w:rsid w:val="00F30A3B"/>
    <w:rsid w:val="00F317B0"/>
    <w:rsid w:val="00F320AD"/>
    <w:rsid w:val="00F328BE"/>
    <w:rsid w:val="00F3332F"/>
    <w:rsid w:val="00F33EAF"/>
    <w:rsid w:val="00F3558C"/>
    <w:rsid w:val="00F36867"/>
    <w:rsid w:val="00F37999"/>
    <w:rsid w:val="00F37CB6"/>
    <w:rsid w:val="00F40322"/>
    <w:rsid w:val="00F40C4B"/>
    <w:rsid w:val="00F42AB4"/>
    <w:rsid w:val="00F43C49"/>
    <w:rsid w:val="00F43CFB"/>
    <w:rsid w:val="00F44A89"/>
    <w:rsid w:val="00F4689A"/>
    <w:rsid w:val="00F46AE1"/>
    <w:rsid w:val="00F47559"/>
    <w:rsid w:val="00F500FE"/>
    <w:rsid w:val="00F51904"/>
    <w:rsid w:val="00F523DC"/>
    <w:rsid w:val="00F52D61"/>
    <w:rsid w:val="00F537C6"/>
    <w:rsid w:val="00F5382A"/>
    <w:rsid w:val="00F53F26"/>
    <w:rsid w:val="00F55ABF"/>
    <w:rsid w:val="00F56529"/>
    <w:rsid w:val="00F56A42"/>
    <w:rsid w:val="00F606F5"/>
    <w:rsid w:val="00F6136F"/>
    <w:rsid w:val="00F622C2"/>
    <w:rsid w:val="00F636BB"/>
    <w:rsid w:val="00F645FC"/>
    <w:rsid w:val="00F65021"/>
    <w:rsid w:val="00F65CBF"/>
    <w:rsid w:val="00F65CC4"/>
    <w:rsid w:val="00F66B81"/>
    <w:rsid w:val="00F67803"/>
    <w:rsid w:val="00F73558"/>
    <w:rsid w:val="00F737B9"/>
    <w:rsid w:val="00F74A18"/>
    <w:rsid w:val="00F75AF5"/>
    <w:rsid w:val="00F75CD7"/>
    <w:rsid w:val="00F809E0"/>
    <w:rsid w:val="00F8395C"/>
    <w:rsid w:val="00F856AB"/>
    <w:rsid w:val="00F87204"/>
    <w:rsid w:val="00F87764"/>
    <w:rsid w:val="00F879C1"/>
    <w:rsid w:val="00F9007F"/>
    <w:rsid w:val="00F9120C"/>
    <w:rsid w:val="00F91351"/>
    <w:rsid w:val="00F91849"/>
    <w:rsid w:val="00F93865"/>
    <w:rsid w:val="00F93AF2"/>
    <w:rsid w:val="00F94146"/>
    <w:rsid w:val="00F95BB9"/>
    <w:rsid w:val="00F964D0"/>
    <w:rsid w:val="00F9654E"/>
    <w:rsid w:val="00F97383"/>
    <w:rsid w:val="00FA1010"/>
    <w:rsid w:val="00FA1B9A"/>
    <w:rsid w:val="00FA1DCE"/>
    <w:rsid w:val="00FA4045"/>
    <w:rsid w:val="00FA49A2"/>
    <w:rsid w:val="00FA4F48"/>
    <w:rsid w:val="00FA539B"/>
    <w:rsid w:val="00FA5FA8"/>
    <w:rsid w:val="00FA624A"/>
    <w:rsid w:val="00FA70A6"/>
    <w:rsid w:val="00FA71B5"/>
    <w:rsid w:val="00FA78F9"/>
    <w:rsid w:val="00FB198D"/>
    <w:rsid w:val="00FB2486"/>
    <w:rsid w:val="00FB4CED"/>
    <w:rsid w:val="00FB526C"/>
    <w:rsid w:val="00FB5E2B"/>
    <w:rsid w:val="00FB6032"/>
    <w:rsid w:val="00FB68B6"/>
    <w:rsid w:val="00FC08DF"/>
    <w:rsid w:val="00FC0CC1"/>
    <w:rsid w:val="00FC1FCF"/>
    <w:rsid w:val="00FC280A"/>
    <w:rsid w:val="00FC2B2C"/>
    <w:rsid w:val="00FC2B5E"/>
    <w:rsid w:val="00FC2B98"/>
    <w:rsid w:val="00FC3981"/>
    <w:rsid w:val="00FC3E7B"/>
    <w:rsid w:val="00FC4C84"/>
    <w:rsid w:val="00FC58B3"/>
    <w:rsid w:val="00FC5E2B"/>
    <w:rsid w:val="00FC70C8"/>
    <w:rsid w:val="00FC771B"/>
    <w:rsid w:val="00FC7CF1"/>
    <w:rsid w:val="00FD02D9"/>
    <w:rsid w:val="00FD0C11"/>
    <w:rsid w:val="00FD0DF1"/>
    <w:rsid w:val="00FD2413"/>
    <w:rsid w:val="00FD33A8"/>
    <w:rsid w:val="00FD583C"/>
    <w:rsid w:val="00FD7F7C"/>
    <w:rsid w:val="00FE1607"/>
    <w:rsid w:val="00FE1C8A"/>
    <w:rsid w:val="00FE5A56"/>
    <w:rsid w:val="00FE7BB4"/>
    <w:rsid w:val="00FE7C45"/>
    <w:rsid w:val="00FE7EEA"/>
    <w:rsid w:val="00FF09EC"/>
    <w:rsid w:val="00FF0C10"/>
    <w:rsid w:val="00FF1DDA"/>
    <w:rsid w:val="00FF24EB"/>
    <w:rsid w:val="00FF2505"/>
    <w:rsid w:val="00FF3474"/>
    <w:rsid w:val="00FF3B7B"/>
    <w:rsid w:val="00FF42D2"/>
    <w:rsid w:val="00FF44E4"/>
    <w:rsid w:val="00FF4A8E"/>
    <w:rsid w:val="00FF5D6C"/>
    <w:rsid w:val="00FF72F6"/>
    <w:rsid w:val="00FF7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202B7F9"/>
  <w15:docId w15:val="{F0CACED2-2719-C548-9C3D-B74F69E07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4"/>
        <w:szCs w:val="24"/>
        <w:lang w:val="de-DE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F7ACF"/>
    <w:pPr>
      <w:spacing w:after="120"/>
      <w:jc w:val="both"/>
    </w:pPr>
    <w:rPr>
      <w:rFonts w:ascii="Arial" w:hAnsi="Arial" w:cs="Times New Roman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1830EA"/>
    <w:pPr>
      <w:keepNext/>
      <w:keepLines/>
      <w:numPr>
        <w:numId w:val="7"/>
      </w:numPr>
      <w:spacing w:before="120"/>
      <w:jc w:val="left"/>
      <w:outlineLvl w:val="0"/>
    </w:pPr>
    <w:rPr>
      <w:b/>
      <w:color w:val="000000" w:themeColor="text1"/>
      <w:sz w:val="28"/>
      <w:szCs w:val="36"/>
      <w:lang w:eastAsia="de-DE"/>
    </w:rPr>
  </w:style>
  <w:style w:type="paragraph" w:styleId="berschrift2">
    <w:name w:val="heading 2"/>
    <w:basedOn w:val="berschrift1"/>
    <w:next w:val="Standard"/>
    <w:link w:val="berschrift2Zchn"/>
    <w:autoRedefine/>
    <w:uiPriority w:val="9"/>
    <w:unhideWhenUsed/>
    <w:qFormat/>
    <w:rsid w:val="008C6A11"/>
    <w:pPr>
      <w:numPr>
        <w:ilvl w:val="1"/>
      </w:numPr>
      <w:spacing w:before="360"/>
      <w:contextualSpacing/>
      <w:outlineLvl w:val="1"/>
    </w:pPr>
    <w:rPr>
      <w:rFonts w:eastAsiaTheme="majorEastAsia"/>
      <w:szCs w:val="26"/>
    </w:rPr>
  </w:style>
  <w:style w:type="paragraph" w:styleId="berschrift3">
    <w:name w:val="heading 3"/>
    <w:basedOn w:val="berschrift2"/>
    <w:next w:val="Standard"/>
    <w:link w:val="berschrift3Zchn"/>
    <w:autoRedefine/>
    <w:uiPriority w:val="9"/>
    <w:unhideWhenUsed/>
    <w:qFormat/>
    <w:rsid w:val="00DA09A9"/>
    <w:pPr>
      <w:numPr>
        <w:ilvl w:val="2"/>
      </w:numPr>
      <w:spacing w:before="240"/>
      <w:ind w:left="709"/>
      <w:outlineLvl w:val="2"/>
    </w:p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F5C14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6C46D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locked/>
    <w:rsid w:val="001830EA"/>
    <w:rPr>
      <w:rFonts w:ascii="Arial" w:hAnsi="Arial" w:cs="Times New Roman"/>
      <w:b/>
      <w:color w:val="000000" w:themeColor="text1"/>
      <w:sz w:val="36"/>
      <w:szCs w:val="36"/>
      <w:lang w:val="x-none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locked/>
    <w:rsid w:val="008C6A11"/>
    <w:rPr>
      <w:rFonts w:ascii="Arial" w:eastAsiaTheme="majorEastAsia" w:hAnsi="Arial" w:cs="Times New Roman"/>
      <w:b/>
      <w:color w:val="000000" w:themeColor="text1"/>
      <w:sz w:val="26"/>
      <w:szCs w:val="26"/>
      <w:lang w:val="x-none"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locked/>
    <w:rsid w:val="00DA09A9"/>
    <w:rPr>
      <w:rFonts w:ascii="Arial" w:eastAsiaTheme="majorEastAsia" w:hAnsi="Arial" w:cs="Times New Roman"/>
      <w:b/>
      <w:color w:val="000000" w:themeColor="text1"/>
      <w:sz w:val="26"/>
      <w:szCs w:val="26"/>
      <w:lang w:val="x-none"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locked/>
    <w:rsid w:val="000F5C14"/>
    <w:rPr>
      <w:rFonts w:asciiTheme="majorHAnsi" w:eastAsiaTheme="majorEastAsia" w:hAnsiTheme="majorHAnsi" w:cs="Times New Roman"/>
      <w:i/>
      <w:iCs/>
      <w:color w:val="2F5496" w:themeColor="accent1" w:themeShade="BF"/>
    </w:rPr>
  </w:style>
  <w:style w:type="paragraph" w:styleId="Umschlagadresse">
    <w:name w:val="envelope address"/>
    <w:basedOn w:val="Standard"/>
    <w:uiPriority w:val="99"/>
    <w:semiHidden/>
    <w:unhideWhenUsed/>
    <w:rsid w:val="00362085"/>
    <w:pPr>
      <w:framePr w:w="4320" w:h="2160" w:hRule="exact" w:hSpace="141" w:wrap="auto" w:hAnchor="page" w:xAlign="center" w:yAlign="bottom"/>
      <w:ind w:left="1"/>
    </w:pPr>
    <w:rPr>
      <w:rFonts w:asciiTheme="majorHAnsi" w:eastAsiaTheme="majorEastAsia" w:hAnsiTheme="majorHAnsi"/>
    </w:rPr>
  </w:style>
  <w:style w:type="paragraph" w:styleId="Umschlagabsenderadresse">
    <w:name w:val="envelope return"/>
    <w:basedOn w:val="Standard"/>
    <w:uiPriority w:val="99"/>
    <w:semiHidden/>
    <w:unhideWhenUsed/>
    <w:rsid w:val="00362085"/>
    <w:rPr>
      <w:rFonts w:asciiTheme="majorHAnsi" w:eastAsiaTheme="majorEastAsia" w:hAnsiTheme="majorHAnsi"/>
      <w:sz w:val="20"/>
      <w:szCs w:val="20"/>
    </w:rPr>
  </w:style>
  <w:style w:type="paragraph" w:styleId="Listenabsatz">
    <w:name w:val="List Paragraph"/>
    <w:basedOn w:val="Standard"/>
    <w:uiPriority w:val="34"/>
    <w:qFormat/>
    <w:rsid w:val="00F169AE"/>
    <w:pPr>
      <w:ind w:left="720"/>
      <w:contextualSpacing/>
    </w:pPr>
  </w:style>
  <w:style w:type="paragraph" w:styleId="StandardWeb">
    <w:name w:val="Normal (Web)"/>
    <w:basedOn w:val="Standard"/>
    <w:uiPriority w:val="99"/>
    <w:unhideWhenUsed/>
    <w:rsid w:val="00730372"/>
    <w:pPr>
      <w:spacing w:before="100" w:beforeAutospacing="1" w:after="100" w:afterAutospacing="1"/>
    </w:pPr>
    <w:rPr>
      <w:rFonts w:ascii="Times New Roman" w:hAnsi="Times New Roman"/>
      <w:lang w:eastAsia="de-DE"/>
    </w:rPr>
  </w:style>
  <w:style w:type="paragraph" w:customStyle="1" w:styleId="EndNoteBibliographyTitle">
    <w:name w:val="EndNote Bibliography Title"/>
    <w:basedOn w:val="Standard"/>
    <w:link w:val="EndNoteBibliographyTitleZchn"/>
    <w:rsid w:val="00A22F14"/>
    <w:pPr>
      <w:jc w:val="center"/>
    </w:pPr>
    <w:rPr>
      <w:rFonts w:ascii="Calibri" w:hAnsi="Calibri" w:cs="Calibri"/>
      <w:lang w:val="en-US"/>
    </w:rPr>
  </w:style>
  <w:style w:type="character" w:customStyle="1" w:styleId="EndNoteBibliographyTitleZchn">
    <w:name w:val="EndNote Bibliography Title Zchn"/>
    <w:basedOn w:val="Absatz-Standardschriftart"/>
    <w:link w:val="EndNoteBibliographyTitle"/>
    <w:locked/>
    <w:rsid w:val="00A22F14"/>
    <w:rPr>
      <w:rFonts w:ascii="Calibri" w:hAnsi="Calibri" w:cs="Calibri"/>
      <w:lang w:val="en-US"/>
    </w:rPr>
  </w:style>
  <w:style w:type="paragraph" w:customStyle="1" w:styleId="EndNoteBibliography">
    <w:name w:val="EndNote Bibliography"/>
    <w:basedOn w:val="Standard"/>
    <w:link w:val="EndNoteBibliographyZchn"/>
    <w:rsid w:val="00A22F14"/>
    <w:pPr>
      <w:spacing w:line="240" w:lineRule="auto"/>
    </w:pPr>
    <w:rPr>
      <w:rFonts w:ascii="Calibri" w:hAnsi="Calibri" w:cs="Calibri"/>
      <w:lang w:val="en-US"/>
    </w:rPr>
  </w:style>
  <w:style w:type="character" w:customStyle="1" w:styleId="EndNoteBibliographyZchn">
    <w:name w:val="EndNote Bibliography Zchn"/>
    <w:basedOn w:val="Absatz-Standardschriftart"/>
    <w:link w:val="EndNoteBibliography"/>
    <w:locked/>
    <w:rsid w:val="00A22F14"/>
    <w:rPr>
      <w:rFonts w:ascii="Calibri" w:hAnsi="Calibri" w:cs="Calibri"/>
      <w:lang w:val="en-US"/>
    </w:rPr>
  </w:style>
  <w:style w:type="paragraph" w:styleId="Beschriftung">
    <w:name w:val="caption"/>
    <w:basedOn w:val="Standard"/>
    <w:next w:val="Standard"/>
    <w:uiPriority w:val="35"/>
    <w:unhideWhenUsed/>
    <w:qFormat/>
    <w:rsid w:val="000E3B77"/>
    <w:pPr>
      <w:spacing w:after="200"/>
    </w:pPr>
    <w:rPr>
      <w:i/>
      <w:iCs/>
      <w:color w:val="44546A" w:themeColor="text2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C4380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locked/>
    <w:rsid w:val="00C43807"/>
    <w:rPr>
      <w:rFonts w:cs="Times New Roman"/>
    </w:rPr>
  </w:style>
  <w:style w:type="paragraph" w:styleId="Fuzeile">
    <w:name w:val="footer"/>
    <w:basedOn w:val="Standard"/>
    <w:link w:val="FuzeileZchn"/>
    <w:uiPriority w:val="99"/>
    <w:unhideWhenUsed/>
    <w:rsid w:val="00C43807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locked/>
    <w:rsid w:val="00C43807"/>
    <w:rPr>
      <w:rFonts w:cs="Times New Roman"/>
    </w:rPr>
  </w:style>
  <w:style w:type="paragraph" w:styleId="Verzeichnis1">
    <w:name w:val="toc 1"/>
    <w:basedOn w:val="Standard"/>
    <w:next w:val="Standard"/>
    <w:autoRedefine/>
    <w:uiPriority w:val="39"/>
    <w:unhideWhenUsed/>
    <w:rsid w:val="0049753A"/>
    <w:pPr>
      <w:spacing w:before="360" w:after="0"/>
      <w:jc w:val="left"/>
    </w:pPr>
    <w:rPr>
      <w:rFonts w:asciiTheme="majorHAnsi" w:hAnsiTheme="majorHAnsi" w:cstheme="majorHAnsi"/>
      <w:b/>
      <w:bCs/>
      <w:caps/>
    </w:rPr>
  </w:style>
  <w:style w:type="paragraph" w:styleId="Verzeichnis2">
    <w:name w:val="toc 2"/>
    <w:basedOn w:val="Standard"/>
    <w:next w:val="Standard"/>
    <w:autoRedefine/>
    <w:uiPriority w:val="39"/>
    <w:unhideWhenUsed/>
    <w:rsid w:val="00C43807"/>
    <w:pPr>
      <w:spacing w:before="240" w:after="0"/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rsid w:val="00C43807"/>
    <w:pPr>
      <w:spacing w:after="0"/>
      <w:ind w:left="240"/>
      <w:jc w:val="left"/>
    </w:pPr>
    <w:rPr>
      <w:rFonts w:asciiTheme="minorHAnsi" w:hAnsiTheme="minorHAnsi" w:cstheme="minorHAnsi"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C43807"/>
    <w:pPr>
      <w:spacing w:after="0"/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C43807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C43807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C43807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C43807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C43807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C43807"/>
    <w:rPr>
      <w:rFonts w:cs="Times New Roman"/>
      <w:color w:val="0563C1" w:themeColor="hyperlink"/>
      <w:u w:val="single"/>
    </w:rPr>
  </w:style>
  <w:style w:type="paragraph" w:styleId="Abbildungsverzeichnis">
    <w:name w:val="table of figures"/>
    <w:basedOn w:val="Standard"/>
    <w:next w:val="Standard"/>
    <w:uiPriority w:val="99"/>
    <w:unhideWhenUsed/>
    <w:rsid w:val="00C43807"/>
    <w:pPr>
      <w:spacing w:after="0"/>
      <w:ind w:left="480" w:hanging="480"/>
      <w:jc w:val="left"/>
    </w:pPr>
    <w:rPr>
      <w:rFonts w:asciiTheme="minorHAnsi" w:hAnsiTheme="minorHAnsi" w:cs="Calibri"/>
      <w:smallCaps/>
      <w:sz w:val="20"/>
      <w:szCs w:val="20"/>
    </w:rPr>
  </w:style>
  <w:style w:type="character" w:customStyle="1" w:styleId="apple-converted-space">
    <w:name w:val="apple-converted-space"/>
    <w:basedOn w:val="Absatz-Standardschriftart"/>
    <w:rsid w:val="00974B1D"/>
    <w:rPr>
      <w:rFonts w:cs="Times New Roman"/>
    </w:rPr>
  </w:style>
  <w:style w:type="character" w:styleId="BesuchterLink">
    <w:name w:val="FollowedHyperlink"/>
    <w:basedOn w:val="Absatz-Standardschriftart"/>
    <w:uiPriority w:val="99"/>
    <w:semiHidden/>
    <w:unhideWhenUsed/>
    <w:rsid w:val="00974B1D"/>
    <w:rPr>
      <w:rFonts w:cs="Times New Roman"/>
      <w:color w:val="954F72" w:themeColor="followedHyperlink"/>
      <w:u w:val="single"/>
    </w:rPr>
  </w:style>
  <w:style w:type="table" w:styleId="Tabellenraster">
    <w:name w:val="Table Grid"/>
    <w:basedOn w:val="NormaleTabelle"/>
    <w:uiPriority w:val="59"/>
    <w:rsid w:val="00FA71B5"/>
    <w:pPr>
      <w:spacing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ntabelle6farbigAkzent3">
    <w:name w:val="List Table 6 Colorful Accent 3"/>
    <w:basedOn w:val="NormaleTabelle"/>
    <w:uiPriority w:val="51"/>
    <w:rsid w:val="00FA71B5"/>
    <w:pPr>
      <w:spacing w:line="240" w:lineRule="auto"/>
    </w:pPr>
    <w:rPr>
      <w:rFonts w:cs="Times New Roman"/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rFonts w:cs="Times New Roman"/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EDEDED" w:themeFill="accent3" w:themeFillTint="33"/>
      </w:tcPr>
    </w:tblStylePr>
    <w:tblStylePr w:type="band1Horz">
      <w:rPr>
        <w:rFonts w:cs="Times New Roman"/>
      </w:rPr>
      <w:tblPr/>
      <w:tcPr>
        <w:shd w:val="clear" w:color="auto" w:fill="EDEDED" w:themeFill="accent3" w:themeFillTint="33"/>
      </w:tcPr>
    </w:tblStylePr>
  </w:style>
  <w:style w:type="table" w:styleId="Listentabelle2">
    <w:name w:val="List Table 2"/>
    <w:basedOn w:val="NormaleTabelle"/>
    <w:uiPriority w:val="47"/>
    <w:rsid w:val="00FA71B5"/>
    <w:pPr>
      <w:spacing w:line="240" w:lineRule="auto"/>
    </w:pPr>
    <w:rPr>
      <w:rFonts w:cs="Times New Roman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CCCCCC" w:themeFill="text1" w:themeFillTint="33"/>
      </w:tcPr>
    </w:tblStylePr>
    <w:tblStylePr w:type="band1Horz">
      <w:rPr>
        <w:rFonts w:cs="Times New Roman"/>
      </w:rPr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FA71B5"/>
    <w:pPr>
      <w:spacing w:line="240" w:lineRule="auto"/>
    </w:pPr>
    <w:rPr>
      <w:rFonts w:cs="Times New Roman"/>
    </w:r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9E2F3" w:themeFill="accent1" w:themeFillTint="33"/>
      </w:tcPr>
    </w:tblStylePr>
    <w:tblStylePr w:type="band1Horz">
      <w:rPr>
        <w:rFonts w:cs="Times New Roman"/>
      </w:rPr>
      <w:tblPr/>
      <w:tcPr>
        <w:shd w:val="clear" w:color="auto" w:fill="D9E2F3" w:themeFill="accent1" w:themeFillTint="33"/>
      </w:tcPr>
    </w:tblStylePr>
  </w:style>
  <w:style w:type="table" w:styleId="Listentabelle2Akzent5">
    <w:name w:val="List Table 2 Accent 5"/>
    <w:basedOn w:val="NormaleTabelle"/>
    <w:uiPriority w:val="47"/>
    <w:rsid w:val="00FA71B5"/>
    <w:pPr>
      <w:spacing w:line="240" w:lineRule="auto"/>
    </w:pPr>
    <w:rPr>
      <w:rFonts w:cs="Times New Roman"/>
    </w:r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EEAF6" w:themeFill="accent5" w:themeFillTint="33"/>
      </w:tcPr>
    </w:tblStylePr>
    <w:tblStylePr w:type="band1Horz">
      <w:rPr>
        <w:rFonts w:cs="Times New Roman"/>
      </w:rPr>
      <w:tblPr/>
      <w:tcPr>
        <w:shd w:val="clear" w:color="auto" w:fill="DEEAF6" w:themeFill="accent5" w:themeFillTint="33"/>
      </w:tcPr>
    </w:tblStylePr>
  </w:style>
  <w:style w:type="table" w:styleId="Listentabelle1hell">
    <w:name w:val="List Table 1 Light"/>
    <w:basedOn w:val="NormaleTabelle"/>
    <w:uiPriority w:val="46"/>
    <w:rsid w:val="00FA71B5"/>
    <w:pPr>
      <w:spacing w:line="240" w:lineRule="auto"/>
    </w:pPr>
    <w:rPr>
      <w:rFonts w:cs="Times New Roman"/>
    </w:r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CCCCCC" w:themeFill="text1" w:themeFillTint="33"/>
      </w:tcPr>
    </w:tblStylePr>
    <w:tblStylePr w:type="band1Horz">
      <w:rPr>
        <w:rFonts w:cs="Times New Roman"/>
      </w:rPr>
      <w:tblPr/>
      <w:tcPr>
        <w:shd w:val="clear" w:color="auto" w:fill="CCCCCC" w:themeFill="text1" w:themeFillTint="33"/>
      </w:tcPr>
    </w:tblStylePr>
  </w:style>
  <w:style w:type="table" w:styleId="EinfacheTabelle2">
    <w:name w:val="Plain Table 2"/>
    <w:basedOn w:val="NormaleTabelle"/>
    <w:uiPriority w:val="42"/>
    <w:rsid w:val="00FA71B5"/>
    <w:pPr>
      <w:spacing w:line="240" w:lineRule="auto"/>
    </w:pPr>
    <w:rPr>
      <w:rFonts w:cs="Times New Roman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rFonts w:cs="Times New Roman"/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rPr>
        <w:rFonts w:cs="Times New Roman"/>
      </w:rPr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rPr>
        <w:rFonts w:cs="Times New Roman"/>
      </w:rPr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FA71B5"/>
    <w:pPr>
      <w:spacing w:line="240" w:lineRule="auto"/>
    </w:pPr>
    <w:rPr>
      <w:rFonts w:cs="Times New Roman"/>
    </w:rPr>
    <w:tblPr>
      <w:tblStyleRowBandSize w:val="1"/>
      <w:tblStyleColBandSize w:val="1"/>
    </w:tblPr>
    <w:tblStylePr w:type="firstRow">
      <w:rPr>
        <w:rFonts w:cs="Times New Roman"/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rFonts w:cs="Times New Roman"/>
        <w:b/>
        <w:bCs/>
        <w:caps/>
      </w:rPr>
      <w:tblPr/>
      <w:tcPr>
        <w:tcBorders>
          <w:top w:val="nil"/>
        </w:tcBorders>
      </w:tcPr>
    </w:tblStylePr>
    <w:tblStylePr w:type="firstCol">
      <w:rPr>
        <w:rFonts w:cs="Times New Roman"/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rFonts w:cs="Times New Roman"/>
        <w:b/>
        <w:bCs/>
        <w:caps/>
      </w:rPr>
      <w:tblPr/>
      <w:tcPr>
        <w:tcBorders>
          <w:left w:val="nil"/>
        </w:tcBorders>
      </w:tcPr>
    </w:tblStylePr>
    <w:tblStylePr w:type="band1Vert">
      <w:rPr>
        <w:rFonts w:cs="Times New Roman"/>
      </w:rPr>
      <w:tblPr/>
      <w:tcPr>
        <w:shd w:val="clear" w:color="auto" w:fill="F2F2F2" w:themeFill="background1" w:themeFillShade="F2"/>
      </w:tcPr>
    </w:tblStylePr>
    <w:tblStylePr w:type="band1Horz">
      <w:rPr>
        <w:rFonts w:cs="Times New Roman"/>
      </w:rPr>
      <w:tblPr/>
      <w:tcPr>
        <w:shd w:val="clear" w:color="auto" w:fill="F2F2F2" w:themeFill="background1" w:themeFillShade="F2"/>
      </w:tcPr>
    </w:tblStylePr>
    <w:tblStylePr w:type="neCell">
      <w:rPr>
        <w:rFonts w:cs="Times New Roman"/>
      </w:rPr>
      <w:tblPr/>
      <w:tcPr>
        <w:tcBorders>
          <w:left w:val="nil"/>
        </w:tcBorders>
      </w:tcPr>
    </w:tblStylePr>
    <w:tblStylePr w:type="nwCell">
      <w:rPr>
        <w:rFonts w:cs="Times New Roman"/>
      </w:rPr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FA71B5"/>
    <w:pPr>
      <w:spacing w:line="240" w:lineRule="auto"/>
    </w:pPr>
    <w:rPr>
      <w:rFonts w:cs="Times New Roman"/>
    </w:rPr>
    <w:tblPr>
      <w:tblStyleRowBandSize w:val="1"/>
      <w:tblStyleColBandSize w:val="1"/>
    </w:tbl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F2F2F2" w:themeFill="background1" w:themeFillShade="F2"/>
      </w:tcPr>
    </w:tblStylePr>
    <w:tblStylePr w:type="band1Horz">
      <w:rPr>
        <w:rFonts w:cs="Times New Roman"/>
      </w:rPr>
      <w:tblPr/>
      <w:tcPr>
        <w:shd w:val="clear" w:color="auto" w:fill="F2F2F2" w:themeFill="background1" w:themeFillShade="F2"/>
      </w:tcPr>
    </w:tblStylePr>
  </w:style>
  <w:style w:type="table" w:styleId="Gitternetztabelle1hell">
    <w:name w:val="Grid Table 1 Light"/>
    <w:basedOn w:val="NormaleTabelle"/>
    <w:uiPriority w:val="46"/>
    <w:rsid w:val="00FA71B5"/>
    <w:pPr>
      <w:spacing w:line="240" w:lineRule="auto"/>
    </w:pPr>
    <w:rPr>
      <w:rFonts w:cs="Times New Roman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</w:style>
  <w:style w:type="table" w:styleId="EinfacheTabelle5">
    <w:name w:val="Plain Table 5"/>
    <w:basedOn w:val="NormaleTabelle"/>
    <w:uiPriority w:val="45"/>
    <w:rsid w:val="00FA71B5"/>
    <w:pPr>
      <w:spacing w:line="240" w:lineRule="auto"/>
    </w:pPr>
    <w:rPr>
      <w:rFonts w:cs="Times New Roman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="Times New Roman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="Times New Roman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="Times New Roman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="Times New Roman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rPr>
        <w:rFonts w:cs="Times New Roman"/>
      </w:rPr>
      <w:tblPr/>
      <w:tcPr>
        <w:shd w:val="clear" w:color="auto" w:fill="F2F2F2" w:themeFill="background1" w:themeFillShade="F2"/>
      </w:tcPr>
    </w:tblStylePr>
    <w:tblStylePr w:type="band1Horz">
      <w:rPr>
        <w:rFonts w:cs="Times New Roman"/>
      </w:rPr>
      <w:tblPr/>
      <w:tcPr>
        <w:shd w:val="clear" w:color="auto" w:fill="F2F2F2" w:themeFill="background1" w:themeFillShade="F2"/>
      </w:tcPr>
    </w:tblStylePr>
    <w:tblStylePr w:type="neCell">
      <w:rPr>
        <w:rFonts w:cs="Times New Roman"/>
      </w:rPr>
      <w:tblPr/>
      <w:tcPr>
        <w:tcBorders>
          <w:left w:val="nil"/>
        </w:tcBorders>
      </w:tcPr>
    </w:tblStylePr>
    <w:tblStylePr w:type="nwCell">
      <w:rPr>
        <w:rFonts w:cs="Times New Roman"/>
      </w:rPr>
      <w:tblPr/>
      <w:tcPr>
        <w:tcBorders>
          <w:right w:val="nil"/>
        </w:tcBorders>
      </w:tcPr>
    </w:tblStylePr>
    <w:tblStylePr w:type="seCell">
      <w:rPr>
        <w:rFonts w:cs="Times New Roman"/>
      </w:rPr>
      <w:tblPr/>
      <w:tcPr>
        <w:tcBorders>
          <w:left w:val="nil"/>
        </w:tcBorders>
      </w:tcPr>
    </w:tblStylePr>
    <w:tblStylePr w:type="swCell">
      <w:rPr>
        <w:rFonts w:cs="Times New Roman"/>
      </w:rPr>
      <w:tblPr/>
      <w:tcPr>
        <w:tcBorders>
          <w:right w:val="nil"/>
        </w:tcBorders>
      </w:tcPr>
    </w:tblStylePr>
  </w:style>
  <w:style w:type="character" w:styleId="Seitenzahl">
    <w:name w:val="page number"/>
    <w:basedOn w:val="Absatz-Standardschriftart"/>
    <w:uiPriority w:val="99"/>
    <w:semiHidden/>
    <w:unhideWhenUsed/>
    <w:rsid w:val="006670D0"/>
    <w:rPr>
      <w:rFonts w:cs="Times New Roman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E5416F"/>
    <w:rPr>
      <w:rFonts w:cs="Times New Roman"/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E5416F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locked/>
    <w:rsid w:val="00E5416F"/>
    <w:rPr>
      <w:rFonts w:ascii="Arial" w:hAnsi="Arial" w:cs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5416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locked/>
    <w:rsid w:val="00E5416F"/>
    <w:rPr>
      <w:rFonts w:ascii="Arial" w:hAnsi="Arial" w:cs="Times New Roman"/>
      <w:b/>
      <w:bCs/>
      <w:sz w:val="20"/>
      <w:szCs w:val="20"/>
    </w:rPr>
  </w:style>
  <w:style w:type="paragraph" w:styleId="KeinLeerraum">
    <w:name w:val="No Spacing"/>
    <w:aliases w:val="roem überschrift"/>
    <w:basedOn w:val="berschrift1"/>
    <w:uiPriority w:val="1"/>
    <w:rsid w:val="00E5416F"/>
    <w:pPr>
      <w:spacing w:line="240" w:lineRule="auto"/>
    </w:pPr>
  </w:style>
  <w:style w:type="paragraph" w:styleId="Untertitel">
    <w:name w:val="Subtitle"/>
    <w:aliases w:val="Inhaltsverzeichnis"/>
    <w:basedOn w:val="Standard"/>
    <w:next w:val="Standard"/>
    <w:link w:val="UntertitelZchn"/>
    <w:autoRedefine/>
    <w:uiPriority w:val="11"/>
    <w:qFormat/>
    <w:rsid w:val="002F7A7E"/>
    <w:pPr>
      <w:numPr>
        <w:ilvl w:val="1"/>
      </w:numPr>
      <w:spacing w:after="160"/>
      <w:jc w:val="left"/>
    </w:pPr>
    <w:rPr>
      <w:rFonts w:eastAsiaTheme="minorEastAsia"/>
      <w:b/>
      <w:spacing w:val="15"/>
      <w:sz w:val="28"/>
      <w:szCs w:val="22"/>
    </w:rPr>
  </w:style>
  <w:style w:type="character" w:customStyle="1" w:styleId="UntertitelZchn">
    <w:name w:val="Untertitel Zchn"/>
    <w:aliases w:val="Inhaltsverzeichnis Zchn"/>
    <w:basedOn w:val="Absatz-Standardschriftart"/>
    <w:link w:val="Untertitel"/>
    <w:uiPriority w:val="11"/>
    <w:locked/>
    <w:rsid w:val="002F7A7E"/>
    <w:rPr>
      <w:rFonts w:ascii="Arial" w:eastAsiaTheme="minorEastAsia" w:hAnsi="Arial" w:cs="Times New Roman"/>
      <w:b/>
      <w:spacing w:val="15"/>
      <w:sz w:val="28"/>
      <w:szCs w:val="22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04BEF"/>
    <w:rPr>
      <w:rFonts w:cs="Times New Roman"/>
      <w:color w:val="605E5C"/>
      <w:shd w:val="clear" w:color="auto" w:fill="E1DFDD"/>
    </w:rPr>
  </w:style>
  <w:style w:type="character" w:styleId="Hervorhebung">
    <w:name w:val="Emphasis"/>
    <w:basedOn w:val="Absatz-Standardschriftart"/>
    <w:uiPriority w:val="20"/>
    <w:qFormat/>
    <w:rsid w:val="004D3695"/>
    <w:rPr>
      <w:rFonts w:cs="Times New Roman"/>
      <w:i/>
      <w:iCs/>
    </w:rPr>
  </w:style>
  <w:style w:type="paragraph" w:customStyle="1" w:styleId="pH2">
    <w:name w:val="pH2"/>
    <w:basedOn w:val="Standard"/>
    <w:rsid w:val="00153A81"/>
    <w:pPr>
      <w:spacing w:before="240" w:line="240" w:lineRule="auto"/>
      <w:jc w:val="left"/>
    </w:pPr>
    <w:rPr>
      <w:rFonts w:cs="Arial"/>
      <w:sz w:val="20"/>
      <w:szCs w:val="20"/>
      <w:lang w:eastAsia="de-DE"/>
    </w:rPr>
  </w:style>
  <w:style w:type="character" w:customStyle="1" w:styleId="styleH2">
    <w:name w:val="styleH2"/>
    <w:rsid w:val="00153A81"/>
    <w:rPr>
      <w:rFonts w:ascii="Arial" w:eastAsia="Times New Roman" w:hAnsi="Arial"/>
      <w:b/>
      <w:color w:val="000000"/>
      <w:sz w:val="3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7B1FA9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locked/>
    <w:rsid w:val="007B1FA9"/>
    <w:rPr>
      <w:rFonts w:ascii="Arial" w:hAnsi="Arial" w:cs="Times New Roman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B1FA9"/>
    <w:rPr>
      <w:rFonts w:cs="Times New Roman"/>
      <w:vertAlign w:val="superscript"/>
    </w:rPr>
  </w:style>
  <w:style w:type="paragraph" w:customStyle="1" w:styleId="zusammenfassunggrundschrift">
    <w:name w:val="zusammenfassung_grundschrift"/>
    <w:basedOn w:val="Standard"/>
    <w:rsid w:val="00121513"/>
    <w:pPr>
      <w:spacing w:before="100" w:beforeAutospacing="1" w:after="100" w:afterAutospacing="1" w:line="240" w:lineRule="auto"/>
      <w:jc w:val="left"/>
    </w:pPr>
    <w:rPr>
      <w:rFonts w:ascii="Times New Roman" w:hAnsi="Times New Roman"/>
      <w:lang w:eastAsia="de-DE"/>
    </w:rPr>
  </w:style>
  <w:style w:type="paragraph" w:styleId="berarbeitung">
    <w:name w:val="Revision"/>
    <w:hidden/>
    <w:uiPriority w:val="99"/>
    <w:semiHidden/>
    <w:rsid w:val="00B22AA5"/>
    <w:pPr>
      <w:spacing w:line="240" w:lineRule="auto"/>
    </w:pPr>
    <w:rPr>
      <w:rFonts w:ascii="Arial" w:hAnsi="Arial" w:cs="Times New Roman"/>
    </w:rPr>
  </w:style>
  <w:style w:type="paragraph" w:customStyle="1" w:styleId="EndNoteCategoryHeading">
    <w:name w:val="EndNote Category Heading"/>
    <w:basedOn w:val="Standard"/>
    <w:link w:val="EndNoteCategoryHeadingZchn"/>
    <w:rsid w:val="003775A2"/>
    <w:pPr>
      <w:spacing w:before="120"/>
      <w:jc w:val="left"/>
    </w:pPr>
    <w:rPr>
      <w:b/>
      <w:lang w:val="en-US"/>
    </w:rPr>
  </w:style>
  <w:style w:type="character" w:customStyle="1" w:styleId="EndNoteCategoryHeadingZchn">
    <w:name w:val="EndNote Category Heading Zchn"/>
    <w:basedOn w:val="Absatz-Standardschriftart"/>
    <w:link w:val="EndNoteCategoryHeading"/>
    <w:rsid w:val="003775A2"/>
    <w:rPr>
      <w:rFonts w:ascii="Arial" w:hAnsi="Arial" w:cs="Times New Roman"/>
      <w:b/>
      <w:lang w:val="en-US"/>
    </w:rPr>
  </w:style>
  <w:style w:type="character" w:styleId="Endnotenzeichen">
    <w:name w:val="endnote reference"/>
    <w:basedOn w:val="Absatz-Standardschriftart"/>
    <w:uiPriority w:val="99"/>
    <w:semiHidden/>
    <w:unhideWhenUsed/>
    <w:rsid w:val="009D7EB8"/>
    <w:rPr>
      <w:vertAlign w:val="superscript"/>
    </w:rPr>
  </w:style>
  <w:style w:type="character" w:styleId="Platzhaltertext">
    <w:name w:val="Placeholder Text"/>
    <w:basedOn w:val="Absatz-Standardschriftart"/>
    <w:uiPriority w:val="99"/>
    <w:semiHidden/>
    <w:rsid w:val="009D7EB8"/>
    <w:rPr>
      <w:color w:val="666666"/>
    </w:rPr>
  </w:style>
  <w:style w:type="paragraph" w:styleId="Literaturverzeichnis">
    <w:name w:val="Bibliography"/>
    <w:basedOn w:val="Standard"/>
    <w:next w:val="Standard"/>
    <w:uiPriority w:val="37"/>
    <w:unhideWhenUsed/>
    <w:rsid w:val="009D7EB8"/>
  </w:style>
  <w:style w:type="character" w:styleId="IntensiveHervorhebung">
    <w:name w:val="Intense Emphasis"/>
    <w:basedOn w:val="Absatz-Standardschriftart"/>
    <w:uiPriority w:val="21"/>
    <w:qFormat/>
    <w:rsid w:val="002F7A7E"/>
    <w:rPr>
      <w:i/>
      <w:iCs/>
      <w:color w:val="4472C4" w:themeColor="accent1"/>
    </w:rPr>
  </w:style>
  <w:style w:type="character" w:styleId="Fett">
    <w:name w:val="Strong"/>
    <w:basedOn w:val="Absatz-Standardschriftart"/>
    <w:uiPriority w:val="22"/>
    <w:qFormat/>
    <w:rsid w:val="002F7A7E"/>
    <w:rPr>
      <w:b/>
      <w:bCs/>
    </w:rPr>
  </w:style>
  <w:style w:type="character" w:styleId="Buchtitel">
    <w:name w:val="Book Title"/>
    <w:basedOn w:val="Absatz-Standardschriftart"/>
    <w:uiPriority w:val="33"/>
    <w:qFormat/>
    <w:rsid w:val="002F7A7E"/>
    <w:rPr>
      <w:rFonts w:ascii="Arial" w:hAnsi="Arial"/>
      <w:b/>
      <w:bCs/>
      <w:i w:val="0"/>
      <w:iCs/>
      <w:caps/>
      <w:smallCaps w:val="0"/>
      <w:spacing w:val="5"/>
      <w:sz w:val="32"/>
    </w:rPr>
  </w:style>
  <w:style w:type="paragraph" w:styleId="Titel">
    <w:name w:val="Title"/>
    <w:basedOn w:val="Standard"/>
    <w:next w:val="Standard"/>
    <w:link w:val="TitelZchn"/>
    <w:uiPriority w:val="10"/>
    <w:rsid w:val="006C46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C46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6C46DC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extkrper">
    <w:name w:val="Body Text"/>
    <w:basedOn w:val="Standard"/>
    <w:link w:val="TextkrperZchn"/>
    <w:uiPriority w:val="1"/>
    <w:qFormat/>
    <w:rsid w:val="006F048F"/>
    <w:pPr>
      <w:widowControl w:val="0"/>
      <w:autoSpaceDE w:val="0"/>
      <w:autoSpaceDN w:val="0"/>
      <w:spacing w:before="13" w:after="0" w:line="240" w:lineRule="auto"/>
      <w:ind w:left="20"/>
      <w:jc w:val="left"/>
    </w:pPr>
    <w:rPr>
      <w:rFonts w:eastAsia="Arial" w:cs="Arial"/>
      <w:sz w:val="21"/>
      <w:szCs w:val="21"/>
    </w:rPr>
  </w:style>
  <w:style w:type="character" w:customStyle="1" w:styleId="TextkrperZchn">
    <w:name w:val="Textkörper Zchn"/>
    <w:basedOn w:val="Absatz-Standardschriftart"/>
    <w:link w:val="Textkrper"/>
    <w:uiPriority w:val="1"/>
    <w:rsid w:val="006F048F"/>
    <w:rPr>
      <w:rFonts w:ascii="Arial" w:eastAsia="Arial" w:hAnsi="Arial" w:cs="Arial"/>
      <w:sz w:val="21"/>
      <w:szCs w:val="21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A7B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A7B3A"/>
    <w:rPr>
      <w:rFonts w:ascii="Courier New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9A7B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29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2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4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5674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4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4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674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674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6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67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5674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5674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51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674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4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674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6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6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6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674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4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674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674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5674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674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4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4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5674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674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4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674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674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674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4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6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674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674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674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5674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4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4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674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674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674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4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674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4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674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674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67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674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674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674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4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4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4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4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4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5674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674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674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4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5674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674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6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6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674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674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674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674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674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4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674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674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674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674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674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674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4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6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674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4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674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674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4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674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674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674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67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6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674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4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4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6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67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674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5674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674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674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674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4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674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5674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674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4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4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674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674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674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5674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4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4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674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4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674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674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67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674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674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4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674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4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567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6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674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674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4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674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6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6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6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6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6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6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6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6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6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6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6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674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674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674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4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4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674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674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674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674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5674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5674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674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4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5674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74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4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5674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674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5674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4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674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4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5674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4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5674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674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674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4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674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5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675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675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675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5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5675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675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675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675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5675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675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5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5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5675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5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675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5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5675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5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675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5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675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5675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675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5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675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675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675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6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6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6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675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5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5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5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5675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675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i.org/10.1002/ijc.20740" TargetMode="External"/><Relationship Id="rId21" Type="http://schemas.openxmlformats.org/officeDocument/2006/relationships/hyperlink" Target="https://doi.org/10.1067/mcp.2001.113989" TargetMode="External"/><Relationship Id="rId42" Type="http://schemas.openxmlformats.org/officeDocument/2006/relationships/hyperlink" Target="https://doi.org/10.1016/j.stem.2007.08.014" TargetMode="External"/><Relationship Id="rId47" Type="http://schemas.openxmlformats.org/officeDocument/2006/relationships/hyperlink" Target="https://doi.org/10.1007/s00430-002-0126-1" TargetMode="External"/><Relationship Id="rId63" Type="http://schemas.openxmlformats.org/officeDocument/2006/relationships/hyperlink" Target="https://doi.org/10.1038/s41416-019-0602-7" TargetMode="External"/><Relationship Id="rId68" Type="http://schemas.openxmlformats.org/officeDocument/2006/relationships/hyperlink" Target="https://doi.org/10.1159/00027561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i.org/10.1073/pnas.0530291100" TargetMode="External"/><Relationship Id="rId29" Type="http://schemas.openxmlformats.org/officeDocument/2006/relationships/hyperlink" Target="https://doi.org/10.1158/1078-0432.CCR-09-0784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s://doi.org/10.1016/s1470-2045(09)70096-8" TargetMode="External"/><Relationship Id="rId32" Type="http://schemas.openxmlformats.org/officeDocument/2006/relationships/hyperlink" Target="https://doi.org/10.1097/CCO.0b013e32835ff48c" TargetMode="External"/><Relationship Id="rId37" Type="http://schemas.openxmlformats.org/officeDocument/2006/relationships/hyperlink" Target="https://doi.org/10.1093/jnci/djn011" TargetMode="External"/><Relationship Id="rId40" Type="http://schemas.openxmlformats.org/officeDocument/2006/relationships/hyperlink" Target="https://doi.org/10.1093/jnci/92.9.709" TargetMode="External"/><Relationship Id="rId45" Type="http://schemas.openxmlformats.org/officeDocument/2006/relationships/hyperlink" Target="https://doi.org/10.1002/1878-0261.12430" TargetMode="External"/><Relationship Id="rId53" Type="http://schemas.openxmlformats.org/officeDocument/2006/relationships/hyperlink" Target="https://doi.org/10.1016/j.radonc.2014.11.011" TargetMode="External"/><Relationship Id="rId58" Type="http://schemas.openxmlformats.org/officeDocument/2006/relationships/hyperlink" Target="https://doi.org/10.1111/j.1600-0579.2004.00350.x" TargetMode="External"/><Relationship Id="rId66" Type="http://schemas.openxmlformats.org/officeDocument/2006/relationships/hyperlink" Target="https://doi.org/10.1002/ijc.2910510602" TargetMode="External"/><Relationship Id="rId74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hyperlink" Target="https://doi.org/10.1016/0196-0709(94)90006-x" TargetMode="External"/><Relationship Id="rId19" Type="http://schemas.openxmlformats.org/officeDocument/2006/relationships/hyperlink" Target="https://doi.org/10.1158/1078-0432.CCR-10-2244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doi.org/10.1038/nm0797-730" TargetMode="External"/><Relationship Id="rId27" Type="http://schemas.openxmlformats.org/officeDocument/2006/relationships/hyperlink" Target="https://doi.org/10.1158/1535-7163.MCT-10-0504" TargetMode="External"/><Relationship Id="rId30" Type="http://schemas.openxmlformats.org/officeDocument/2006/relationships/hyperlink" Target="https://doi.org/10.1007/2789_2007_046" TargetMode="External"/><Relationship Id="rId35" Type="http://schemas.openxmlformats.org/officeDocument/2006/relationships/hyperlink" Target="https://doi.org/10.1093/ajcp/71.5.483" TargetMode="External"/><Relationship Id="rId43" Type="http://schemas.openxmlformats.org/officeDocument/2006/relationships/hyperlink" Target="https://doi.org/10.1002/ijc.23458" TargetMode="External"/><Relationship Id="rId48" Type="http://schemas.openxmlformats.org/officeDocument/2006/relationships/hyperlink" Target="https://doi.org/10.1002/1097-0142(20011201)92:11" TargetMode="External"/><Relationship Id="rId56" Type="http://schemas.openxmlformats.org/officeDocument/2006/relationships/hyperlink" Target="https://doi.org/10.3322/canjclin.45.6.328" TargetMode="External"/><Relationship Id="rId64" Type="http://schemas.openxmlformats.org/officeDocument/2006/relationships/hyperlink" Target="https://doi.org/10.1200/JCO.2009.23.1670" TargetMode="External"/><Relationship Id="rId69" Type="http://schemas.openxmlformats.org/officeDocument/2006/relationships/hyperlink" Target="https://doi.org/10.1097/00000478-200202000-00002" TargetMode="External"/><Relationship Id="rId8" Type="http://schemas.openxmlformats.org/officeDocument/2006/relationships/hyperlink" Target="http://3.0.co/" TargetMode="External"/><Relationship Id="rId51" Type="http://schemas.openxmlformats.org/officeDocument/2006/relationships/hyperlink" Target="https://doi.org/10.1002/1097-0142(20010815)92:4" TargetMode="External"/><Relationship Id="rId72" Type="http://schemas.openxmlformats.org/officeDocument/2006/relationships/hyperlink" Target="https://doi.org/10.1158/0008-5472.Can-05-3153" TargetMode="Externa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hyperlink" Target="https://doi.org/10.1056/NEJMoa0912217" TargetMode="External"/><Relationship Id="rId25" Type="http://schemas.openxmlformats.org/officeDocument/2006/relationships/hyperlink" Target="https://doi.org/10.1016/j.critrevonc.2018.07.006" TargetMode="External"/><Relationship Id="rId33" Type="http://schemas.openxmlformats.org/officeDocument/2006/relationships/hyperlink" Target="https://doi.org/10.1086/597755" TargetMode="External"/><Relationship Id="rId38" Type="http://schemas.openxmlformats.org/officeDocument/2006/relationships/hyperlink" Target="https://doi.org/10.1002/ijc.33588" TargetMode="External"/><Relationship Id="rId46" Type="http://schemas.openxmlformats.org/officeDocument/2006/relationships/hyperlink" Target="https://doi.org/10.1001/archotol.1993.01880200093013" TargetMode="External"/><Relationship Id="rId59" Type="http://schemas.openxmlformats.org/officeDocument/2006/relationships/hyperlink" Target="https://doi.org/10.1002/(sici)1097-0142(19970201)79:3" TargetMode="External"/><Relationship Id="rId67" Type="http://schemas.openxmlformats.org/officeDocument/2006/relationships/hyperlink" Target="https://doi.org/10.1002/cncr.22963" TargetMode="External"/><Relationship Id="rId20" Type="http://schemas.openxmlformats.org/officeDocument/2006/relationships/hyperlink" Target="https://doi.org/10.1002/hed.20279" TargetMode="External"/><Relationship Id="rId41" Type="http://schemas.openxmlformats.org/officeDocument/2006/relationships/hyperlink" Target="https://doi.org/10.1038/ncponc0046" TargetMode="External"/><Relationship Id="rId54" Type="http://schemas.openxmlformats.org/officeDocument/2006/relationships/hyperlink" Target="https://doi.org/10.1371/journal.pone.0003360" TargetMode="External"/><Relationship Id="rId62" Type="http://schemas.openxmlformats.org/officeDocument/2006/relationships/hyperlink" Target="https://doi.org/10.1002/ijc.10960" TargetMode="External"/><Relationship Id="rId70" Type="http://schemas.openxmlformats.org/officeDocument/2006/relationships/hyperlink" Target="https://doi.org/10.1056/NEJM199301213280306" TargetMode="External"/><Relationship Id="rId75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doi.org/10.1007/978-1-59745-280-9_11" TargetMode="External"/><Relationship Id="rId23" Type="http://schemas.openxmlformats.org/officeDocument/2006/relationships/hyperlink" Target="https://doi.org/10.1007/s00117-020-00760-9" TargetMode="External"/><Relationship Id="rId28" Type="http://schemas.openxmlformats.org/officeDocument/2006/relationships/hyperlink" Target="https://doi.org/10.1586/14737140.6.7.1111" TargetMode="External"/><Relationship Id="rId36" Type="http://schemas.openxmlformats.org/officeDocument/2006/relationships/hyperlink" Target="https://doi.org/10.1067/j.cpsurg.2008.10.003" TargetMode="External"/><Relationship Id="rId49" Type="http://schemas.openxmlformats.org/officeDocument/2006/relationships/hyperlink" Target="https://doi.org/10.1038/nm0798-844" TargetMode="External"/><Relationship Id="rId57" Type="http://schemas.openxmlformats.org/officeDocument/2006/relationships/hyperlink" Target="https://doi.org/10.1002/ijc.1385" TargetMode="External"/><Relationship Id="rId10" Type="http://schemas.openxmlformats.org/officeDocument/2006/relationships/hyperlink" Target="http://3.0.co/" TargetMode="External"/><Relationship Id="rId31" Type="http://schemas.openxmlformats.org/officeDocument/2006/relationships/hyperlink" Target="https://doi.org/10.1016/j.ijrobp.2012.05.008" TargetMode="External"/><Relationship Id="rId44" Type="http://schemas.openxmlformats.org/officeDocument/2006/relationships/hyperlink" Target="https://doi.org/10.1002/path.1296" TargetMode="External"/><Relationship Id="rId52" Type="http://schemas.openxmlformats.org/officeDocument/2006/relationships/hyperlink" Target="https://doi.org/10.1016/j.molonc.2007.08.005" TargetMode="External"/><Relationship Id="rId60" Type="http://schemas.openxmlformats.org/officeDocument/2006/relationships/hyperlink" Target="https://doi.org/10.1073/pnas.0610117104" TargetMode="External"/><Relationship Id="rId65" Type="http://schemas.openxmlformats.org/officeDocument/2006/relationships/hyperlink" Target="https://doi.org/10.1002/ijc.11633" TargetMode="External"/><Relationship Id="rId73" Type="http://schemas.openxmlformats.org/officeDocument/2006/relationships/hyperlink" Target="https://doi.org/10.1016/j.canlet.2009.08.01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3.0.co/" TargetMode="External"/><Relationship Id="rId13" Type="http://schemas.openxmlformats.org/officeDocument/2006/relationships/header" Target="header1.xml"/><Relationship Id="rId18" Type="http://schemas.openxmlformats.org/officeDocument/2006/relationships/hyperlink" Target="https://doi.org/10.1016/S0140-6736(08)60728-X" TargetMode="External"/><Relationship Id="rId39" Type="http://schemas.openxmlformats.org/officeDocument/2006/relationships/hyperlink" Target="https://doi.org/10.1093/jnci/djn025" TargetMode="External"/><Relationship Id="rId34" Type="http://schemas.openxmlformats.org/officeDocument/2006/relationships/hyperlink" Target="https://doi.org/10.1158/1078-0432.CCR-10-0799" TargetMode="External"/><Relationship Id="rId50" Type="http://schemas.openxmlformats.org/officeDocument/2006/relationships/hyperlink" Target="https://doi.org/10.1158/1078-0432.Ccr-10-2639" TargetMode="External"/><Relationship Id="rId55" Type="http://schemas.openxmlformats.org/officeDocument/2006/relationships/hyperlink" Target="https://doi.org/10.1016/s0046-8177(96)90311-1" TargetMode="External"/><Relationship Id="rId76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hyperlink" Target="https://doi.org/10.1200/JCO.2004.00.3335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38088B5-A035-D249-B5AA-064FF871DC08}"/>
      </w:docPartPr>
      <w:docPartBody>
        <w:p w:rsidR="00783746" w:rsidRDefault="009D02F0">
          <w:r w:rsidRPr="00424BA2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2F0"/>
    <w:rsid w:val="00003BB0"/>
    <w:rsid w:val="0002340E"/>
    <w:rsid w:val="00027800"/>
    <w:rsid w:val="000735B1"/>
    <w:rsid w:val="00081A9C"/>
    <w:rsid w:val="000B74CD"/>
    <w:rsid w:val="000D2554"/>
    <w:rsid w:val="000E408B"/>
    <w:rsid w:val="00130A7D"/>
    <w:rsid w:val="00136012"/>
    <w:rsid w:val="00137C91"/>
    <w:rsid w:val="00197C63"/>
    <w:rsid w:val="001B5F14"/>
    <w:rsid w:val="002249DD"/>
    <w:rsid w:val="00256C37"/>
    <w:rsid w:val="00347B97"/>
    <w:rsid w:val="0036574F"/>
    <w:rsid w:val="00377643"/>
    <w:rsid w:val="00425C4F"/>
    <w:rsid w:val="004261B8"/>
    <w:rsid w:val="00437B1E"/>
    <w:rsid w:val="00441F4D"/>
    <w:rsid w:val="00496C5F"/>
    <w:rsid w:val="004E0B35"/>
    <w:rsid w:val="004E7F95"/>
    <w:rsid w:val="00505828"/>
    <w:rsid w:val="0053743A"/>
    <w:rsid w:val="0054657D"/>
    <w:rsid w:val="00573519"/>
    <w:rsid w:val="00592185"/>
    <w:rsid w:val="00596D67"/>
    <w:rsid w:val="005E3E2C"/>
    <w:rsid w:val="005F2156"/>
    <w:rsid w:val="00642F9A"/>
    <w:rsid w:val="006568A4"/>
    <w:rsid w:val="006A7767"/>
    <w:rsid w:val="00751DFE"/>
    <w:rsid w:val="0075482F"/>
    <w:rsid w:val="0076128B"/>
    <w:rsid w:val="00783746"/>
    <w:rsid w:val="007D4383"/>
    <w:rsid w:val="007F1C90"/>
    <w:rsid w:val="007F4464"/>
    <w:rsid w:val="00826649"/>
    <w:rsid w:val="0084610B"/>
    <w:rsid w:val="008A5A4B"/>
    <w:rsid w:val="008A65C0"/>
    <w:rsid w:val="008D0A60"/>
    <w:rsid w:val="00906283"/>
    <w:rsid w:val="00973CB8"/>
    <w:rsid w:val="009C4F37"/>
    <w:rsid w:val="009D02F0"/>
    <w:rsid w:val="009E01DF"/>
    <w:rsid w:val="00A114FB"/>
    <w:rsid w:val="00A14A24"/>
    <w:rsid w:val="00A33BF4"/>
    <w:rsid w:val="00A40B6F"/>
    <w:rsid w:val="00A64021"/>
    <w:rsid w:val="00A664EE"/>
    <w:rsid w:val="00A87C08"/>
    <w:rsid w:val="00B2245C"/>
    <w:rsid w:val="00B35AE9"/>
    <w:rsid w:val="00B4626F"/>
    <w:rsid w:val="00B67C39"/>
    <w:rsid w:val="00B93ED6"/>
    <w:rsid w:val="00BE3A8C"/>
    <w:rsid w:val="00BF76A2"/>
    <w:rsid w:val="00C02A1A"/>
    <w:rsid w:val="00C12F7B"/>
    <w:rsid w:val="00C219DF"/>
    <w:rsid w:val="00C83098"/>
    <w:rsid w:val="00C837E3"/>
    <w:rsid w:val="00C9679F"/>
    <w:rsid w:val="00D05DD6"/>
    <w:rsid w:val="00D11B79"/>
    <w:rsid w:val="00D52FBD"/>
    <w:rsid w:val="00D64E18"/>
    <w:rsid w:val="00D95295"/>
    <w:rsid w:val="00DE4024"/>
    <w:rsid w:val="00DF5439"/>
    <w:rsid w:val="00E64726"/>
    <w:rsid w:val="00E854FF"/>
    <w:rsid w:val="00EA60B5"/>
    <w:rsid w:val="00EE182E"/>
    <w:rsid w:val="00EE34CD"/>
    <w:rsid w:val="00F31F18"/>
    <w:rsid w:val="00F47559"/>
    <w:rsid w:val="00F74D9E"/>
    <w:rsid w:val="00FC1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D02F0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8" Type="http://schemas.microsoft.com/office/2011/relationships/webextension" Target="webextension8.xml"/><Relationship Id="rId3" Type="http://schemas.microsoft.com/office/2011/relationships/webextension" Target="webextension3.xml"/><Relationship Id="rId7" Type="http://schemas.microsoft.com/office/2011/relationships/webextension" Target="webextension7.xml"/><Relationship Id="rId12" Type="http://schemas.microsoft.com/office/2011/relationships/webextension" Target="webextension12.xml"/><Relationship Id="rId2" Type="http://schemas.microsoft.com/office/2011/relationships/webextension" Target="webextension2.xml"/><Relationship Id="rId1" Type="http://schemas.microsoft.com/office/2011/relationships/webextension" Target="webextension1.xml"/><Relationship Id="rId6" Type="http://schemas.microsoft.com/office/2011/relationships/webextension" Target="webextension6.xml"/><Relationship Id="rId11" Type="http://schemas.microsoft.com/office/2011/relationships/webextension" Target="webextension11.xml"/><Relationship Id="rId5" Type="http://schemas.microsoft.com/office/2011/relationships/webextension" Target="webextension5.xml"/><Relationship Id="rId10" Type="http://schemas.microsoft.com/office/2011/relationships/webextension" Target="webextension10.xml"/><Relationship Id="rId4" Type="http://schemas.microsoft.com/office/2011/relationships/webextension" Target="webextension4.xml"/><Relationship Id="rId9" Type="http://schemas.microsoft.com/office/2011/relationships/webextension" Target="webextension9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  <wetp:taskpane dockstate="right" visibility="0" width="350" row="0">
    <wetp:webextensionref xmlns:r="http://schemas.openxmlformats.org/officeDocument/2006/relationships" r:id="rId3"/>
  </wetp:taskpane>
  <wetp:taskpane dockstate="right" visibility="0" width="350" row="0">
    <wetp:webextensionref xmlns:r="http://schemas.openxmlformats.org/officeDocument/2006/relationships" r:id="rId4"/>
  </wetp:taskpane>
  <wetp:taskpane dockstate="right" visibility="0" width="350" row="0">
    <wetp:webextensionref xmlns:r="http://schemas.openxmlformats.org/officeDocument/2006/relationships" r:id="rId5"/>
  </wetp:taskpane>
  <wetp:taskpane dockstate="right" visibility="0" width="350" row="0">
    <wetp:webextensionref xmlns:r="http://schemas.openxmlformats.org/officeDocument/2006/relationships" r:id="rId6"/>
  </wetp:taskpane>
  <wetp:taskpane dockstate="right" visibility="0" width="350" row="0">
    <wetp:webextensionref xmlns:r="http://schemas.openxmlformats.org/officeDocument/2006/relationships" r:id="rId7"/>
  </wetp:taskpane>
  <wetp:taskpane dockstate="right" visibility="0" width="350" row="0">
    <wetp:webextensionref xmlns:r="http://schemas.openxmlformats.org/officeDocument/2006/relationships" r:id="rId8"/>
  </wetp:taskpane>
  <wetp:taskpane dockstate="right" visibility="0" width="350" row="0">
    <wetp:webextensionref xmlns:r="http://schemas.openxmlformats.org/officeDocument/2006/relationships" r:id="rId9"/>
  </wetp:taskpane>
  <wetp:taskpane dockstate="right" visibility="0" width="350" row="0">
    <wetp:webextensionref xmlns:r="http://schemas.openxmlformats.org/officeDocument/2006/relationships" r:id="rId10"/>
  </wetp:taskpane>
  <wetp:taskpane dockstate="right" visibility="0" width="350" row="0">
    <wetp:webextensionref xmlns:r="http://schemas.openxmlformats.org/officeDocument/2006/relationships" r:id="rId11"/>
  </wetp:taskpane>
  <wetp:taskpane dockstate="right" visibility="0" width="350" row="0">
    <wetp:webextensionref xmlns:r="http://schemas.openxmlformats.org/officeDocument/2006/relationships" r:id="rId12"/>
  </wetp:taskpane>
</wetp:taskpanes>
</file>

<file path=word/webextensions/webextension1.xml><?xml version="1.0" encoding="utf-8"?>
<we:webextension xmlns:we="http://schemas.microsoft.com/office/webextensions/webextension/2010/11" id="{FF9812EA-F583-C041-8DF6-EFD1DB56B810}">
  <we:reference id="wa200001771" version="1.2.0.1" store="de-DE" storeType="OMEX"/>
  <we:alternateReferences>
    <we:reference id="WA200001771" version="1.2.0.1" store="WA200001771" storeType="OMEX"/>
  </we:alternateReferences>
  <we:properties/>
  <we:bindings/>
  <we:snapshot xmlns:r="http://schemas.openxmlformats.org/officeDocument/2006/relationships"/>
</we:webextension>
</file>

<file path=word/webextensions/webextension10.xml><?xml version="1.0" encoding="utf-8"?>
<we:webextension xmlns:we="http://schemas.microsoft.com/office/webextensions/webextension/2010/11" id="{BFF3AA0D-4D7D-0A4E-8C76-0E78C5439609}">
  <we:reference id="wa200005826" version="1.8.0.0" store="en-US" storeType="OMEX"/>
  <we:alternateReferences>
    <we:reference id="WA200005826" version="1.8.0.0" store="" storeType="OMEX"/>
  </we:alternateReferences>
  <we:properties/>
  <we:bindings/>
  <we:snapshot xmlns:r="http://schemas.openxmlformats.org/officeDocument/2006/relationships"/>
</we:webextension>
</file>

<file path=word/webextensions/webextension11.xml><?xml version="1.0" encoding="utf-8"?>
<we:webextension xmlns:we="http://schemas.microsoft.com/office/webextensions/webextension/2010/11" id="{077B666E-34F3-D749-8349-2D7EBF99B316}">
  <we:reference id="wa200005107" version="1.1.0.0" store="de-DE" storeType="OMEX"/>
  <we:alternateReferences>
    <we:reference id="wa200005107" version="1.1.0.0" store="WA200005107" storeType="OMEX"/>
  </we:alternateReferences>
  <we:properties/>
  <we:bindings/>
  <we:snapshot xmlns:r="http://schemas.openxmlformats.org/officeDocument/2006/relationships"/>
</we:webextension>
</file>

<file path=word/webextensions/webextension12.xml><?xml version="1.0" encoding="utf-8"?>
<we:webextension xmlns:we="http://schemas.microsoft.com/office/webextensions/webextension/2010/11" id="{6790E906-8CF1-F547-9DB2-D4614C3DE477}">
  <we:reference id="wa200001011" version="1.2.0.0" store="de-DE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51C36BE3-67A5-B648-9E87-A26EEAE674BE}">
  <we:reference id="wa200002864" version="1.1.0.1" store="de-DE" storeType="OMEX"/>
  <we:alternateReferences>
    <we:reference id="wa200002864" version="1.1.0.1" store="WA200002864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EBDD3E2B-BBCA-0546-B02B-69B24762750D}">
  <we:reference id="wa104381053" version="1.2.0.0" store="de-DE" storeType="OMEX"/>
  <we:alternateReferences>
    <we:reference id="wa104381053" version="1.2.0.0" store="WA104381053" storeType="OMEX"/>
  </we:alternateReferences>
  <we:properties/>
  <we:bindings/>
  <we:snapshot xmlns:r="http://schemas.openxmlformats.org/officeDocument/2006/relationships"/>
</we:webextension>
</file>

<file path=word/webextensions/webextension4.xml><?xml version="1.0" encoding="utf-8"?>
<we:webextension xmlns:we="http://schemas.microsoft.com/office/webextensions/webextension/2010/11" id="{F6B88E20-3EBE-4F45-9570-ECCE20680F88}">
  <we:reference id="wa200001700" version="2.0.0.0" store="de-DE" storeType="OMEX"/>
  <we:alternateReferences>
    <we:reference id="wa200001700" version="2.0.0.0" store="" storeType="OMEX"/>
  </we:alternateReferences>
  <we:properties/>
  <we:bindings/>
  <we:snapshot xmlns:r="http://schemas.openxmlformats.org/officeDocument/2006/relationships"/>
</we:webextension>
</file>

<file path=word/webextensions/webextension5.xml><?xml version="1.0" encoding="utf-8"?>
<we:webextension xmlns:we="http://schemas.microsoft.com/office/webextensions/webextension/2010/11" id="{BEC546F5-01C7-6C48-A070-6F52D09F487D}">
  <we:reference id="wa200000368" version="1.0.0.0" store="en-US" storeType="OMEX"/>
  <we:alternateReferences>
    <we:reference id="wa200000368" version="1.0.0.0" store="en-US" storeType="OMEX"/>
  </we:alternateReferences>
  <we:properties/>
  <we:bindings/>
  <we:snapshot xmlns:r="http://schemas.openxmlformats.org/officeDocument/2006/relationships"/>
</we:webextension>
</file>

<file path=word/webextensions/webextension6.xml><?xml version="1.0" encoding="utf-8"?>
<we:webextension xmlns:we="http://schemas.microsoft.com/office/webextensions/webextension/2010/11" id="{1E73CB3D-66B5-524C-907E-C2C24DAC8DF6}">
  <we:reference id="wa200005287" version="1.0.0.3" store="de-DE" storeType="OMEX"/>
  <we:alternateReferences>
    <we:reference id="wa200005287" version="1.0.0.3" store="de-DE" storeType="OMEX"/>
  </we:alternateReferences>
  <we:properties/>
  <we:bindings/>
  <we:snapshot xmlns:r="http://schemas.openxmlformats.org/officeDocument/2006/relationships"/>
</we:webextension>
</file>

<file path=word/webextensions/webextension7.xml><?xml version="1.0" encoding="utf-8"?>
<we:webextension xmlns:we="http://schemas.microsoft.com/office/webextensions/webextension/2010/11" id="{803DD04E-C346-174C-89C2-A58A82978291}">
  <we:reference id="wa200001361" version="2.2.1.0" store="de-DE" storeType="OMEX"/>
  <we:alternateReferences>
    <we:reference id="wa200001361" version="2.2.1.0" store="de-DE" storeType="OMEX"/>
  </we:alternateReferences>
  <we:properties>
    <we:property name="paperpal-document-id" value="&quot;e333dec3-0dc1-42ab-8f97-2e38d952aa11&quot;"/>
  </we:properties>
  <we:bindings/>
  <we:snapshot xmlns:r="http://schemas.openxmlformats.org/officeDocument/2006/relationships"/>
</we:webextension>
</file>

<file path=word/webextensions/webextension8.xml><?xml version="1.0" encoding="utf-8"?>
<we:webextension xmlns:we="http://schemas.microsoft.com/office/webextensions/webextension/2010/11" id="{EB17FC7B-2901-B94E-92C6-2E4400F443A5}">
  <we:reference id="wa200007708" version="1.0.0.0" store="en-US" storeType="OMEX"/>
  <we:alternateReferences>
    <we:reference id="WA200007708" version="1.0.0.0" store="" storeType="OMEX"/>
  </we:alternateReferences>
  <we:properties/>
  <we:bindings/>
  <we:snapshot xmlns:r="http://schemas.openxmlformats.org/officeDocument/2006/relationships"/>
</we:webextension>
</file>

<file path=word/webextensions/webextension9.xml><?xml version="1.0" encoding="utf-8"?>
<we:webextension xmlns:we="http://schemas.microsoft.com/office/webextensions/webextension/2010/11" id="{74BCB2CD-C9C6-854F-909C-38BA5CEAB3F4}">
  <we:reference id="cec2c794-cfc7-4347-a54b-1ced872b6768" version="1.0.0.11" store="EXCatalog" storeType="EXCatalog"/>
  <we:alternateReferences>
    <we:reference id="WA200005502" version="1.0.0.11" store="de-DE" storeType="OMEX"/>
  </we:alternateReferences>
  <we:properties>
    <we:property name="docId" value="&quot;vxzpLM0ZNn1JqvnZ4u2KM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1B9278B-9F60-754E-A4C6-82E1D182F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6655</Words>
  <Characters>41933</Characters>
  <Application>Microsoft Office Word</Application>
  <DocSecurity>0</DocSecurity>
  <Lines>349</Lines>
  <Paragraphs>96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48492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Jütz </dc:creator>
  <cp:keywords/>
  <dc:description/>
  <cp:lastModifiedBy>Martin Jütz</cp:lastModifiedBy>
  <cp:revision>3</cp:revision>
  <cp:lastPrinted>2024-05-01T20:11:00Z</cp:lastPrinted>
  <dcterms:created xsi:type="dcterms:W3CDTF">2025-10-09T18:41:00Z</dcterms:created>
  <dcterms:modified xsi:type="dcterms:W3CDTF">2025-10-09T18:41:00Z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zotero-version="7.0.15"&gt;&lt;session id="a3dOCiXm"/&gt;&lt;style id="http://www.zotero.org/styles/apa" locale="de-DE" hasBibliography="1" bibliographyStyleHasBeenSet="0"/&gt;&lt;prefs&gt;&lt;pref name="fieldType" value="Bookmark"/&gt;&lt;pref name="automaticJo</vt:lpwstr>
  </property>
  <property fmtid="{D5CDD505-2E9C-101B-9397-08002B2CF9AE}" pid="3" name="ZOTERO_PREF_2">
    <vt:lpwstr>urnalAbbreviations" value="true"/&gt;&lt;/prefs&gt;&lt;/data&gt;</vt:lpwstr>
  </property>
</Properties>
</file>