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336C03" w14:textId="14B600CE" w:rsidR="00511B90" w:rsidRDefault="00673A73" w:rsidP="00EE17AD">
      <w:pPr>
        <w:jc w:val="center"/>
      </w:pPr>
      <w:r w:rsidRPr="00EE17AD">
        <w:rPr>
          <w:rStyle w:val="Heading1Char"/>
          <w:rFonts w:eastAsiaTheme="minorHAnsi"/>
        </w:rPr>
        <w:t>AI Generated content</w:t>
      </w:r>
      <w:r w:rsidRPr="00673A73">
        <w:rPr>
          <w:b/>
          <w:bCs/>
        </w:rPr>
        <w:br/>
      </w:r>
      <w:r>
        <w:br/>
      </w:r>
      <w:r w:rsidR="00511B90">
        <w:t>Title: The Impact of Technology on Modern Education</w:t>
      </w:r>
    </w:p>
    <w:p w14:paraId="64C36EDA" w14:textId="77777777" w:rsidR="00511B90" w:rsidRDefault="00511B90" w:rsidP="00511B90"/>
    <w:p w14:paraId="38809124" w14:textId="77777777" w:rsidR="00511B90" w:rsidRDefault="00511B90" w:rsidP="00511B90">
      <w:r>
        <w:t>In the 21st century, technology has revolutionized nearly every aspect of human life. One of the most significant areas of transformation is education. The integration of digital tools and platforms into classrooms has reshaped the way students learn, how teachers instruct, and how institutions manage educational processes. The impact of technology on modern education is profound and multifaceted, influencing accessibility, engagement, personalization, and assessment. This essay explores the various dimensions in which technology has affected education and evaluates the advantages and challenges that come with it.</w:t>
      </w:r>
    </w:p>
    <w:p w14:paraId="374CD3CB" w14:textId="77777777" w:rsidR="00511B90" w:rsidRDefault="00511B90" w:rsidP="00511B90"/>
    <w:p w14:paraId="1965D1B0" w14:textId="77777777" w:rsidR="00511B90" w:rsidRDefault="00511B90" w:rsidP="00511B90">
      <w:r>
        <w:t>Accessibility and Inclusivity</w:t>
      </w:r>
    </w:p>
    <w:p w14:paraId="722A1697" w14:textId="77777777" w:rsidR="00511B90" w:rsidRDefault="00511B90" w:rsidP="00511B90"/>
    <w:p w14:paraId="53B18DE6" w14:textId="77777777" w:rsidR="00511B90" w:rsidRDefault="00511B90" w:rsidP="00511B90">
      <w:r>
        <w:t>Technology has significantly enhanced access to education for people across the world. Online learning platforms, educational apps, and virtual classrooms have made it possible for students to learn from anywhere, at any time. This has been particularly beneficial for individuals in remote or underserved areas, where traditional educational infrastructure may be lacking. Moreover, students with disabilities can now use assistive technologies such as screen readers, voice-to-text software, and specialized keyboards, enabling them to participate fully in educational activities.</w:t>
      </w:r>
    </w:p>
    <w:p w14:paraId="5D9D91E3" w14:textId="77777777" w:rsidR="00511B90" w:rsidRDefault="00511B90" w:rsidP="00511B90"/>
    <w:p w14:paraId="00F2896F" w14:textId="77777777" w:rsidR="00511B90" w:rsidRDefault="00511B90" w:rsidP="00511B90">
      <w:r>
        <w:t>Massive Open Online Courses (MOOCs) have also played a pivotal role in democratizing education. Platforms such as Coursera, edX, and Udemy provide access to courses from top universities and institutions at little to no cost. As a result, individuals who may not have had the opportunity to attend formal education can now acquire knowledge and skills that are relevant to their career goals and personal development.</w:t>
      </w:r>
    </w:p>
    <w:p w14:paraId="738F243D" w14:textId="77777777" w:rsidR="00511B90" w:rsidRDefault="00511B90" w:rsidP="00511B90"/>
    <w:p w14:paraId="556E2BDA" w14:textId="77777777" w:rsidR="00511B90" w:rsidRDefault="00511B90" w:rsidP="00511B90">
      <w:r>
        <w:t>Engagement and Interactivity</w:t>
      </w:r>
    </w:p>
    <w:p w14:paraId="7E951A97" w14:textId="77777777" w:rsidR="00511B90" w:rsidRDefault="00511B90" w:rsidP="00511B90"/>
    <w:p w14:paraId="392A0F3D" w14:textId="77777777" w:rsidR="00511B90" w:rsidRDefault="00511B90" w:rsidP="00511B90">
      <w:r>
        <w:t>Another significant impact of technology on education is the enhancement of student engagement. Traditional methods of teaching, such as lectures and textbook readings, are often perceived as monotonous and passive. With the introduction of multimedia elements like videos, interactive simulations, and gamified learning modules, students are now more actively involved in the learning process.</w:t>
      </w:r>
    </w:p>
    <w:p w14:paraId="1D975EB8" w14:textId="77777777" w:rsidR="00511B90" w:rsidRDefault="00511B90" w:rsidP="00511B90"/>
    <w:p w14:paraId="53197E3A" w14:textId="77777777" w:rsidR="00511B90" w:rsidRDefault="00511B90" w:rsidP="00511B90">
      <w:r>
        <w:lastRenderedPageBreak/>
        <w:t>For instance, platforms like Kahoot! and Quizlet offer interactive quizzes and flashcards that turn learning into an enjoyable experience. Educational games and virtual reality environments immerse students in simulated scenarios, making abstract concepts more tangible and understandable. Such tools not only improve retention but also cater to different learning styles, ensuring that students with varying preferences and strengths can benefit equally.</w:t>
      </w:r>
    </w:p>
    <w:p w14:paraId="140C588E" w14:textId="77777777" w:rsidR="00511B90" w:rsidRDefault="00511B90" w:rsidP="00511B90"/>
    <w:p w14:paraId="38ADFF20" w14:textId="77777777" w:rsidR="00511B90" w:rsidRDefault="00511B90" w:rsidP="00511B90">
      <w:r>
        <w:t>Personalization and Adaptive Learning</w:t>
      </w:r>
    </w:p>
    <w:p w14:paraId="062149AB" w14:textId="77777777" w:rsidR="00511B90" w:rsidRDefault="00511B90" w:rsidP="00511B90"/>
    <w:p w14:paraId="4613CCD5" w14:textId="77777777" w:rsidR="00511B90" w:rsidRDefault="00511B90" w:rsidP="00511B90">
      <w:r>
        <w:t>One of the most transformative aspects of educational technology is its ability to personalize learning experiences. Traditional classrooms often adopt a one-size-fits-all approach, where the pace and content are uniform for all students. In contrast, adaptive learning technologies use data and algorithms to tailor educational content to each student’s needs.</w:t>
      </w:r>
    </w:p>
    <w:p w14:paraId="00A5EB90" w14:textId="77777777" w:rsidR="00511B90" w:rsidRDefault="00511B90" w:rsidP="00511B90"/>
    <w:p w14:paraId="784AA12A" w14:textId="77777777" w:rsidR="00511B90" w:rsidRDefault="00511B90" w:rsidP="00511B90">
      <w:r>
        <w:t xml:space="preserve">For example, intelligent tutoring systems can analyze a student's performance in real-time and adjust the difficulty level or type of content accordingly. This ensures that students receive support in areas where they struggle while being challenged in </w:t>
      </w:r>
      <w:proofErr w:type="gramStart"/>
      <w:r>
        <w:t>topics</w:t>
      </w:r>
      <w:proofErr w:type="gramEnd"/>
      <w:r>
        <w:t xml:space="preserve"> they excel in. Personalized learning pathways help maintain motivation, reduce frustration, and promote deeper understanding.</w:t>
      </w:r>
    </w:p>
    <w:p w14:paraId="6215CEC1" w14:textId="77777777" w:rsidR="00511B90" w:rsidRDefault="00511B90" w:rsidP="00511B90"/>
    <w:p w14:paraId="79A9A949" w14:textId="77777777" w:rsidR="00511B90" w:rsidRDefault="00511B90" w:rsidP="00511B90">
      <w:r>
        <w:t>Artificial Intelligence (AI) plays a crucial role in this regard. AI-powered platforms can provide immediate feedback, suggest additional resources, and even predict student outcomes based on historical data. This level of personalization was unimaginable in traditional educational settings and represents a significant advancement in pedagogical practices.</w:t>
      </w:r>
    </w:p>
    <w:p w14:paraId="7CD05A4A" w14:textId="77777777" w:rsidR="00511B90" w:rsidRDefault="00511B90" w:rsidP="00511B90"/>
    <w:p w14:paraId="6024C3FD" w14:textId="77777777" w:rsidR="00511B90" w:rsidRDefault="00511B90" w:rsidP="00511B90">
      <w:r>
        <w:t>Assessment and Evaluation</w:t>
      </w:r>
    </w:p>
    <w:p w14:paraId="7D7FAB88" w14:textId="77777777" w:rsidR="00511B90" w:rsidRDefault="00511B90" w:rsidP="00511B90"/>
    <w:p w14:paraId="25E46C74" w14:textId="77777777" w:rsidR="00511B90" w:rsidRDefault="00511B90" w:rsidP="00511B90">
      <w:r>
        <w:t>Technology has also revolutionized the way assessments are conducted in education. Online testing platforms enable educators to create a wide range of question types, including multiple-choice, fill-in-the-blank, and interactive drag-and-drop exercises. These assessments can be automatically graded, saving time and ensuring consistency.</w:t>
      </w:r>
    </w:p>
    <w:p w14:paraId="47217548" w14:textId="77777777" w:rsidR="00511B90" w:rsidRDefault="00511B90" w:rsidP="00511B90"/>
    <w:p w14:paraId="699D2E82" w14:textId="77777777" w:rsidR="00511B90" w:rsidRDefault="00511B90" w:rsidP="00511B90">
      <w:r>
        <w:t>Moreover, data analytics tools provide insights into student performance, allowing educators to identify trends, pinpoint areas of concern, and make data-driven decisions. Formative assessments can be administered more frequently, offering timely feedback to both students and teachers. This shift from summative to continuous assessment aligns better with modern educational philosophies that emphasize learning as an ongoing process.</w:t>
      </w:r>
    </w:p>
    <w:p w14:paraId="4E0E2BE2" w14:textId="77777777" w:rsidR="00511B90" w:rsidRDefault="00511B90" w:rsidP="00511B90"/>
    <w:p w14:paraId="10B66435" w14:textId="77777777" w:rsidR="00511B90" w:rsidRDefault="00511B90" w:rsidP="00511B90">
      <w:r>
        <w:lastRenderedPageBreak/>
        <w:t>However, the increased reliance on technology for assessments also raises concerns. Issues such as data privacy, cheating, and the digital divide need to be addressed to ensure fairness and integrity in evaluations. Institutions must implement robust security measures and provide equal access to technology to maintain trust in digital assessments.</w:t>
      </w:r>
    </w:p>
    <w:p w14:paraId="402EF655" w14:textId="77777777" w:rsidR="00511B90" w:rsidRDefault="00511B90" w:rsidP="00511B90"/>
    <w:p w14:paraId="64ACF3BE" w14:textId="77777777" w:rsidR="00511B90" w:rsidRDefault="00511B90" w:rsidP="00511B90">
      <w:r>
        <w:t>Challenges and Considerations</w:t>
      </w:r>
    </w:p>
    <w:p w14:paraId="5A0FAA32" w14:textId="77777777" w:rsidR="00511B90" w:rsidRDefault="00511B90" w:rsidP="00511B90"/>
    <w:p w14:paraId="260128C4" w14:textId="77777777" w:rsidR="00511B90" w:rsidRDefault="00511B90" w:rsidP="00511B90">
      <w:r>
        <w:t>Despite the many advantages, the integration of technology in education is not without challenges. One of the major issues is the digital divide, which refers to the gap between those who have access to digital tools and those who do not. Socioeconomic disparities can prevent students from benefiting fully from technological advancements, thereby exacerbating educational inequalities.</w:t>
      </w:r>
    </w:p>
    <w:p w14:paraId="1585B090" w14:textId="77777777" w:rsidR="00511B90" w:rsidRDefault="00511B90" w:rsidP="00511B90"/>
    <w:p w14:paraId="44D3311F" w14:textId="77777777" w:rsidR="00511B90" w:rsidRDefault="00511B90" w:rsidP="00511B90">
      <w:r>
        <w:t>Additionally, excessive screen time and dependency on digital devices can have negative effects on students' physical and mental health. Educators and parents must strike a balance between leveraging technology for learning and promoting healthy offline activities.</w:t>
      </w:r>
    </w:p>
    <w:p w14:paraId="75103D90" w14:textId="77777777" w:rsidR="00511B90" w:rsidRDefault="00511B90" w:rsidP="00511B90"/>
    <w:p w14:paraId="0B16AC36" w14:textId="77777777" w:rsidR="00511B90" w:rsidRDefault="00511B90" w:rsidP="00511B90">
      <w:r>
        <w:t>Another challenge is the need for teacher training. Not all educators are well-versed in using digital tools effectively. Professional development programs are essential to equip teachers with the skills and knowledge required to integrate technology into their pedagogy meaningfully.</w:t>
      </w:r>
    </w:p>
    <w:p w14:paraId="7FD9407F" w14:textId="77777777" w:rsidR="00511B90" w:rsidRDefault="00511B90" w:rsidP="00511B90"/>
    <w:p w14:paraId="4C8C40C5" w14:textId="77777777" w:rsidR="00511B90" w:rsidRDefault="00511B90" w:rsidP="00511B90">
      <w:r>
        <w:t>Lastly, the over-standardization of technology-driven education can sometimes stifle creativity and critical thinking. It is important to ensure that technology serves as a tool to enhance learning rather than dictate it.</w:t>
      </w:r>
    </w:p>
    <w:p w14:paraId="3B9DB07D" w14:textId="77777777" w:rsidR="00511B90" w:rsidRDefault="00511B90" w:rsidP="00511B90"/>
    <w:p w14:paraId="2B888CF8" w14:textId="77777777" w:rsidR="00511B90" w:rsidRDefault="00511B90" w:rsidP="00511B90">
      <w:r>
        <w:t>Conclusion</w:t>
      </w:r>
    </w:p>
    <w:p w14:paraId="3094CC9A" w14:textId="77777777" w:rsidR="00511B90" w:rsidRDefault="00511B90" w:rsidP="00511B90"/>
    <w:p w14:paraId="562CE4C8" w14:textId="10E2DA14" w:rsidR="00514089" w:rsidRDefault="00511B90" w:rsidP="00511B90">
      <w:r>
        <w:t>In conclusion, technology has had a profound impact on modern education. It has improved accessibility, enhanced engagement, enabled personalized learning, and transformed assessment methods. While the benefits are undeniable, it is equally important to address the challenges that accompany this transformation. By ensuring equitable access, providing teacher training, and promoting responsible use of technology, the educational sector can harness the full potential of digital tools to create a more inclusive, effective, and future-ready learning environment. As technology continues to evolve, so too must our approaches to education, ensuring that every learner can thrive in the digital age.</w:t>
      </w:r>
    </w:p>
    <w:p w14:paraId="69D4F466" w14:textId="29B0E3AB" w:rsidR="00A85AD6" w:rsidRDefault="00A85AD6" w:rsidP="00511B90"/>
    <w:p w14:paraId="021ADF35" w14:textId="5BF19DB0" w:rsidR="00A85AD6" w:rsidRDefault="00A85AD6" w:rsidP="00511B90"/>
    <w:p w14:paraId="65FD0D1D" w14:textId="77777777" w:rsidR="00A85AD6" w:rsidRPr="00A85AD6" w:rsidRDefault="00A85AD6" w:rsidP="00A85AD6">
      <w:pPr>
        <w:spacing w:before="100" w:beforeAutospacing="1" w:after="100" w:afterAutospacing="1" w:line="240" w:lineRule="auto"/>
        <w:outlineLvl w:val="0"/>
        <w:rPr>
          <w:rFonts w:ascii="Times New Roman" w:eastAsia="Times New Roman" w:hAnsi="Times New Roman" w:cs="Times New Roman"/>
          <w:b/>
          <w:bCs/>
          <w:kern w:val="36"/>
          <w:sz w:val="48"/>
          <w:szCs w:val="48"/>
          <w:lang w:val="en-AU" w:eastAsia="en-AU"/>
        </w:rPr>
      </w:pPr>
      <w:r w:rsidRPr="00A85AD6">
        <w:rPr>
          <w:rFonts w:ascii="Times New Roman" w:eastAsia="Times New Roman" w:hAnsi="Times New Roman" w:cs="Times New Roman"/>
          <w:b/>
          <w:bCs/>
          <w:kern w:val="36"/>
          <w:sz w:val="48"/>
          <w:szCs w:val="48"/>
          <w:lang w:val="en-AU" w:eastAsia="en-AU"/>
        </w:rPr>
        <w:t>AI in 2050: A Look Forward</w:t>
      </w:r>
    </w:p>
    <w:p w14:paraId="37ED11F7"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Nobody actually knows what artificial intelligence will look like in 2050. Anyone who claims certainty about a horizon that far out is either selling something or fooling themselves. But that doesn't mean the exercise of thinking it through is pointless. Looking at where AI is now, where the money and research attention are flowing, and where the unresolved tensions sit, gives us a reasonable set of possibilities worth taking seriously. This essay isn't a prediction so much as an attempt to reason carefully about plausible futures, and to be honest about where the guesses are shakier than they sound.</w:t>
      </w:r>
    </w:p>
    <w:p w14:paraId="1CD6F0F2"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Where we're starting from</w:t>
      </w:r>
    </w:p>
    <w:p w14:paraId="7CE640F0"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To think about 2050, it helps to remember how fast things have already moved. In 2020, most people had never had a real conversation with a computer program. By the mid-2020s, language models were writing emails, debugging code, and passing professional exams. That's not a small shift, and it happened in the space of a few years. If you asked someone in 2015 to guess what AI would be doing by 2025, most guesses would have been wrong in one direction or another — either too conservative about language understanding or too optimistic about robotics and physical tasks.</w:t>
      </w:r>
    </w:p>
    <w:p w14:paraId="28562CE7"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That asymmetry matters. Progress in AI has not been uniform. Some capabilities — text generation, translation, pattern recognition in images — have advanced faster than almost anyone expected. Others, like reliable physical dexterity, long-term planning, and common-sense reasoning about the physical world, have lagged well behind. Any honest attempt to imagine 2050 needs to take that unevenness seriously rather than assuming smooth, uniform progress across every domain.</w:t>
      </w:r>
    </w:p>
    <w:p w14:paraId="0D055B2F"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The most likely near-term trajectory: AI as infrastructure</w:t>
      </w:r>
    </w:p>
    <w:p w14:paraId="2187D592"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The safest bet for 2050 is that AI will have become infrastructure — as unremarkable and load-bearing as electricity or the internet. Nobody marvels at electricity anymore; they just expect the lights to turn on. Something similar seems likely to happen with AI systems that draft documents, manage schedules, monitor equipment, diagnose illnesses, and tutor students. The novelty will have worn off, and much of what feels revolutionary today will feel as mundane as a search engine.</w:t>
      </w:r>
    </w:p>
    <w:p w14:paraId="7318FE0E"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This isn't a flashy prediction, but it's probably the most defensible one. Infrastructure technologies tend to follow a similar arc: intense hype, followed by a period of disappointment when the technology doesn't live up to the hype on the promised timeline, followed by slow, unglamorous integration into everyday processes until the technology becomes invisible. Electricity, the internet, and even earlier technologies like the telephone followed something like this pattern. There's no strong reason to think AI will be fundamentally different, even if the </w:t>
      </w:r>
      <w:r w:rsidRPr="00A85AD6">
        <w:rPr>
          <w:rFonts w:ascii="Times New Roman" w:eastAsia="Times New Roman" w:hAnsi="Times New Roman" w:cs="Times New Roman"/>
          <w:sz w:val="24"/>
          <w:szCs w:val="24"/>
          <w:lang w:val="en-AU" w:eastAsia="en-AU"/>
        </w:rPr>
        <w:lastRenderedPageBreak/>
        <w:t>underlying technology is more capable and more general-purpose than anything that came before it.</w:t>
      </w:r>
    </w:p>
    <w:p w14:paraId="20D74BE2"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If this trajectory holds, by 2050 AI systems will likely be embedded in nearly every white-collar workflow. Legal research, financial analysis, software development, medical diagnostics, and administrative work will all involve AI systems doing much of the first-pass work, with humans reviewing, correcting, and taking responsibility for outputs. The exact division of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between human and machine will vary by field and by how much liability and trust matter in that field. Medicine and law, where errors carry serious consequences and human accountability, are likely to keep humans more central than, say, marketing copywriting or logistics optimization, where mistakes are cheaper and easier to correct after the fact.</w:t>
      </w:r>
    </w:p>
    <w:p w14:paraId="7E86ED0C"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proofErr w:type="spellStart"/>
      <w:r w:rsidRPr="00A85AD6">
        <w:rPr>
          <w:rFonts w:ascii="Times New Roman" w:eastAsia="Times New Roman" w:hAnsi="Times New Roman" w:cs="Times New Roman"/>
          <w:b/>
          <w:bCs/>
          <w:sz w:val="36"/>
          <w:szCs w:val="36"/>
          <w:lang w:val="en-AU" w:eastAsia="en-AU"/>
        </w:rPr>
        <w:t>Labor</w:t>
      </w:r>
      <w:proofErr w:type="spellEnd"/>
      <w:r w:rsidRPr="00A85AD6">
        <w:rPr>
          <w:rFonts w:ascii="Times New Roman" w:eastAsia="Times New Roman" w:hAnsi="Times New Roman" w:cs="Times New Roman"/>
          <w:b/>
          <w:bCs/>
          <w:sz w:val="36"/>
          <w:szCs w:val="36"/>
          <w:lang w:val="en-AU" w:eastAsia="en-AU"/>
        </w:rPr>
        <w:t xml:space="preserve"> and the economy</w:t>
      </w:r>
    </w:p>
    <w:p w14:paraId="1940DE4C"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The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market question is the one people worry about most, and for good reason. Predictions about automation replacing jobs have a long history of being both right and wrong at the same time — right that certain tasks get automated, wrong about the net effect on total employment. The printing press didn't eliminate the need for writers. The spreadsheet didn't eliminate accountants, though it did eliminate a lot of the manual arithmetic that accountants used to do by hand. What happened instead was that the nature of the work shifted, and new categories of work appeared that hadn't existed before.</w:t>
      </w:r>
    </w:p>
    <w:p w14:paraId="689CC3AD"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There's a reasonable case that AI is different in scale, because it targets cognitive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broadly rather than a narrow task within a single industry. If that's true, and if the pace of new job creation doesn't keep up with the pace of task automation, the pressure on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markets by 2050 could be significant. But there's also a reasonable case that this concern is overstated, because human demand for goods, services, novelty, and personal connection is not fixed. As some tasks get automated, previously uneconomical services become viable, and demand shifts toward areas where human judgment, taste, trust, or simply human presence still matters.</w:t>
      </w:r>
    </w:p>
    <w:p w14:paraId="610BBB48"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What seems most likely, though far from certain, is a bumpier transition than either the optimists or the pessimists usually describe. Some sectors will see real, painful disruption with too few new roles to absorb displaced workers, especially in the short-to-medium term. Other sectors will barely change at all, especially those with strong regulatory protection, entrenched licensing requirements, or tasks that fundamentally depend on physical presence and human trust. Government policy responses, which are notoriously slow and vary enormously by country, will probably matter as much as the technology itself in determining how painful the transition actually is for ordinary workers.</w:t>
      </w:r>
    </w:p>
    <w:p w14:paraId="1A1CA787"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The physical world problem</w:t>
      </w:r>
    </w:p>
    <w:p w14:paraId="5853AEDF"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One thing that gets underappreciated in a lot of AI discourse is how much harder the physical world is than the digital one. Text and images are relatively forgiving domains — mistakes are usually low-stakes, and the training data is abundant because humans have been generating text and images for a long time. Robotics is a different beast entirely. Physical environments are </w:t>
      </w:r>
      <w:r w:rsidRPr="00A85AD6">
        <w:rPr>
          <w:rFonts w:ascii="Times New Roman" w:eastAsia="Times New Roman" w:hAnsi="Times New Roman" w:cs="Times New Roman"/>
          <w:sz w:val="24"/>
          <w:szCs w:val="24"/>
          <w:lang w:val="en-AU" w:eastAsia="en-AU"/>
        </w:rPr>
        <w:lastRenderedPageBreak/>
        <w:t>messy, unpredictable, and full of edge cases that don't show up cleanly in a dataset. A warehouse robot that works perfectly in a controlled simulation can fail badly when a box is dented in an unexpected way or when lighting conditions change.</w:t>
      </w:r>
    </w:p>
    <w:p w14:paraId="1D689022"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This is why, despite enormous investment, general-purpose robotics has consistently lagged behind digital AI capabilities. By 2050, it's plausible that this gap will have narrowed substantially, since robotics research has been accelerating and there's now a feedback loop between advances in language models and advances in robotic control systems. But it would be surprising if physical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were anywhere near as automated as cognitive </w:t>
      </w:r>
      <w:proofErr w:type="spellStart"/>
      <w:r w:rsidRPr="00A85AD6">
        <w:rPr>
          <w:rFonts w:ascii="Times New Roman" w:eastAsia="Times New Roman" w:hAnsi="Times New Roman" w:cs="Times New Roman"/>
          <w:sz w:val="24"/>
          <w:szCs w:val="24"/>
          <w:lang w:val="en-AU" w:eastAsia="en-AU"/>
        </w:rPr>
        <w:t>labor</w:t>
      </w:r>
      <w:proofErr w:type="spellEnd"/>
      <w:r w:rsidRPr="00A85AD6">
        <w:rPr>
          <w:rFonts w:ascii="Times New Roman" w:eastAsia="Times New Roman" w:hAnsi="Times New Roman" w:cs="Times New Roman"/>
          <w:sz w:val="24"/>
          <w:szCs w:val="24"/>
          <w:lang w:val="en-AU" w:eastAsia="en-AU"/>
        </w:rPr>
        <w:t xml:space="preserve"> by then. Plumbers, electricians, caregivers, and construction workers are probably safer bets for long-term job security than many white-collar professions that seem safer today simply because they're not being automated yet.</w:t>
      </w:r>
    </w:p>
    <w:p w14:paraId="4F6E2A23"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Trust, regulation, and the fight over control</w:t>
      </w:r>
    </w:p>
    <w:p w14:paraId="50536CFC"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A quieter but important thread running through any honest projection to 2050 is the question of who controls these systems and how much trust society places in them. Right now, AI development is concentrated in a small number of companies and countries, and there's active, unresolved tension between commercial incentives to move fast, national security concerns about falling behind geopolitical rivals, and public concern about safety, bias, misinformation, and concentration of power.</w:t>
      </w:r>
    </w:p>
    <w:p w14:paraId="2B88EB72"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By 2050, this tension will have resolved in some direction, but it's genuinely unclear which direction. One plausible path is heavy regulation, similar to how nuclear power, pharmaceuticals, or aviation are regulated today, with strict certification requirements before powerful systems can be deployed in sensitive domains. Another plausible path is a more fragmented landscape where different countries adopt very different regulatory postures, leading to a patchwork where some places have advanced, tightly integrated AI systems in daily life and others lag far behind, either by choice or lack of resources. A third possibility, less discussed but not implausible, is that some kind of serious failure or scandal involving AI systems — a major security breach, a catastrophic error in a high-stakes domain, or a demonstrated case of a system behaving in ways nobody intended — triggers a much sharper regulatory response than anyone is currently planning for.</w:t>
      </w:r>
    </w:p>
    <w:p w14:paraId="3EBD3D78"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It's worth being honest that this is the area where predictions are shakiest, because it depends heavily on politics, public opinion, and specific incidents that haven't happened yet and can't be foreseen. Anyone who tells you with confidence exactly how AI governance will look in 2050 is guessing, even if they're an expert.</w:t>
      </w:r>
    </w:p>
    <w:p w14:paraId="7CEC0240"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Education and how people learn</w:t>
      </w:r>
    </w:p>
    <w:p w14:paraId="051F5368"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Education is one place where the changes by 2050 could be genuinely large, not just incremental. Personalized tutoring that adapts in real time to a student's pace, misconceptions, and interests has been a stated goal of educational reformers for decades, and it's always been too expensive to </w:t>
      </w:r>
      <w:r w:rsidRPr="00A85AD6">
        <w:rPr>
          <w:rFonts w:ascii="Times New Roman" w:eastAsia="Times New Roman" w:hAnsi="Times New Roman" w:cs="Times New Roman"/>
          <w:sz w:val="24"/>
          <w:szCs w:val="24"/>
          <w:lang w:val="en-AU" w:eastAsia="en-AU"/>
        </w:rPr>
        <w:lastRenderedPageBreak/>
        <w:t>deliver at scale with human tutors alone. AI systems capable of holding patient, adaptive, one-on-one conversations with every student make that goal newly achievable, at least in principle.</w:t>
      </w:r>
    </w:p>
    <w:p w14:paraId="1DCF5D87" w14:textId="77777777" w:rsidR="00A85AD6" w:rsidRPr="00A85AD6" w:rsidRDefault="00A85AD6" w:rsidP="00A85AD6">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Whether that potential gets realized depends on things that have nothing to do with the technology itself: how school systems are funded, how teachers' unions and educational institutions respond to the change, whether access is distributed equitably or ends up widening existing gaps between wealthy and poor school districts, and whether the tools that get built are actually designed well pedagogically or just designed to be engaging in a shallow sense. It's entirely possible to have the technical capability for excellent personalized education widely available by 2050 while most students still don't get access to it, for reasons that are entirely about institutions and money rather than about what AI can do.</w:t>
      </w:r>
    </w:p>
    <w:p w14:paraId="3743C5FB" w14:textId="77777777" w:rsidR="00A85AD6" w:rsidRPr="00A85AD6" w:rsidRDefault="00A85AD6" w:rsidP="00A85AD6">
      <w:pPr>
        <w:spacing w:before="100" w:beforeAutospacing="1" w:after="100" w:afterAutospacing="1" w:line="240" w:lineRule="auto"/>
        <w:outlineLvl w:val="1"/>
        <w:rPr>
          <w:rFonts w:ascii="Times New Roman" w:eastAsia="Times New Roman" w:hAnsi="Times New Roman" w:cs="Times New Roman"/>
          <w:b/>
          <w:bCs/>
          <w:sz w:val="36"/>
          <w:szCs w:val="36"/>
          <w:lang w:val="en-AU" w:eastAsia="en-AU"/>
        </w:rPr>
      </w:pPr>
      <w:r w:rsidRPr="00A85AD6">
        <w:rPr>
          <w:rFonts w:ascii="Times New Roman" w:eastAsia="Times New Roman" w:hAnsi="Times New Roman" w:cs="Times New Roman"/>
          <w:b/>
          <w:bCs/>
          <w:sz w:val="36"/>
          <w:szCs w:val="36"/>
          <w:lang w:val="en-AU" w:eastAsia="en-AU"/>
        </w:rPr>
        <w:t>What probably won't happen</w:t>
      </w:r>
    </w:p>
    <w:p w14:paraId="5850F813" w14:textId="6B545BA9" w:rsidR="00A85AD6" w:rsidRPr="00A85AD6" w:rsidRDefault="00A85AD6" w:rsidP="00BF4FCD">
      <w:pPr>
        <w:spacing w:before="100" w:beforeAutospacing="1" w:after="100" w:afterAutospacing="1" w:line="240" w:lineRule="auto"/>
        <w:rPr>
          <w:rFonts w:ascii="Times New Roman" w:eastAsia="Times New Roman" w:hAnsi="Times New Roman" w:cs="Times New Roman"/>
          <w:sz w:val="24"/>
          <w:szCs w:val="24"/>
          <w:lang w:val="en-AU" w:eastAsia="en-AU"/>
        </w:rPr>
      </w:pPr>
      <w:r w:rsidRPr="00A85AD6">
        <w:rPr>
          <w:rFonts w:ascii="Times New Roman" w:eastAsia="Times New Roman" w:hAnsi="Times New Roman" w:cs="Times New Roman"/>
          <w:sz w:val="24"/>
          <w:szCs w:val="24"/>
          <w:lang w:val="en-AU" w:eastAsia="en-AU"/>
        </w:rPr>
        <w:t xml:space="preserve">It's worth spending a little time on the scenarios that get a lot of cultural attention but seem less likely on reflection. The idea of a single, unified superintelligence that abruptly takes over most aspects of civilization is a compelling narrative device, but it assumes a kind of discontinuous </w:t>
      </w:r>
      <w:bookmarkStart w:id="0" w:name="_GoBack"/>
      <w:bookmarkEnd w:id="0"/>
    </w:p>
    <w:p w14:paraId="259F0037" w14:textId="77777777" w:rsidR="001E6B29" w:rsidRDefault="001E6B29" w:rsidP="00511B90"/>
    <w:sectPr w:rsidR="001E6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089"/>
    <w:rsid w:val="0005245C"/>
    <w:rsid w:val="001E6B29"/>
    <w:rsid w:val="00494178"/>
    <w:rsid w:val="00511B90"/>
    <w:rsid w:val="00514089"/>
    <w:rsid w:val="00673A73"/>
    <w:rsid w:val="00A85AD6"/>
    <w:rsid w:val="00BF4FCD"/>
    <w:rsid w:val="00EC4868"/>
    <w:rsid w:val="00EE17AD"/>
    <w:rsid w:val="00EE6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31820"/>
  <w15:chartTrackingRefBased/>
  <w15:docId w15:val="{DC573E62-6503-4049-8B4B-18C4DE35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85AD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AU" w:eastAsia="en-AU"/>
    </w:rPr>
  </w:style>
  <w:style w:type="paragraph" w:styleId="Heading2">
    <w:name w:val="heading 2"/>
    <w:basedOn w:val="Normal"/>
    <w:link w:val="Heading2Char"/>
    <w:uiPriority w:val="9"/>
    <w:qFormat/>
    <w:rsid w:val="00A85AD6"/>
    <w:pPr>
      <w:spacing w:before="100" w:beforeAutospacing="1" w:after="100" w:afterAutospacing="1" w:line="240" w:lineRule="auto"/>
      <w:outlineLvl w:val="1"/>
    </w:pPr>
    <w:rPr>
      <w:rFonts w:ascii="Times New Roman" w:eastAsia="Times New Roman" w:hAnsi="Times New Roman" w:cs="Times New Roman"/>
      <w:b/>
      <w:bCs/>
      <w:sz w:val="36"/>
      <w:szCs w:val="36"/>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AD6"/>
    <w:rPr>
      <w:rFonts w:ascii="Times New Roman" w:eastAsia="Times New Roman" w:hAnsi="Times New Roman" w:cs="Times New Roman"/>
      <w:b/>
      <w:bCs/>
      <w:kern w:val="36"/>
      <w:sz w:val="48"/>
      <w:szCs w:val="48"/>
      <w:lang w:val="en-AU" w:eastAsia="en-AU"/>
    </w:rPr>
  </w:style>
  <w:style w:type="character" w:customStyle="1" w:styleId="Heading2Char">
    <w:name w:val="Heading 2 Char"/>
    <w:basedOn w:val="DefaultParagraphFont"/>
    <w:link w:val="Heading2"/>
    <w:uiPriority w:val="9"/>
    <w:rsid w:val="00A85AD6"/>
    <w:rPr>
      <w:rFonts w:ascii="Times New Roman" w:eastAsia="Times New Roman" w:hAnsi="Times New Roman" w:cs="Times New Roman"/>
      <w:b/>
      <w:bCs/>
      <w:sz w:val="36"/>
      <w:szCs w:val="36"/>
      <w:lang w:val="en-AU" w:eastAsia="en-AU"/>
    </w:rPr>
  </w:style>
  <w:style w:type="paragraph" w:customStyle="1" w:styleId="font-claude-response-body">
    <w:name w:val="font-claude-response-body"/>
    <w:basedOn w:val="Normal"/>
    <w:rsid w:val="00A85AD6"/>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NormalWeb">
    <w:name w:val="Normal (Web)"/>
    <w:basedOn w:val="Normal"/>
    <w:uiPriority w:val="99"/>
    <w:semiHidden/>
    <w:unhideWhenUsed/>
    <w:rsid w:val="0005245C"/>
    <w:pPr>
      <w:spacing w:before="100" w:beforeAutospacing="1" w:after="100" w:afterAutospacing="1" w:line="240" w:lineRule="auto"/>
    </w:pPr>
    <w:rPr>
      <w:rFonts w:ascii="Times New Roman" w:eastAsia="Times New Roman" w:hAnsi="Times New Roman" w:cs="Times New Roman"/>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2410387">
      <w:bodyDiv w:val="1"/>
      <w:marLeft w:val="0"/>
      <w:marRight w:val="0"/>
      <w:marTop w:val="0"/>
      <w:marBottom w:val="0"/>
      <w:divBdr>
        <w:top w:val="none" w:sz="0" w:space="0" w:color="auto"/>
        <w:left w:val="none" w:sz="0" w:space="0" w:color="auto"/>
        <w:bottom w:val="none" w:sz="0" w:space="0" w:color="auto"/>
        <w:right w:val="none" w:sz="0" w:space="0" w:color="auto"/>
      </w:divBdr>
    </w:div>
    <w:div w:id="810749669">
      <w:bodyDiv w:val="1"/>
      <w:marLeft w:val="0"/>
      <w:marRight w:val="0"/>
      <w:marTop w:val="0"/>
      <w:marBottom w:val="0"/>
      <w:divBdr>
        <w:top w:val="none" w:sz="0" w:space="0" w:color="auto"/>
        <w:left w:val="none" w:sz="0" w:space="0" w:color="auto"/>
        <w:bottom w:val="none" w:sz="0" w:space="0" w:color="auto"/>
        <w:right w:val="none" w:sz="0" w:space="0" w:color="auto"/>
      </w:divBdr>
    </w:div>
    <w:div w:id="987901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2560</Words>
  <Characters>14598</Characters>
  <Application>Microsoft Office Word</Application>
  <DocSecurity>0</DocSecurity>
  <Lines>121</Lines>
  <Paragraphs>34</Paragraphs>
  <ScaleCrop>false</ScaleCrop>
  <Company/>
  <LinksUpToDate>false</LinksUpToDate>
  <CharactersWithSpaces>17124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2</cp:revision>
  <dcterms:created xsi:type="dcterms:W3CDTF">2026-08-27T10:24:00Z</dcterms:created>
  <dcterms:modified xsi:type="dcterms:W3CDTF">2026-08-27T10:24:00Z</dcterms:modified>
</cp:coreProperties>
</file>