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336C03" w14:textId="14B600CE" w:rsidR="00511B90" w:rsidRDefault="00673A73" w:rsidP="00EE17AD">
      <w:pPr>
        <w:jc w:val="center"/>
      </w:pPr>
      <w:r w:rsidRPr="00EE17AD">
        <w:rPr>
          <w:rStyle w:val="Heading1Char"/>
          <w:rFonts w:eastAsiaTheme="minorHAnsi"/>
        </w:rPr>
        <w:t>AI Generated content</w:t>
      </w:r>
      <w:r w:rsidRPr="00673A73">
        <w:rPr>
          <w:b/>
          <w:bCs/>
        </w:rPr>
        <w:br/>
      </w:r>
      <w:r>
        <w:br/>
      </w:r>
      <w:r w:rsidR="00511B90">
        <w:t>Title: The Impact of Technology on Modern Education</w:t>
      </w:r>
    </w:p>
    <w:p w14:paraId="64C36EDA" w14:textId="77777777" w:rsidR="00511B90" w:rsidRDefault="00511B90" w:rsidP="00511B90"/>
    <w:p w14:paraId="38809124" w14:textId="77777777" w:rsidR="00511B90" w:rsidRDefault="00511B90" w:rsidP="00511B9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74CD3CB" w14:textId="77777777" w:rsidR="00511B90" w:rsidRDefault="00511B90" w:rsidP="00511B90"/>
    <w:p w14:paraId="1965D1B0" w14:textId="77777777" w:rsidR="00511B90" w:rsidRDefault="00511B90" w:rsidP="00511B90">
      <w:r>
        <w:t>Accessibility and Inclusivity</w:t>
      </w:r>
    </w:p>
    <w:p w14:paraId="722A1697" w14:textId="77777777" w:rsidR="00511B90" w:rsidRDefault="00511B90" w:rsidP="00511B90"/>
    <w:p w14:paraId="53B18DE6" w14:textId="77777777" w:rsidR="00511B90" w:rsidRDefault="00511B90" w:rsidP="00511B9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5D9D91E3" w14:textId="77777777" w:rsidR="00511B90" w:rsidRDefault="00511B90" w:rsidP="00511B90"/>
    <w:p w14:paraId="00F2896F" w14:textId="77777777" w:rsidR="00511B90" w:rsidRDefault="00511B90" w:rsidP="00511B9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738F243D" w14:textId="77777777" w:rsidR="00511B90" w:rsidRDefault="00511B90" w:rsidP="00511B90"/>
    <w:p w14:paraId="556E2BDA" w14:textId="77777777" w:rsidR="00511B90" w:rsidRDefault="00511B90" w:rsidP="00511B90">
      <w:r>
        <w:t>Engagement and Interactivity</w:t>
      </w:r>
    </w:p>
    <w:p w14:paraId="7E951A97" w14:textId="77777777" w:rsidR="00511B90" w:rsidRDefault="00511B90" w:rsidP="00511B90"/>
    <w:p w14:paraId="392A0F3D" w14:textId="77777777" w:rsidR="00511B90" w:rsidRDefault="00511B90" w:rsidP="00511B90">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1D975EB8" w14:textId="77777777" w:rsidR="00511B90" w:rsidRDefault="00511B90" w:rsidP="00511B90"/>
    <w:p w14:paraId="53197E3A" w14:textId="77777777" w:rsidR="00511B90" w:rsidRDefault="00511B90" w:rsidP="00511B90">
      <w:r>
        <w:lastRenderedPageBreak/>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140C588E" w14:textId="77777777" w:rsidR="00511B90" w:rsidRDefault="00511B90" w:rsidP="00511B90"/>
    <w:p w14:paraId="38ADFF20" w14:textId="77777777" w:rsidR="00511B90" w:rsidRDefault="00511B90" w:rsidP="00511B90">
      <w:r>
        <w:t>Personalization and Adaptive Learning</w:t>
      </w:r>
    </w:p>
    <w:p w14:paraId="062149AB" w14:textId="77777777" w:rsidR="00511B90" w:rsidRDefault="00511B90" w:rsidP="00511B90"/>
    <w:p w14:paraId="4613CCD5" w14:textId="77777777" w:rsidR="00511B90" w:rsidRDefault="00511B90" w:rsidP="00511B90">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0A5EB90" w14:textId="77777777" w:rsidR="00511B90" w:rsidRDefault="00511B90" w:rsidP="00511B90"/>
    <w:p w14:paraId="784AA12A" w14:textId="77777777" w:rsidR="00511B90" w:rsidRDefault="00511B90" w:rsidP="00511B90">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6215CEC1" w14:textId="77777777" w:rsidR="00511B90" w:rsidRDefault="00511B90" w:rsidP="00511B90"/>
    <w:p w14:paraId="79A9A949" w14:textId="77777777" w:rsidR="00511B90" w:rsidRDefault="00511B90" w:rsidP="00511B90">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CD05A4A" w14:textId="77777777" w:rsidR="00511B90" w:rsidRDefault="00511B90" w:rsidP="00511B90"/>
    <w:p w14:paraId="6024C3FD" w14:textId="77777777" w:rsidR="00511B90" w:rsidRDefault="00511B90" w:rsidP="00511B90">
      <w:r>
        <w:t>Assessment and Evaluation</w:t>
      </w:r>
    </w:p>
    <w:p w14:paraId="7D7FAB88" w14:textId="77777777" w:rsidR="00511B90" w:rsidRDefault="00511B90" w:rsidP="00511B90"/>
    <w:p w14:paraId="25E46C74" w14:textId="77777777" w:rsidR="00511B90" w:rsidRDefault="00511B90" w:rsidP="00511B90">
      <w:r>
        <w:t>Technology has also revolutionized the way assessments are conducted in education. Online testing platforms enable educators to create a wide range of question types, including multiple-choice, fill-in-the-blank, and interactive drag-and-drop exercises. These assessments can be automatically graded, saving time and ensuring consistency.</w:t>
      </w:r>
    </w:p>
    <w:p w14:paraId="47217548" w14:textId="77777777" w:rsidR="00511B90" w:rsidRDefault="00511B90" w:rsidP="00511B90"/>
    <w:p w14:paraId="699D2E82" w14:textId="77777777" w:rsidR="00511B90" w:rsidRDefault="00511B90" w:rsidP="00511B90">
      <w:r>
        <w:t>Moreover, data analytics tools provide insights into student performance, allowing educators to identify trends, pinpoint areas of concern, and make data-driven decisions. Formative assessments can be administered more frequently, offering timely feedback to both students and teachers. This shift from summative to continuous assessment aligns better with modern educational philosophies that emphasize learning as an ongoing process.</w:t>
      </w:r>
    </w:p>
    <w:p w14:paraId="4E0E2BE2" w14:textId="77777777" w:rsidR="00511B90" w:rsidRDefault="00511B90" w:rsidP="00511B90"/>
    <w:p w14:paraId="10B66435" w14:textId="77777777" w:rsidR="00511B90" w:rsidRDefault="00511B90" w:rsidP="00511B90">
      <w:r>
        <w:lastRenderedPageBreak/>
        <w:t>However, the increased reliance on technology for assessments also raises concerns. Issues such as data privacy, cheating, and the digital divide need to be addressed to ensure fairness and integrity in evaluations. Institutions must implement robust security measures and provide equal access to technology to maintain trust in digital assessments.</w:t>
      </w:r>
    </w:p>
    <w:p w14:paraId="402EF655" w14:textId="77777777" w:rsidR="00511B90" w:rsidRDefault="00511B90" w:rsidP="00511B90"/>
    <w:p w14:paraId="64ACF3BE" w14:textId="77777777" w:rsidR="00511B90" w:rsidRDefault="00511B90" w:rsidP="00511B90">
      <w:r>
        <w:t>Challenges and Considerations</w:t>
      </w:r>
    </w:p>
    <w:p w14:paraId="5A0FAA32" w14:textId="77777777" w:rsidR="00511B90" w:rsidRDefault="00511B90" w:rsidP="00511B90"/>
    <w:p w14:paraId="260128C4" w14:textId="77777777" w:rsidR="00511B90" w:rsidRDefault="00511B90" w:rsidP="00511B90">
      <w:r>
        <w:t>Despite the many advantages, the integration of technology in education is not without challenges. One of the major issues is the digital divide, which refers to the gap between those who have access to digital tools and those who do not. Socioeconomic disparities can prevent students from benefiting fully from technological advancements, thereby exacerbating educational inequalities.</w:t>
      </w:r>
    </w:p>
    <w:p w14:paraId="1585B090" w14:textId="77777777" w:rsidR="00511B90" w:rsidRDefault="00511B90" w:rsidP="00511B90"/>
    <w:p w14:paraId="44D3311F" w14:textId="77777777" w:rsidR="00511B90" w:rsidRDefault="00511B90" w:rsidP="00511B90">
      <w:r>
        <w:t>Additionally, excessive screen time and dependency on digital devices can have negative effects on students' physical and mental health. Educators and parents must strike a balance between leveraging technology for learning and promoting healthy offline activities.</w:t>
      </w:r>
    </w:p>
    <w:p w14:paraId="75103D90" w14:textId="77777777" w:rsidR="00511B90" w:rsidRDefault="00511B90" w:rsidP="00511B90"/>
    <w:p w14:paraId="0B16AC36" w14:textId="77777777" w:rsidR="00511B90" w:rsidRDefault="00511B90" w:rsidP="00511B90">
      <w:r>
        <w:t>Another challenge is the need for teacher training. Not all educators are well-versed in using digital tools effectively. Professional development programs are essential to equip teachers with the skills and knowledge required to integrate technology into their pedagogy meaningfully.</w:t>
      </w:r>
    </w:p>
    <w:p w14:paraId="7FD9407F" w14:textId="77777777" w:rsidR="00511B90" w:rsidRDefault="00511B90" w:rsidP="00511B90"/>
    <w:p w14:paraId="4C8C40C5" w14:textId="77777777" w:rsidR="00511B90" w:rsidRDefault="00511B90" w:rsidP="00511B90">
      <w:r>
        <w:t>Lastly, the over-standardization of technology-driven education can sometimes stifle creativity and critical thinking. It is important to ensure that technology serves as a tool to enhance learning rather than dictate it.</w:t>
      </w:r>
    </w:p>
    <w:p w14:paraId="3B9DB07D" w14:textId="77777777" w:rsidR="00511B90" w:rsidRDefault="00511B90" w:rsidP="00511B90"/>
    <w:p w14:paraId="2B888CF8" w14:textId="77777777" w:rsidR="00511B90" w:rsidRDefault="00511B90" w:rsidP="00511B90">
      <w:r>
        <w:t>Conclusion</w:t>
      </w:r>
    </w:p>
    <w:p w14:paraId="3094CC9A" w14:textId="77777777" w:rsidR="00511B90" w:rsidRDefault="00511B90" w:rsidP="00511B90"/>
    <w:p w14:paraId="562CE4C8" w14:textId="10E2DA14" w:rsidR="00514089" w:rsidRDefault="00511B90" w:rsidP="00511B90">
      <w:r>
        <w:t>In conclusion, technology has had a profound impact on modern education. It has improved accessibility, enhanced engagement, enabled personalized learning, and transformed assessment methods. While the benefits are undeniable, it is equally important to address the challenges that accompany this transformation. By ensuring equitable access, providing teacher training, and promoting responsible use of technology, the educational sector can harness the full potential of digital tools to create a more inclusive, effective, and future-ready learning environment. As technology continues to evolve, so too must our approaches to education, ensuring that every learner can thrive in the digital age.</w:t>
      </w:r>
    </w:p>
    <w:p w14:paraId="69D4F466" w14:textId="29B0E3AB" w:rsidR="00A85AD6" w:rsidRDefault="00A85AD6" w:rsidP="00511B90"/>
    <w:p w14:paraId="021ADF35" w14:textId="5BF19DB0" w:rsidR="00A85AD6" w:rsidRDefault="00A85AD6" w:rsidP="00511B90"/>
    <w:p w14:paraId="65FD0D1D" w14:textId="77777777" w:rsidR="00A85AD6" w:rsidRPr="00A85AD6" w:rsidRDefault="00A85AD6" w:rsidP="00A85AD6">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A85AD6">
        <w:rPr>
          <w:rFonts w:ascii="Times New Roman" w:eastAsia="Times New Roman" w:hAnsi="Times New Roman" w:cs="Times New Roman"/>
          <w:b/>
          <w:bCs/>
          <w:kern w:val="36"/>
          <w:sz w:val="48"/>
          <w:szCs w:val="48"/>
          <w:lang w:val="en-AU" w:eastAsia="en-AU"/>
        </w:rPr>
        <w:t>AI in 2050: A Look Forward</w:t>
      </w:r>
    </w:p>
    <w:p w14:paraId="37ED11F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Nobody actually knows what artificial intelligence will look like in 2050. Anyone who claims certainty about a horizon that far out is either selling something or fooling themselves. But that doesn't mean the exercise of thinking it through is pointless. Looking at where AI is now, where the money and research attention are flowing, and where the unresolved tensions sit, gives us a reasonable set of possibilities worth taking seriously. This essay isn't a prediction so much as an attempt to reason carefully about plausible futures, and to be honest about where the guesses are shakier than they sound.</w:t>
      </w:r>
    </w:p>
    <w:p w14:paraId="1CD6F0F2"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Where we're starting from</w:t>
      </w:r>
    </w:p>
    <w:p w14:paraId="7CE640F0"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To think about 2050, it helps to remember how fast things have already moved. In 2020, most people had never had a real conversation with a computer program. By the mid-2020s, language models were writing emails, debugging code, and passing professional exams. That's not a small shift, and it happened in the space of a few years. If you asked someone in 2015 to guess what AI would be doing by 2025, most guesses would have been wrong in one direction or another — either too conservative about language understanding or too optimistic about robotics and physical tasks.</w:t>
      </w:r>
    </w:p>
    <w:p w14:paraId="28562CE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 asymmetry matters. Progress in AI has not been uniform. Some capabilities — text generation, translation, pattern recognition in images — have advanced faster than almost anyone expected. Others, like reliable physical dexterity, long-term planning, and common-sense reasoning about the physical world, have lagged well behind. Any honest attempt to imagine 2050 needs to take that unevenness seriously rather than assuming smooth, uniform progress across every domain.</w:t>
      </w:r>
    </w:p>
    <w:p w14:paraId="0D055B2F"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most likely near-term trajectory: AI as infrastructure</w:t>
      </w:r>
    </w:p>
    <w:p w14:paraId="2187D59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safest bet for 2050 is that AI will have become infrastructure — as unremarkable and load-bearing as electricity or the internet. Nobody marvels at electricity anymore; they just expect the lights to turn on. Something similar seems likely to happen with AI systems that draft documents, manage schedules, monitor equipment, diagnose illnesses, and tutor students. The novelty will have worn off, and much of what feels revolutionary today will feel as mundane as a search engine.</w:t>
      </w:r>
    </w:p>
    <w:p w14:paraId="7318FE0E"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isn't a flashy prediction, but it's probably the most defensible one. Infrastructure technologies tend to follow a similar arc: intense hype, followed by a period of disappointment when the technology doesn't live up to the hype on the promised timeline, followed by slow, unglamorous integration into everyday processes until the technology becomes invisible. Electricity, the internet, and even earlier technologies like the telephone followed something like this pattern. There's no strong reason to think AI will be fundamentally different, even if the </w:t>
      </w:r>
      <w:r w:rsidRPr="00A85AD6">
        <w:rPr>
          <w:rFonts w:ascii="Times New Roman" w:eastAsia="Times New Roman" w:hAnsi="Times New Roman" w:cs="Times New Roman"/>
          <w:sz w:val="24"/>
          <w:szCs w:val="24"/>
          <w:lang w:val="en-AU" w:eastAsia="en-AU"/>
        </w:rPr>
        <w:lastRenderedPageBreak/>
        <w:t>underlying technology is more capable and more general-purpose than anything that came before it.</w:t>
      </w:r>
    </w:p>
    <w:p w14:paraId="20D74BE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If this trajectory holds, by 2050 AI systems will likely be embedded in nearly every white-collar workflow. Legal research, financial analysis, software development, medical diagnostics, and administrative work will all involve AI systems doing much of the first-pass work, with humans reviewing, correcting, and taking responsibility for outputs. The exact division of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between human and machine will vary by field and by how much liability and trust matter in that field. Medicine and law, where errors carry serious consequences and human accountability, are likely to keep humans more central than, say, marketing copywriting or logistics optimization, where mistakes are cheaper and easier to correct after the fact.</w:t>
      </w:r>
    </w:p>
    <w:p w14:paraId="7E86ED0C"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proofErr w:type="spellStart"/>
      <w:r w:rsidRPr="00A85AD6">
        <w:rPr>
          <w:rFonts w:ascii="Times New Roman" w:eastAsia="Times New Roman" w:hAnsi="Times New Roman" w:cs="Times New Roman"/>
          <w:b/>
          <w:bCs/>
          <w:sz w:val="36"/>
          <w:szCs w:val="36"/>
          <w:lang w:val="en-AU" w:eastAsia="en-AU"/>
        </w:rPr>
        <w:t>Labor</w:t>
      </w:r>
      <w:proofErr w:type="spellEnd"/>
      <w:r w:rsidRPr="00A85AD6">
        <w:rPr>
          <w:rFonts w:ascii="Times New Roman" w:eastAsia="Times New Roman" w:hAnsi="Times New Roman" w:cs="Times New Roman"/>
          <w:b/>
          <w:bCs/>
          <w:sz w:val="36"/>
          <w:szCs w:val="36"/>
          <w:lang w:val="en-AU" w:eastAsia="en-AU"/>
        </w:rPr>
        <w:t xml:space="preserve"> and the economy</w:t>
      </w:r>
    </w:p>
    <w:p w14:paraId="1940DE4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 question is the one people worry about most, and for good reason. Predictions about automation replacing jobs have a long history of being both right and wrong at the same time — right that certain tasks get automated, wrong about the net effect on total employment. The printing press didn't eliminate the need for writers. The spreadsheet didn't eliminate accountants, though it did eliminate a lot of the manual arithmetic that accountants used to do by hand. What happened instead was that the nature of the work shifted, and new categories of work appeared that hadn't existed before.</w:t>
      </w:r>
    </w:p>
    <w:p w14:paraId="689CC3AD"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There's a reasonable case that AI is different in scale, because it targets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broadly rather than a narrow task within a single industry. If that's true, and if the pace of new job creation doesn't keep up with the pace of task automation, the pressure on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markets by 2050 could be significant. But there's also a reasonable case that this concern is overstated, because human demand for goods, services, novelty, and personal connection is not fixed. As some tasks get automated, previously uneconomical services become viable, and demand shifts toward areas where human judgment, taste, trust, or simply human presence still matters.</w:t>
      </w:r>
    </w:p>
    <w:p w14:paraId="610BBB4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What seems most likely, though far from certain, is a bumpier transition than either the optimists or the pessimists usually describe. Some sectors will see real, painful disruption with too few new roles to absorb displaced workers, especially in the short-to-medium term. Other sectors will barely change at all, especially those with strong regulatory protection, entrenched licensing requirements, or tasks that fundamentally depend on physical presence and human trust. Government policy responses, which are notoriously slow and vary enormously by country, will probably matter as much as the technology itself in determining how painful the transition actually is for ordinary workers.</w:t>
      </w:r>
    </w:p>
    <w:p w14:paraId="1A1CA787"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physical world problem</w:t>
      </w:r>
    </w:p>
    <w:p w14:paraId="5853AED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One thing that gets underappreciated in a lot of AI discourse is how much harder the physical world is than the digital one. Text and images are relatively forgiving domains — mistakes are usually low-stakes, and the training data is abundant because humans have been generating text and images for a long time. Robotics is a different beast entirely. Physical environments are </w:t>
      </w:r>
      <w:r w:rsidRPr="00A85AD6">
        <w:rPr>
          <w:rFonts w:ascii="Times New Roman" w:eastAsia="Times New Roman" w:hAnsi="Times New Roman" w:cs="Times New Roman"/>
          <w:sz w:val="24"/>
          <w:szCs w:val="24"/>
          <w:lang w:val="en-AU" w:eastAsia="en-AU"/>
        </w:rPr>
        <w:lastRenderedPageBreak/>
        <w:t>messy, unpredictable, and full of edge cases that don't show up cleanly in a dataset. A warehouse robot that works perfectly in a controlled simulation can fail badly when a box is dented in an unexpected way or when lighting conditions change.</w:t>
      </w:r>
    </w:p>
    <w:p w14:paraId="1D68902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 why, despite enormous investment, general-purpose robotics has consistently lagged behind digital AI capabilities. By 2050, it's plausible that this gap will have narrowed substantially, since robotics research has been accelerating and there's now a feedback loop between advances in language models and advances in robotic control systems. But it would be surprising if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were anywhere near as automated as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by then. Plumbers, electricians, caregivers, and construction workers are probably safer bets for long-term job security than many white-collar professions that seem safer today simply because they're not being automated yet.</w:t>
      </w:r>
    </w:p>
    <w:p w14:paraId="4F6E2A23"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Trust, regulation, and the fight over control</w:t>
      </w:r>
    </w:p>
    <w:p w14:paraId="50536CF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A quieter but important thread running through any honest projection to 2050 is the question of who controls these systems and how much trust society places in them. Right now, AI development is concentrated in a small number of companies and countries, and there's active, unresolved tension between commercial incentives to move fast, national security concerns about falling behind geopolitical rivals, and public concern about safety, bias, misinformation, and concentration of power.</w:t>
      </w:r>
    </w:p>
    <w:p w14:paraId="2B88EB7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By 2050, this tension will have resolved in some direction, but it's genuinely unclear which direction. One plausible path is heavy regulation, similar to how nuclear power, pharmaceuticals, or aviation are regulated today, with strict certification requirements before powerful systems can be deployed in sensitive domains. Another plausible path is a more fragmented landscape where different countries adopt very different regulatory postures, leading to a patchwork where some places have advanced, tightly integrated AI systems in daily life and others lag far behind, either by choice or lack of resources. A third possibility, less discussed but not implausible, is that some kind of serious failure or scandal involving AI systems — a major security breach, a catastrophic error in a high-stakes domain, or a demonstrated case of a system behaving in ways nobody intended — triggers a much sharper regulatory response than anyone is currently planning for.</w:t>
      </w:r>
    </w:p>
    <w:p w14:paraId="3EBD3D7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It's worth being honest that this is the area where predictions are shakiest, because it depends heavily on politics, public opinion, and specific incidents that haven't happened yet and can't be foreseen. Anyone who tells you with confidence exactly how AI governance will look in 2050 is guessing, even if they're an expert.</w:t>
      </w:r>
    </w:p>
    <w:p w14:paraId="7CEC0240"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Education and how people learn</w:t>
      </w:r>
    </w:p>
    <w:p w14:paraId="051F536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Education is one place where the changes by 2050 could be genuinely large, not just incremental. Personalized tutoring that adapts in real time to a student's pace, misconceptions, and interests has been a stated goal of educational reformers for decades, and it's always been too expensive to </w:t>
      </w:r>
      <w:r w:rsidRPr="00A85AD6">
        <w:rPr>
          <w:rFonts w:ascii="Times New Roman" w:eastAsia="Times New Roman" w:hAnsi="Times New Roman" w:cs="Times New Roman"/>
          <w:sz w:val="24"/>
          <w:szCs w:val="24"/>
          <w:lang w:val="en-AU" w:eastAsia="en-AU"/>
        </w:rPr>
        <w:lastRenderedPageBreak/>
        <w:t>deliver at scale with human tutors alone. AI systems capable of holding patient, adaptive, one-on-one conversations with every student make that goal newly achievable, at least in principle.</w:t>
      </w:r>
    </w:p>
    <w:p w14:paraId="1DCF5D8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Whether that potential gets realized depends on things that have nothing to do with the technology itself: how school systems are funded, how teachers' unions and educational institutions respond to the change, whether access is distributed equitably or ends up widening existing gaps between wealthy and poor school districts, and whether the tools that get built are actually designed well pedagogically or just designed to be engaging in a shallow sense. It's entirely possible to have the technical capability for excellent personalized education widely available by 2050 while most students still don't get access to it, for reasons that are entirely about institutions and money rather than about what AI can do.</w:t>
      </w:r>
    </w:p>
    <w:p w14:paraId="3743C5FB"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What probably won't happen</w:t>
      </w:r>
    </w:p>
    <w:p w14:paraId="3E0F020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It's worth spending a little time on the scenarios that get a lot of cultural attention but seem less likely on reflection. The idea of a single, unified superintelligence that abruptly takes over most aspects of civilization is a compelling narrative device, but it assumes a kind of discontinuous jump that doesn't match how the technology has developed so far. Progress has been rapid, but it has also been incremental and distributed across many competing systems and organizations, not concentrated in one entity that suddenly outpaces everything else. A more gradual, messier, more distributed future — many different systems, many different companies and countries, uneven capabilities across domains — is much more consistent with the pattern we've already seen.</w:t>
      </w:r>
    </w:p>
    <w:p w14:paraId="60CDAA3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Similarly, the idea of full human obsolescence, where AI does essentially everything and humans have nothing left to contribute, seems to underestimate how much human preference itself shapes what gets valued. People often want things made or done by other people, not because a human necessarily does it better in some measurable sense, but because the human involvement itself is part of what they're paying for. Handmade goods, live performances, and human-to-human </w:t>
      </w:r>
      <w:proofErr w:type="spellStart"/>
      <w:r w:rsidRPr="00A85AD6">
        <w:rPr>
          <w:rFonts w:ascii="Times New Roman" w:eastAsia="Times New Roman" w:hAnsi="Times New Roman" w:cs="Times New Roman"/>
          <w:sz w:val="24"/>
          <w:szCs w:val="24"/>
          <w:lang w:val="en-AU" w:eastAsia="en-AU"/>
        </w:rPr>
        <w:t>counseling</w:t>
      </w:r>
      <w:proofErr w:type="spellEnd"/>
      <w:r w:rsidRPr="00A85AD6">
        <w:rPr>
          <w:rFonts w:ascii="Times New Roman" w:eastAsia="Times New Roman" w:hAnsi="Times New Roman" w:cs="Times New Roman"/>
          <w:sz w:val="24"/>
          <w:szCs w:val="24"/>
          <w:lang w:val="en-AU" w:eastAsia="en-AU"/>
        </w:rPr>
        <w:t xml:space="preserve"> all persist economically even when technically inferior automated alternatives exist, because people care about the process and not just the output. It's reasonable to expect something similar to persist with AI — a market for human-made and human-delivered work that survives specifically because it's human, even in domains where an AI system could technically do the task just as well or better by some narrow measure.</w:t>
      </w:r>
    </w:p>
    <w:p w14:paraId="4D073055"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honest uncertainty</w:t>
      </w:r>
    </w:p>
    <w:p w14:paraId="27D6037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most useful thing to say about AI in 2050 might be that we should hold our predictions loosely. Thirty years ago, almost nobody predicted the specific shape that AI has taken today — the particular strengths and weaknesses, the specific ways it's being deployed, the specific controversies it has generated. There's no strong reason to expect that we're now suddenly much better at forecasting thirty years into the future than people were in the past. What we can say with more confidence is which forces will matter: economic incentives, regulatory choices, the pace of hardware and algorithmic progress, geopolitical competition, and, less predictably, specific events and failures that will shape public trust in ways nobody can fully anticipate today.</w:t>
      </w:r>
    </w:p>
    <w:p w14:paraId="5850F813"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lastRenderedPageBreak/>
        <w:t xml:space="preserve">If there's a reasonable synthesis of all this, it's something like: AI in 2050 will probably be more capable, more embedded, and more normalized than it is today, following the familiar path of infrastructure technologies before it. It will probably have automated a lot of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while leaving a great deal of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and human-preferred work intact. It will probably be governed by some patchwork of regulation that varies significantly by country and that nobody today is precisely predicting. And it will probably still be full of the same unresolved tensions we're arguing about right now — between capability and safety, between efficiency and employment, between concentration of power and distributed access — just playing out at a larger scale and with higher stakes.</w:t>
      </w:r>
    </w:p>
    <w:p w14:paraId="3549E20C" w14:textId="10717475" w:rsid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That's a less dramatic picture than either the utopian or apocalyptic versions that dominate a lot of popular discussion. But dramatic pictures tend to be wrong precisely because they're dramatic; they assume clean, decisive outcomes in a domain that has so far been messy, uneven, and full of surprises in both directions. The most honest thing anyone can say about AI in 2050 is that it will almost certainly surprise us, and that the surprise is as likely to come from something nobody's currently talking about as from any of the scenarios getting the most attention today.</w:t>
      </w:r>
    </w:p>
    <w:p w14:paraId="6B8D5EEE" w14:textId="297FB3AB" w:rsidR="00EC4868"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231C6D7B" w14:textId="14A0D0AB" w:rsidR="00EC4868"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43BC7BB0" w14:textId="77777777" w:rsidR="00EC4868" w:rsidRDefault="00EC4868" w:rsidP="00EC4868">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0E1D599" w14:textId="77777777" w:rsidR="00EC4868" w:rsidRDefault="00EC4868" w:rsidP="00EC4868"/>
    <w:p w14:paraId="62CC0D12" w14:textId="77777777" w:rsidR="00EC4868" w:rsidRDefault="00EC4868" w:rsidP="00EC4868">
      <w:r>
        <w:t>Accessibility and Inclusivity</w:t>
      </w:r>
    </w:p>
    <w:p w14:paraId="491E581C" w14:textId="77777777" w:rsidR="00EC4868" w:rsidRDefault="00EC4868" w:rsidP="00EC4868"/>
    <w:p w14:paraId="2C270B95" w14:textId="77777777" w:rsidR="00EC4868" w:rsidRDefault="00EC4868" w:rsidP="00EC4868">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70F40BB2" w14:textId="77777777" w:rsidR="00EC4868" w:rsidRDefault="00EC4868" w:rsidP="00EC4868"/>
    <w:p w14:paraId="5D71B12F" w14:textId="77777777" w:rsidR="00EC4868" w:rsidRDefault="00EC4868" w:rsidP="00EC4868">
      <w:r>
        <w:t xml:space="preserve">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w:t>
      </w:r>
      <w:r>
        <w:lastRenderedPageBreak/>
        <w:t>formal education can now acquire knowledge and skills that are relevant to their career goals and personal development.</w:t>
      </w:r>
    </w:p>
    <w:p w14:paraId="6DA74C49" w14:textId="77777777" w:rsidR="00EC4868" w:rsidRDefault="00EC4868" w:rsidP="00EC4868"/>
    <w:p w14:paraId="46268228" w14:textId="77777777" w:rsidR="00EC4868" w:rsidRDefault="00EC4868" w:rsidP="00EC4868">
      <w:r>
        <w:t>Engagement and Interactivity</w:t>
      </w:r>
    </w:p>
    <w:p w14:paraId="4E5C1943" w14:textId="77777777" w:rsidR="00EC4868" w:rsidRDefault="00EC4868" w:rsidP="00EC4868"/>
    <w:p w14:paraId="3E420C49" w14:textId="77777777" w:rsidR="00EC4868" w:rsidRDefault="00EC4868" w:rsidP="00EC4868">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06DE2A69" w14:textId="77777777" w:rsidR="00EC4868" w:rsidRDefault="00EC4868" w:rsidP="00EC4868"/>
    <w:p w14:paraId="140DA21D" w14:textId="77777777" w:rsidR="00EC4868" w:rsidRDefault="00EC4868" w:rsidP="00EC4868">
      <w:r>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6A10ED34" w14:textId="77777777" w:rsidR="00EC4868" w:rsidRDefault="00EC4868" w:rsidP="00EC4868"/>
    <w:p w14:paraId="2668C659" w14:textId="77777777" w:rsidR="00EC4868" w:rsidRDefault="00EC4868" w:rsidP="00EC4868">
      <w:r>
        <w:t>Personalization and Adaptive Learning</w:t>
      </w:r>
    </w:p>
    <w:p w14:paraId="1C8E11BC" w14:textId="77777777" w:rsidR="00EC4868" w:rsidRDefault="00EC4868" w:rsidP="00EC4868"/>
    <w:p w14:paraId="114B2521" w14:textId="77777777" w:rsidR="00EC4868" w:rsidRDefault="00EC4868" w:rsidP="00EC4868">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ADC0F93" w14:textId="77777777" w:rsidR="00EC4868" w:rsidRDefault="00EC4868" w:rsidP="00EC4868"/>
    <w:p w14:paraId="374E30CD" w14:textId="77777777" w:rsidR="00EC4868" w:rsidRDefault="00EC4868" w:rsidP="00EC4868">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4DB2FD5E" w14:textId="77777777" w:rsidR="00EC4868" w:rsidRDefault="00EC4868" w:rsidP="00EC4868"/>
    <w:p w14:paraId="66AED145" w14:textId="77777777" w:rsidR="00EC4868" w:rsidRDefault="00EC4868" w:rsidP="00EC4868">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871E072" w14:textId="77777777" w:rsidR="00EC4868" w:rsidRPr="00A85AD6" w:rsidRDefault="00EC4868" w:rsidP="00A85AD6">
      <w:pPr>
        <w:spacing w:before="100" w:beforeAutospacing="1" w:after="100" w:afterAutospacing="1" w:line="240" w:lineRule="auto"/>
        <w:rPr>
          <w:rFonts w:ascii="Times New Roman" w:eastAsia="Times New Roman" w:hAnsi="Times New Roman" w:cs="Times New Roman"/>
          <w:sz w:val="24"/>
          <w:szCs w:val="24"/>
          <w:lang w:val="en-AU" w:eastAsia="en-AU"/>
        </w:rPr>
      </w:pPr>
    </w:p>
    <w:p w14:paraId="5F3B53F0" w14:textId="2D22A84B" w:rsidR="00A85AD6" w:rsidRDefault="00A85AD6" w:rsidP="00511B90"/>
    <w:p w14:paraId="259F0037" w14:textId="77777777" w:rsidR="001E6B29" w:rsidRDefault="001E6B29" w:rsidP="00511B90">
      <w:bookmarkStart w:id="0" w:name="_GoBack"/>
      <w:bookmarkEnd w:id="0"/>
    </w:p>
    <w:sectPr w:rsidR="001E6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89"/>
    <w:rsid w:val="001E6B29"/>
    <w:rsid w:val="00494178"/>
    <w:rsid w:val="00511B90"/>
    <w:rsid w:val="00514089"/>
    <w:rsid w:val="00673A73"/>
    <w:rsid w:val="00A85AD6"/>
    <w:rsid w:val="00EC4868"/>
    <w:rsid w:val="00EE17AD"/>
    <w:rsid w:val="00EE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1820"/>
  <w15:chartTrackingRefBased/>
  <w15:docId w15:val="{DC573E62-6503-4049-8B4B-18C4DE35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5A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link w:val="Heading2Char"/>
    <w:uiPriority w:val="9"/>
    <w:qFormat/>
    <w:rsid w:val="00A85AD6"/>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D6"/>
    <w:rPr>
      <w:rFonts w:ascii="Times New Roman" w:eastAsia="Times New Roman" w:hAnsi="Times New Roman" w:cs="Times New Roman"/>
      <w:b/>
      <w:bCs/>
      <w:kern w:val="36"/>
      <w:sz w:val="48"/>
      <w:szCs w:val="48"/>
      <w:lang w:val="en-AU" w:eastAsia="en-AU"/>
    </w:rPr>
  </w:style>
  <w:style w:type="character" w:customStyle="1" w:styleId="Heading2Char">
    <w:name w:val="Heading 2 Char"/>
    <w:basedOn w:val="DefaultParagraphFont"/>
    <w:link w:val="Heading2"/>
    <w:uiPriority w:val="9"/>
    <w:rsid w:val="00A85AD6"/>
    <w:rPr>
      <w:rFonts w:ascii="Times New Roman" w:eastAsia="Times New Roman" w:hAnsi="Times New Roman" w:cs="Times New Roman"/>
      <w:b/>
      <w:bCs/>
      <w:sz w:val="36"/>
      <w:szCs w:val="36"/>
      <w:lang w:val="en-AU" w:eastAsia="en-AU"/>
    </w:rPr>
  </w:style>
  <w:style w:type="paragraph" w:customStyle="1" w:styleId="font-claude-response-body">
    <w:name w:val="font-claude-response-body"/>
    <w:basedOn w:val="Normal"/>
    <w:rsid w:val="00A85AD6"/>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749669">
      <w:bodyDiv w:val="1"/>
      <w:marLeft w:val="0"/>
      <w:marRight w:val="0"/>
      <w:marTop w:val="0"/>
      <w:marBottom w:val="0"/>
      <w:divBdr>
        <w:top w:val="none" w:sz="0" w:space="0" w:color="auto"/>
        <w:left w:val="none" w:sz="0" w:space="0" w:color="auto"/>
        <w:bottom w:val="none" w:sz="0" w:space="0" w:color="auto"/>
        <w:right w:val="none" w:sz="0" w:space="0" w:color="auto"/>
      </w:divBdr>
    </w:div>
    <w:div w:id="98790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3638</Words>
  <Characters>20740</Characters>
  <Application>Microsoft Office Word</Application>
  <DocSecurity>0</DocSecurity>
  <Lines>172</Lines>
  <Paragraphs>48</Paragraphs>
  <ScaleCrop>false</ScaleCrop>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4</cp:revision>
  <dcterms:created xsi:type="dcterms:W3CDTF">2026-08-27T10:21:00Z</dcterms:created>
  <dcterms:modified xsi:type="dcterms:W3CDTF">2026-08-27T10:23:00Z</dcterms:modified>
</cp:coreProperties>
</file>