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F93E" w14:textId="77777777" w:rsidR="00FB3899" w:rsidRPr="00A508BF" w:rsidRDefault="00FB3899" w:rsidP="00FB3899">
      <w:pPr>
        <w:pStyle w:val="Heading3"/>
        <w:rPr>
          <w:rFonts w:ascii="Arial" w:hAnsi="Arial" w:cs="Arial"/>
        </w:rPr>
      </w:pPr>
      <w:bookmarkStart w:id="0" w:name="_Toc334980277"/>
      <w:r w:rsidRPr="00A508BF">
        <w:rPr>
          <w:rStyle w:val="mw-headline"/>
          <w:rFonts w:ascii="Arial" w:hAnsi="Arial" w:cs="Arial"/>
        </w:rPr>
        <w:t>Key Mechanisms</w:t>
      </w:r>
      <w:bookmarkEnd w:id="0"/>
    </w:p>
    <w:p w14:paraId="067EB0D2" w14:textId="77777777" w:rsidR="00FB3899" w:rsidRPr="00A508BF" w:rsidRDefault="00FB3899" w:rsidP="00FB3899">
      <w:pPr>
        <w:pStyle w:val="NormalWeb"/>
        <w:rPr>
          <w:rFonts w:ascii="Arial" w:hAnsi="Arial" w:cs="Arial"/>
          <w:sz w:val="20"/>
          <w:szCs w:val="20"/>
          <w:lang w:val="en"/>
        </w:rPr>
      </w:pPr>
      <w:r w:rsidRPr="00A508BF">
        <w:rPr>
          <w:rFonts w:ascii="Arial" w:hAnsi="Arial" w:cs="Arial"/>
          <w:sz w:val="20"/>
          <w:szCs w:val="20"/>
          <w:lang w:val="en"/>
        </w:rPr>
        <w:t xml:space="preserve">Key mechanisms are solutions to a common recurring problem within the system. Key mechanisms are recognized in terms of required functionality during the analysis phase internals will not be detailed. Common key mechanisms of this type include persistence, security and performance. </w:t>
      </w:r>
    </w:p>
    <w:p w14:paraId="45520DFA" w14:textId="77777777" w:rsidR="00FB3899" w:rsidRPr="00C959C7" w:rsidRDefault="00FB3899" w:rsidP="00FB3899">
      <w:pPr>
        <w:pStyle w:val="NormalWeb"/>
        <w:rPr>
          <w:rFonts w:ascii="Arial" w:hAnsi="Arial" w:cs="Arial"/>
          <w:sz w:val="20"/>
          <w:szCs w:val="20"/>
          <w:lang w:val="en"/>
        </w:rPr>
      </w:pPr>
      <w:r w:rsidRPr="00A508BF">
        <w:rPr>
          <w:rFonts w:ascii="Arial" w:hAnsi="Arial" w:cs="Arial"/>
          <w:sz w:val="20"/>
          <w:szCs w:val="20"/>
          <w:lang w:val="en"/>
        </w:rPr>
        <w:t xml:space="preserve">Key mechanisms can initially be grouped by type (example: persistent) and then by groups of clients that share a similar usage profile; identify a design mechanism based on each such need. These groupings provide an initial cut at the design mechanisms that will form the backbone of the architecture of the system. An example analysis mechanism, "inter-process communication", may map onto a design mechanism "object request broker". Different characteristic profiles will lead to different design mechanisms which emerge from the same analysis mechanism. The simple persistence mechanism in analysis will give rise to </w:t>
      </w:r>
      <w:proofErr w:type="gramStart"/>
      <w:r w:rsidRPr="00A508BF">
        <w:rPr>
          <w:rFonts w:ascii="Arial" w:hAnsi="Arial" w:cs="Arial"/>
          <w:sz w:val="20"/>
          <w:szCs w:val="20"/>
          <w:lang w:val="en"/>
        </w:rPr>
        <w:t>a number of</w:t>
      </w:r>
      <w:proofErr w:type="gramEnd"/>
      <w:r w:rsidRPr="00A508BF">
        <w:rPr>
          <w:rFonts w:ascii="Arial" w:hAnsi="Arial" w:cs="Arial"/>
          <w:sz w:val="20"/>
          <w:szCs w:val="20"/>
          <w:lang w:val="en"/>
        </w:rPr>
        <w:t xml:space="preserve"> persistence mechanisms. </w:t>
      </w:r>
    </w:p>
    <w:p w14:paraId="77EF17AB" w14:textId="77777777" w:rsidR="00FB3899" w:rsidRDefault="00FB3899" w:rsidP="00FB3899">
      <w:pPr>
        <w:pStyle w:val="NormalWeb"/>
        <w:rPr>
          <w:rFonts w:ascii="Arial" w:hAnsi="Arial" w:cs="Arial"/>
          <w:sz w:val="20"/>
          <w:szCs w:val="20"/>
          <w:lang w:val="en"/>
        </w:rPr>
      </w:pPr>
      <w:r w:rsidRPr="00A508BF">
        <w:rPr>
          <w:rFonts w:ascii="Arial" w:hAnsi="Arial" w:cs="Arial"/>
          <w:sz w:val="20"/>
          <w:szCs w:val="20"/>
          <w:lang w:val="en"/>
        </w:rPr>
        <w:t xml:space="preserve">The design of key mechanisms communicates how a key mechanism is realized in the solution. For example, </w:t>
      </w:r>
      <w:proofErr w:type="gramStart"/>
      <w:r w:rsidRPr="00A508BF">
        <w:rPr>
          <w:rFonts w:ascii="Arial" w:hAnsi="Arial" w:cs="Arial"/>
          <w:sz w:val="20"/>
          <w:szCs w:val="20"/>
          <w:lang w:val="en"/>
        </w:rPr>
        <w:t>the architecture</w:t>
      </w:r>
      <w:proofErr w:type="gramEnd"/>
      <w:r w:rsidRPr="00A508BF">
        <w:rPr>
          <w:rFonts w:ascii="Arial" w:hAnsi="Arial" w:cs="Arial"/>
          <w:sz w:val="20"/>
          <w:szCs w:val="20"/>
          <w:lang w:val="en"/>
        </w:rPr>
        <w:t xml:space="preserve"> may require a highly configurable and flexible engine to change and display a set of questions in a web form to end users. The key mechanism would be </w:t>
      </w:r>
      <w:r w:rsidRPr="00A508BF">
        <w:rPr>
          <w:rFonts w:ascii="Arial" w:hAnsi="Arial" w:cs="Arial"/>
          <w:b/>
          <w:bCs/>
          <w:sz w:val="20"/>
          <w:szCs w:val="20"/>
          <w:lang w:val="en"/>
        </w:rPr>
        <w:t>configurable questions</w:t>
      </w:r>
      <w:r w:rsidRPr="00A508BF">
        <w:rPr>
          <w:rFonts w:ascii="Arial" w:hAnsi="Arial" w:cs="Arial"/>
          <w:sz w:val="20"/>
          <w:szCs w:val="20"/>
          <w:lang w:val="en"/>
        </w:rPr>
        <w:t xml:space="preserve"> for web </w:t>
      </w:r>
      <w:proofErr w:type="gramStart"/>
      <w:r w:rsidRPr="00A508BF">
        <w:rPr>
          <w:rFonts w:ascii="Arial" w:hAnsi="Arial" w:cs="Arial"/>
          <w:sz w:val="20"/>
          <w:szCs w:val="20"/>
          <w:lang w:val="en"/>
        </w:rPr>
        <w:t>forms</w:t>
      </w:r>
      <w:proofErr w:type="gramEnd"/>
      <w:r w:rsidRPr="00A508BF">
        <w:rPr>
          <w:rFonts w:ascii="Arial" w:hAnsi="Arial" w:cs="Arial"/>
          <w:sz w:val="20"/>
          <w:szCs w:val="20"/>
          <w:lang w:val="en"/>
        </w:rPr>
        <w:t xml:space="preserve"> and the design would describe the patterns and framework components to implement the configurable questions. The design in this scenario could be a database driven web form page with UI components that render based on data configured in the database by administrators through a web UI console. Typically, UML is used to communicate the design. </w:t>
      </w:r>
    </w:p>
    <w:p w14:paraId="2A6BF1E2" w14:textId="77777777" w:rsidR="00FB3899" w:rsidRDefault="00FB3899" w:rsidP="00FB3899">
      <w:pPr>
        <w:pStyle w:val="Heading4"/>
        <w:rPr>
          <w:lang w:val="en"/>
        </w:rPr>
      </w:pPr>
      <w:r>
        <w:rPr>
          <w:lang w:val="en"/>
        </w:rPr>
        <w:t>Key Mechanism Analysis</w:t>
      </w:r>
    </w:p>
    <w:p w14:paraId="0A2B4133" w14:textId="77777777" w:rsidR="00FB3899" w:rsidRPr="00E53F51" w:rsidRDefault="00FB3899" w:rsidP="00FB3899">
      <w:pPr>
        <w:rPr>
          <w:sz w:val="20"/>
        </w:rPr>
      </w:pPr>
      <w:r w:rsidRPr="00E53F51">
        <w:rPr>
          <w:sz w:val="20"/>
        </w:rPr>
        <w:t>Key mechanisms are solutions to a common recurring problem within the system. Key mechanisms are recognized in terms of required functionality d</w:t>
      </w:r>
      <w:r>
        <w:rPr>
          <w:sz w:val="20"/>
        </w:rPr>
        <w:t xml:space="preserve">uring the analysis phase </w:t>
      </w:r>
      <w:r w:rsidRPr="00E53F51">
        <w:rPr>
          <w:sz w:val="20"/>
        </w:rPr>
        <w:t xml:space="preserve">internals will not be detailed.  Common </w:t>
      </w:r>
      <w:r w:rsidRPr="00E53F51">
        <w:rPr>
          <w:i/>
          <w:sz w:val="20"/>
        </w:rPr>
        <w:t>key mechanisms</w:t>
      </w:r>
      <w:r w:rsidRPr="00E53F51">
        <w:rPr>
          <w:sz w:val="20"/>
        </w:rPr>
        <w:t xml:space="preserve"> of this type include persistence, security and performance.</w:t>
      </w:r>
    </w:p>
    <w:p w14:paraId="3870E9B1" w14:textId="77777777" w:rsidR="00FB3899" w:rsidRPr="001E3B9B" w:rsidRDefault="00FB3899" w:rsidP="00FB3899">
      <w:pPr>
        <w:rPr>
          <w:b/>
          <w:bCs/>
          <w:iCs/>
          <w:sz w:val="20"/>
        </w:rPr>
      </w:pPr>
      <w:r w:rsidRPr="001E3B9B">
        <w:rPr>
          <w:b/>
          <w:bCs/>
          <w:iCs/>
          <w:sz w:val="20"/>
        </w:rPr>
        <w:t>Example:</w:t>
      </w:r>
    </w:p>
    <w:p w14:paraId="5EC1EC90" w14:textId="77777777" w:rsidR="00FB3899" w:rsidRPr="00E53F51" w:rsidRDefault="00FB3899" w:rsidP="00FB3899">
      <w:pPr>
        <w:tabs>
          <w:tab w:val="num" w:pos="1440"/>
        </w:tabs>
        <w:rPr>
          <w:b/>
          <w:sz w:val="20"/>
        </w:rPr>
      </w:pPr>
      <w:bookmarkStart w:id="1" w:name="_Toc144005648"/>
      <w:bookmarkStart w:id="2" w:name="_Toc147650833"/>
      <w:r w:rsidRPr="00E53F51">
        <w:rPr>
          <w:b/>
          <w:sz w:val="20"/>
        </w:rPr>
        <w:t>Persistence</w:t>
      </w:r>
      <w:bookmarkEnd w:id="1"/>
      <w:bookmarkEnd w:id="2"/>
    </w:p>
    <w:p w14:paraId="509D322B" w14:textId="77777777" w:rsidR="00FB3899" w:rsidRPr="00E53F51" w:rsidRDefault="00FB3899" w:rsidP="00FB3899">
      <w:pPr>
        <w:rPr>
          <w:sz w:val="20"/>
        </w:rPr>
      </w:pPr>
      <w:proofErr w:type="gramStart"/>
      <w:r w:rsidRPr="00E53F51">
        <w:rPr>
          <w:sz w:val="20"/>
        </w:rPr>
        <w:t>Persistence key mechanism</w:t>
      </w:r>
      <w:proofErr w:type="gramEnd"/>
      <w:r w:rsidRPr="00E53F51">
        <w:rPr>
          <w:sz w:val="20"/>
        </w:rPr>
        <w:t xml:space="preserve"> is used to facilitate reuse of persistence, or data access functionality across </w:t>
      </w:r>
      <w:proofErr w:type="spellStart"/>
      <w:r>
        <w:rPr>
          <w:sz w:val="20"/>
        </w:rPr>
        <w:t>RiskRadar</w:t>
      </w:r>
      <w:proofErr w:type="spellEnd"/>
      <w:r w:rsidRPr="00E53F51">
        <w:rPr>
          <w:sz w:val="20"/>
        </w:rPr>
        <w:t xml:space="preserve"> application components. Persistence mechanism encapsulates basic CRUD functionality for all </w:t>
      </w:r>
      <w:proofErr w:type="spellStart"/>
      <w:r>
        <w:rPr>
          <w:sz w:val="20"/>
        </w:rPr>
        <w:t>RiskRadar</w:t>
      </w:r>
      <w:proofErr w:type="spellEnd"/>
      <w:r w:rsidRPr="00E53F51">
        <w:rPr>
          <w:sz w:val="20"/>
        </w:rPr>
        <w:t xml:space="preserve"> entities that can be persisted. In addition, it encapsulates extended data-centric functionality as dictated by performance requirements.</w:t>
      </w:r>
    </w:p>
    <w:p w14:paraId="399A7E01" w14:textId="77777777" w:rsidR="00FB3899" w:rsidRPr="00E53F51" w:rsidRDefault="00FB3899" w:rsidP="00FB3899">
      <w:pPr>
        <w:rPr>
          <w:sz w:val="20"/>
        </w:rPr>
      </w:pPr>
    </w:p>
    <w:p w14:paraId="76E0B2CB" w14:textId="77777777" w:rsidR="00FB3899" w:rsidRPr="00E53F51" w:rsidRDefault="00FB3899" w:rsidP="00FB3899">
      <w:pPr>
        <w:tabs>
          <w:tab w:val="num" w:pos="1440"/>
        </w:tabs>
        <w:rPr>
          <w:b/>
          <w:sz w:val="20"/>
        </w:rPr>
      </w:pPr>
      <w:bookmarkStart w:id="3" w:name="_Toc144005649"/>
      <w:bookmarkStart w:id="4" w:name="_Toc147650834"/>
      <w:r w:rsidRPr="00E53F51">
        <w:rPr>
          <w:b/>
          <w:sz w:val="20"/>
        </w:rPr>
        <w:t>Error Handling</w:t>
      </w:r>
      <w:bookmarkEnd w:id="3"/>
      <w:bookmarkEnd w:id="4"/>
    </w:p>
    <w:p w14:paraId="25380C0F" w14:textId="77777777" w:rsidR="00FB3899" w:rsidRPr="00E53F51" w:rsidRDefault="00FB3899" w:rsidP="00FB3899">
      <w:pPr>
        <w:rPr>
          <w:sz w:val="20"/>
        </w:rPr>
      </w:pPr>
      <w:r w:rsidRPr="00E53F51">
        <w:rPr>
          <w:sz w:val="20"/>
        </w:rPr>
        <w:t xml:space="preserve">The purpose of Error Handling key mechanism (implemented as </w:t>
      </w:r>
      <w:proofErr w:type="spellStart"/>
      <w:r>
        <w:rPr>
          <w:sz w:val="20"/>
        </w:rPr>
        <w:t>RiskRadar</w:t>
      </w:r>
      <w:proofErr w:type="spellEnd"/>
      <w:r w:rsidRPr="00E53F51">
        <w:rPr>
          <w:sz w:val="20"/>
        </w:rPr>
        <w:t xml:space="preserve"> error handling framework) is to enforce a uniform method of capturing application exceptions within </w:t>
      </w:r>
      <w:proofErr w:type="spellStart"/>
      <w:r>
        <w:rPr>
          <w:sz w:val="20"/>
        </w:rPr>
        <w:t>RiskRadar</w:t>
      </w:r>
      <w:proofErr w:type="spellEnd"/>
      <w:r w:rsidRPr="00E53F51">
        <w:rPr>
          <w:sz w:val="20"/>
        </w:rPr>
        <w:t xml:space="preserve"> web application as well as </w:t>
      </w:r>
      <w:proofErr w:type="spellStart"/>
      <w:r>
        <w:rPr>
          <w:sz w:val="20"/>
        </w:rPr>
        <w:t>RiskRadar</w:t>
      </w:r>
      <w:proofErr w:type="spellEnd"/>
      <w:r w:rsidRPr="00E53F51">
        <w:rPr>
          <w:sz w:val="20"/>
        </w:rPr>
        <w:t xml:space="preserve"> publishing process. Error handling framework defines the standard protocol for capturing both unexpected exceptions and application exceptions that result from business rules violations. Furthermore, the error handling framework defines the standard mechanism for displaying error messages to the end user – either in the real-time fashion format (in </w:t>
      </w:r>
      <w:proofErr w:type="spellStart"/>
      <w:r>
        <w:rPr>
          <w:sz w:val="20"/>
        </w:rPr>
        <w:t>RiskRadar</w:t>
      </w:r>
      <w:proofErr w:type="spellEnd"/>
      <w:r w:rsidRPr="00E53F51">
        <w:rPr>
          <w:sz w:val="20"/>
        </w:rPr>
        <w:t xml:space="preserve"> web application), or by persisting exception information to application log (in </w:t>
      </w:r>
      <w:proofErr w:type="spellStart"/>
      <w:r>
        <w:rPr>
          <w:sz w:val="20"/>
        </w:rPr>
        <w:t>RiskRadar</w:t>
      </w:r>
      <w:proofErr w:type="spellEnd"/>
      <w:r w:rsidRPr="00E53F51">
        <w:rPr>
          <w:sz w:val="20"/>
        </w:rPr>
        <w:t xml:space="preserve"> publishing process) – see definition of Logging key mechanism below.</w:t>
      </w:r>
    </w:p>
    <w:p w14:paraId="72336E18" w14:textId="77777777" w:rsidR="00FB3899" w:rsidRPr="00E53F51" w:rsidRDefault="00FB3899" w:rsidP="00FB3899">
      <w:pPr>
        <w:rPr>
          <w:sz w:val="20"/>
        </w:rPr>
      </w:pPr>
    </w:p>
    <w:p w14:paraId="3A1375F8" w14:textId="77777777" w:rsidR="00FB3899" w:rsidRPr="00E53F51" w:rsidRDefault="00FB3899" w:rsidP="00FB3899">
      <w:pPr>
        <w:tabs>
          <w:tab w:val="num" w:pos="1440"/>
        </w:tabs>
        <w:rPr>
          <w:b/>
          <w:sz w:val="20"/>
        </w:rPr>
      </w:pPr>
      <w:bookmarkStart w:id="5" w:name="_Toc144005650"/>
      <w:bookmarkStart w:id="6" w:name="_Toc147650835"/>
      <w:r w:rsidRPr="00E53F51">
        <w:rPr>
          <w:b/>
          <w:sz w:val="20"/>
        </w:rPr>
        <w:lastRenderedPageBreak/>
        <w:t>Logging</w:t>
      </w:r>
      <w:bookmarkEnd w:id="5"/>
      <w:bookmarkEnd w:id="6"/>
      <w:r w:rsidRPr="00E53F51">
        <w:rPr>
          <w:b/>
          <w:sz w:val="20"/>
        </w:rPr>
        <w:t xml:space="preserve"> in</w:t>
      </w:r>
    </w:p>
    <w:p w14:paraId="17A190A0" w14:textId="77777777" w:rsidR="00FB3899" w:rsidRPr="00E53F51" w:rsidRDefault="00FB3899" w:rsidP="00FB3899">
      <w:pPr>
        <w:rPr>
          <w:sz w:val="20"/>
        </w:rPr>
      </w:pPr>
      <w:r w:rsidRPr="00E53F51">
        <w:rPr>
          <w:sz w:val="20"/>
        </w:rPr>
        <w:t>Logging key mechanism serves as a standard framework for logging various system messages, related to one of the following:</w:t>
      </w:r>
    </w:p>
    <w:p w14:paraId="2C360253" w14:textId="77777777" w:rsidR="00FB3899" w:rsidRPr="00E53F51" w:rsidRDefault="00FB3899" w:rsidP="00FB3899">
      <w:pPr>
        <w:numPr>
          <w:ilvl w:val="0"/>
          <w:numId w:val="3"/>
        </w:numPr>
        <w:spacing w:after="0" w:line="240" w:lineRule="auto"/>
        <w:rPr>
          <w:sz w:val="20"/>
        </w:rPr>
      </w:pPr>
      <w:r w:rsidRPr="00E53F51">
        <w:rPr>
          <w:sz w:val="20"/>
        </w:rPr>
        <w:t>Publishing process warnings and exceptions;</w:t>
      </w:r>
    </w:p>
    <w:p w14:paraId="2F03E679" w14:textId="77777777" w:rsidR="00FB3899" w:rsidRPr="00E53F51" w:rsidRDefault="00FB3899" w:rsidP="00FB3899">
      <w:pPr>
        <w:numPr>
          <w:ilvl w:val="0"/>
          <w:numId w:val="3"/>
        </w:numPr>
        <w:spacing w:after="0" w:line="240" w:lineRule="auto"/>
        <w:rPr>
          <w:sz w:val="20"/>
        </w:rPr>
      </w:pPr>
      <w:r w:rsidRPr="00E53F51">
        <w:rPr>
          <w:sz w:val="20"/>
        </w:rPr>
        <w:t>Publishing process status messages;</w:t>
      </w:r>
    </w:p>
    <w:p w14:paraId="43AD6BE6" w14:textId="77777777" w:rsidR="00FB3899" w:rsidRPr="00E53F51" w:rsidRDefault="00FB3899" w:rsidP="00FB3899">
      <w:pPr>
        <w:numPr>
          <w:ilvl w:val="0"/>
          <w:numId w:val="3"/>
        </w:numPr>
        <w:spacing w:after="0" w:line="240" w:lineRule="auto"/>
        <w:rPr>
          <w:sz w:val="20"/>
        </w:rPr>
      </w:pPr>
      <w:r w:rsidRPr="00E53F51">
        <w:rPr>
          <w:sz w:val="20"/>
        </w:rPr>
        <w:t>Publishing process activity execution metrics;</w:t>
      </w:r>
    </w:p>
    <w:p w14:paraId="6F113C61" w14:textId="77777777" w:rsidR="00FB3899" w:rsidRPr="00E53F51" w:rsidRDefault="00FB3899" w:rsidP="00FB3899">
      <w:pPr>
        <w:numPr>
          <w:ilvl w:val="0"/>
          <w:numId w:val="3"/>
        </w:numPr>
        <w:spacing w:after="0" w:line="240" w:lineRule="auto"/>
        <w:rPr>
          <w:sz w:val="20"/>
        </w:rPr>
      </w:pPr>
      <w:proofErr w:type="gramStart"/>
      <w:r w:rsidRPr="00E53F51">
        <w:rPr>
          <w:sz w:val="20"/>
        </w:rPr>
        <w:t>web</w:t>
      </w:r>
      <w:proofErr w:type="gramEnd"/>
      <w:r w:rsidRPr="00E53F51">
        <w:rPr>
          <w:sz w:val="20"/>
        </w:rPr>
        <w:t xml:space="preserve"> applications exceptions</w:t>
      </w:r>
    </w:p>
    <w:p w14:paraId="03464FAD" w14:textId="77777777" w:rsidR="00FB3899" w:rsidRPr="00E53F51" w:rsidRDefault="00FB3899" w:rsidP="00FB3899">
      <w:pPr>
        <w:rPr>
          <w:sz w:val="20"/>
        </w:rPr>
      </w:pPr>
      <w:r w:rsidRPr="00E53F51">
        <w:rPr>
          <w:sz w:val="20"/>
        </w:rPr>
        <w:t xml:space="preserve">Please </w:t>
      </w:r>
      <w:proofErr w:type="gramStart"/>
      <w:r w:rsidRPr="00E53F51">
        <w:rPr>
          <w:sz w:val="20"/>
        </w:rPr>
        <w:t>note,</w:t>
      </w:r>
      <w:proofErr w:type="gramEnd"/>
      <w:r w:rsidRPr="00E53F51">
        <w:rPr>
          <w:sz w:val="20"/>
        </w:rPr>
        <w:t xml:space="preserve"> that application is not logging user access to company and portfolio reports. Logging framework is not used for tracking usage patterns.</w:t>
      </w:r>
    </w:p>
    <w:p w14:paraId="3B6B4BD5" w14:textId="77777777" w:rsidR="00FB3899" w:rsidRPr="00E53F51" w:rsidRDefault="00FB3899" w:rsidP="00FB3899">
      <w:pPr>
        <w:rPr>
          <w:sz w:val="20"/>
        </w:rPr>
      </w:pPr>
    </w:p>
    <w:p w14:paraId="1E48F5C3" w14:textId="77777777" w:rsidR="00FB3899" w:rsidRPr="00E53F51" w:rsidRDefault="00FB3899" w:rsidP="00FB3899">
      <w:pPr>
        <w:tabs>
          <w:tab w:val="num" w:pos="1440"/>
        </w:tabs>
        <w:rPr>
          <w:b/>
          <w:sz w:val="20"/>
        </w:rPr>
      </w:pPr>
      <w:bookmarkStart w:id="7" w:name="_Toc144005651"/>
      <w:bookmarkStart w:id="8" w:name="_Toc147650836"/>
      <w:r w:rsidRPr="00E53F51">
        <w:rPr>
          <w:b/>
          <w:sz w:val="20"/>
        </w:rPr>
        <w:t>Security</w:t>
      </w:r>
      <w:bookmarkEnd w:id="7"/>
      <w:bookmarkEnd w:id="8"/>
    </w:p>
    <w:p w14:paraId="7008F9FA" w14:textId="77777777" w:rsidR="00FB3899" w:rsidRPr="00E53F51" w:rsidRDefault="00FB3899" w:rsidP="00FB3899">
      <w:pPr>
        <w:rPr>
          <w:sz w:val="20"/>
        </w:rPr>
      </w:pPr>
      <w:r w:rsidRPr="00E53F51">
        <w:rPr>
          <w:sz w:val="20"/>
        </w:rPr>
        <w:t xml:space="preserve">Security mechanism encapsulates application-wide functionality related to user authentication and authorization. As such, this mechanism is used in the following scenarios and </w:t>
      </w:r>
      <w:r>
        <w:rPr>
          <w:sz w:val="20"/>
        </w:rPr>
        <w:t>User Story</w:t>
      </w:r>
      <w:r w:rsidRPr="00E53F51">
        <w:rPr>
          <w:sz w:val="20"/>
        </w:rPr>
        <w:t xml:space="preserve"> realizations:</w:t>
      </w:r>
    </w:p>
    <w:p w14:paraId="236AD83E" w14:textId="77777777" w:rsidR="00FB3899" w:rsidRPr="00E53F51" w:rsidRDefault="00FB3899" w:rsidP="00FB3899">
      <w:pPr>
        <w:rPr>
          <w:b/>
          <w:bCs/>
          <w:sz w:val="20"/>
          <w:u w:val="single"/>
        </w:rPr>
      </w:pPr>
    </w:p>
    <w:p w14:paraId="54F69611" w14:textId="77777777" w:rsidR="00FB3899" w:rsidRPr="00E53F51" w:rsidRDefault="00FB3899" w:rsidP="00FB3899">
      <w:pPr>
        <w:rPr>
          <w:b/>
          <w:bCs/>
          <w:sz w:val="20"/>
          <w:u w:val="single"/>
        </w:rPr>
      </w:pPr>
      <w:r w:rsidRPr="00E53F51">
        <w:rPr>
          <w:b/>
          <w:bCs/>
          <w:sz w:val="20"/>
          <w:u w:val="single"/>
        </w:rPr>
        <w:t>User Authentication</w:t>
      </w:r>
    </w:p>
    <w:p w14:paraId="12E7F853" w14:textId="77777777" w:rsidR="00FB3899" w:rsidRPr="00E53F51" w:rsidRDefault="00FB3899" w:rsidP="00FB3899">
      <w:pPr>
        <w:numPr>
          <w:ilvl w:val="0"/>
          <w:numId w:val="1"/>
        </w:numPr>
        <w:spacing w:after="0" w:line="240" w:lineRule="auto"/>
        <w:rPr>
          <w:sz w:val="20"/>
        </w:rPr>
      </w:pPr>
      <w:r w:rsidRPr="00E53F51">
        <w:rPr>
          <w:sz w:val="20"/>
        </w:rPr>
        <w:t xml:space="preserve">User login – users </w:t>
      </w:r>
      <w:proofErr w:type="gramStart"/>
      <w:r w:rsidRPr="00E53F51">
        <w:rPr>
          <w:sz w:val="20"/>
        </w:rPr>
        <w:t>accesses</w:t>
      </w:r>
      <w:proofErr w:type="gramEnd"/>
      <w:r w:rsidRPr="00E53F51">
        <w:rPr>
          <w:sz w:val="20"/>
        </w:rPr>
        <w:t xml:space="preserve"> the </w:t>
      </w:r>
      <w:proofErr w:type="spellStart"/>
      <w:r>
        <w:rPr>
          <w:sz w:val="20"/>
        </w:rPr>
        <w:t>RiskRadar</w:t>
      </w:r>
      <w:proofErr w:type="spellEnd"/>
      <w:r w:rsidRPr="00E53F51">
        <w:rPr>
          <w:sz w:val="20"/>
        </w:rPr>
        <w:t xml:space="preserve"> application for the first time during a session and </w:t>
      </w:r>
      <w:proofErr w:type="gramStart"/>
      <w:r w:rsidRPr="00E53F51">
        <w:rPr>
          <w:sz w:val="20"/>
        </w:rPr>
        <w:t>has to</w:t>
      </w:r>
      <w:proofErr w:type="gramEnd"/>
      <w:r w:rsidRPr="00E53F51">
        <w:rPr>
          <w:sz w:val="20"/>
        </w:rPr>
        <w:t xml:space="preserve"> provide authentication credentials</w:t>
      </w:r>
    </w:p>
    <w:p w14:paraId="682E3C13" w14:textId="77777777" w:rsidR="00FB3899" w:rsidRPr="00E53F51" w:rsidRDefault="00FB3899" w:rsidP="00FB3899">
      <w:pPr>
        <w:numPr>
          <w:ilvl w:val="0"/>
          <w:numId w:val="1"/>
        </w:numPr>
        <w:spacing w:after="0" w:line="240" w:lineRule="auto"/>
        <w:rPr>
          <w:sz w:val="20"/>
        </w:rPr>
      </w:pPr>
      <w:r w:rsidRPr="00E53F51">
        <w:rPr>
          <w:sz w:val="20"/>
        </w:rPr>
        <w:t xml:space="preserve">Since </w:t>
      </w:r>
      <w:proofErr w:type="spellStart"/>
      <w:r>
        <w:rPr>
          <w:sz w:val="20"/>
        </w:rPr>
        <w:t>RiskRadar</w:t>
      </w:r>
      <w:proofErr w:type="spellEnd"/>
      <w:r w:rsidRPr="00E53F51">
        <w:rPr>
          <w:sz w:val="20"/>
        </w:rPr>
        <w:t xml:space="preserve"> is a web application and as such is stateless, the application user is re-authenticated on each subsequent page visit using </w:t>
      </w:r>
      <w:r w:rsidRPr="00E53F51">
        <w:rPr>
          <w:i/>
          <w:iCs/>
          <w:sz w:val="20"/>
        </w:rPr>
        <w:t>Intercepting Filter</w:t>
      </w:r>
      <w:r w:rsidRPr="00E53F51">
        <w:rPr>
          <w:sz w:val="20"/>
        </w:rPr>
        <w:t xml:space="preserve"> pattern.</w:t>
      </w:r>
    </w:p>
    <w:p w14:paraId="50C3A062" w14:textId="77777777" w:rsidR="00FB3899" w:rsidRPr="00E53F51" w:rsidRDefault="00FB3899" w:rsidP="00FB3899">
      <w:pPr>
        <w:rPr>
          <w:b/>
          <w:bCs/>
          <w:sz w:val="20"/>
          <w:u w:val="single"/>
        </w:rPr>
      </w:pPr>
    </w:p>
    <w:p w14:paraId="7BECB6A0" w14:textId="77777777" w:rsidR="00FB3899" w:rsidRPr="00E53F51" w:rsidRDefault="00FB3899" w:rsidP="00FB3899">
      <w:pPr>
        <w:rPr>
          <w:b/>
          <w:bCs/>
          <w:sz w:val="20"/>
          <w:u w:val="single"/>
        </w:rPr>
      </w:pPr>
      <w:r w:rsidRPr="00E53F51">
        <w:rPr>
          <w:b/>
          <w:bCs/>
          <w:sz w:val="20"/>
          <w:u w:val="single"/>
        </w:rPr>
        <w:t>User Authorization</w:t>
      </w:r>
    </w:p>
    <w:p w14:paraId="43270EF6" w14:textId="77777777" w:rsidR="00FB3899" w:rsidRPr="00E53F51" w:rsidRDefault="00FB3899" w:rsidP="00FB3899">
      <w:pPr>
        <w:rPr>
          <w:sz w:val="20"/>
        </w:rPr>
      </w:pPr>
      <w:r w:rsidRPr="00E53F51">
        <w:rPr>
          <w:sz w:val="20"/>
        </w:rPr>
        <w:t xml:space="preserve">Since </w:t>
      </w:r>
      <w:proofErr w:type="gramStart"/>
      <w:r w:rsidRPr="00E53F51">
        <w:rPr>
          <w:sz w:val="20"/>
        </w:rPr>
        <w:t>the access</w:t>
      </w:r>
      <w:proofErr w:type="gramEnd"/>
      <w:r w:rsidRPr="00E53F51">
        <w:rPr>
          <w:sz w:val="20"/>
        </w:rPr>
        <w:t xml:space="preserve"> to company information is restricted to authorized users only, User Authorization is invoked whenever </w:t>
      </w:r>
      <w:proofErr w:type="spellStart"/>
      <w:r>
        <w:rPr>
          <w:sz w:val="20"/>
        </w:rPr>
        <w:t>RiskRadar</w:t>
      </w:r>
      <w:proofErr w:type="spellEnd"/>
      <w:r w:rsidRPr="00E53F51">
        <w:rPr>
          <w:sz w:val="20"/>
        </w:rPr>
        <w:t xml:space="preserve"> user tries to access a company report. The following </w:t>
      </w:r>
      <w:r>
        <w:rPr>
          <w:sz w:val="20"/>
        </w:rPr>
        <w:t>User Story</w:t>
      </w:r>
      <w:r w:rsidRPr="00E53F51">
        <w:rPr>
          <w:sz w:val="20"/>
        </w:rPr>
        <w:t xml:space="preserve"> realizations are impacted:</w:t>
      </w:r>
    </w:p>
    <w:p w14:paraId="4C75D081" w14:textId="77777777" w:rsidR="00FB3899" w:rsidRPr="00E53F51" w:rsidRDefault="00FB3899" w:rsidP="00FB3899">
      <w:pPr>
        <w:numPr>
          <w:ilvl w:val="0"/>
          <w:numId w:val="2"/>
        </w:numPr>
        <w:spacing w:after="0" w:line="240" w:lineRule="auto"/>
        <w:rPr>
          <w:sz w:val="20"/>
        </w:rPr>
      </w:pPr>
      <w:r w:rsidRPr="00E53F51">
        <w:rPr>
          <w:sz w:val="20"/>
        </w:rPr>
        <w:t>Render Financial Report</w:t>
      </w:r>
    </w:p>
    <w:p w14:paraId="5ECCB63C" w14:textId="77777777" w:rsidR="00FB3899" w:rsidRPr="00E53F51" w:rsidRDefault="00FB3899" w:rsidP="00FB3899">
      <w:pPr>
        <w:numPr>
          <w:ilvl w:val="0"/>
          <w:numId w:val="2"/>
        </w:numPr>
        <w:spacing w:after="0" w:line="240" w:lineRule="auto"/>
        <w:rPr>
          <w:sz w:val="20"/>
        </w:rPr>
      </w:pPr>
      <w:r w:rsidRPr="00E53F51">
        <w:rPr>
          <w:sz w:val="20"/>
        </w:rPr>
        <w:t>View Company Report</w:t>
      </w:r>
    </w:p>
    <w:p w14:paraId="7E2A5AEF" w14:textId="77777777" w:rsidR="0028153F" w:rsidRPr="00FB3899" w:rsidRDefault="0028153F" w:rsidP="00FB3899"/>
    <w:sectPr w:rsidR="0028153F" w:rsidRPr="00FB38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4A83"/>
    <w:multiLevelType w:val="hybridMultilevel"/>
    <w:tmpl w:val="545259D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CE77DF"/>
    <w:multiLevelType w:val="hybridMultilevel"/>
    <w:tmpl w:val="A60204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0A55A26"/>
    <w:multiLevelType w:val="hybridMultilevel"/>
    <w:tmpl w:val="FB00EB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67196478">
    <w:abstractNumId w:val="2"/>
  </w:num>
  <w:num w:numId="2" w16cid:durableId="1432046639">
    <w:abstractNumId w:val="0"/>
  </w:num>
  <w:num w:numId="3" w16cid:durableId="833692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8A"/>
    <w:rsid w:val="000D448E"/>
    <w:rsid w:val="0028153F"/>
    <w:rsid w:val="00B33786"/>
    <w:rsid w:val="00EF368A"/>
    <w:rsid w:val="00FB38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12C13-D19A-4DE5-9A76-50DC38C8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899"/>
    <w:pPr>
      <w:spacing w:after="200" w:line="276" w:lineRule="auto"/>
    </w:pPr>
    <w:rPr>
      <w:lang w:val="en-US"/>
    </w:rPr>
  </w:style>
  <w:style w:type="paragraph" w:styleId="Heading1">
    <w:name w:val="heading 1"/>
    <w:basedOn w:val="Normal"/>
    <w:next w:val="Normal"/>
    <w:link w:val="Heading1Char"/>
    <w:uiPriority w:val="9"/>
    <w:qFormat/>
    <w:rsid w:val="00EF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F3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F3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3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68A"/>
    <w:rPr>
      <w:rFonts w:eastAsiaTheme="majorEastAsia" w:cstheme="majorBidi"/>
      <w:color w:val="272727" w:themeColor="text1" w:themeTint="D8"/>
    </w:rPr>
  </w:style>
  <w:style w:type="paragraph" w:styleId="Title">
    <w:name w:val="Title"/>
    <w:basedOn w:val="Normal"/>
    <w:next w:val="Normal"/>
    <w:link w:val="TitleChar"/>
    <w:uiPriority w:val="10"/>
    <w:qFormat/>
    <w:rsid w:val="00EF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68A"/>
    <w:pPr>
      <w:spacing w:before="160"/>
      <w:jc w:val="center"/>
    </w:pPr>
    <w:rPr>
      <w:i/>
      <w:iCs/>
      <w:color w:val="404040" w:themeColor="text1" w:themeTint="BF"/>
    </w:rPr>
  </w:style>
  <w:style w:type="character" w:customStyle="1" w:styleId="QuoteChar">
    <w:name w:val="Quote Char"/>
    <w:basedOn w:val="DefaultParagraphFont"/>
    <w:link w:val="Quote"/>
    <w:uiPriority w:val="29"/>
    <w:rsid w:val="00EF368A"/>
    <w:rPr>
      <w:i/>
      <w:iCs/>
      <w:color w:val="404040" w:themeColor="text1" w:themeTint="BF"/>
    </w:rPr>
  </w:style>
  <w:style w:type="paragraph" w:styleId="ListParagraph">
    <w:name w:val="List Paragraph"/>
    <w:basedOn w:val="Normal"/>
    <w:uiPriority w:val="34"/>
    <w:qFormat/>
    <w:rsid w:val="00EF368A"/>
    <w:pPr>
      <w:ind w:left="720"/>
      <w:contextualSpacing/>
    </w:pPr>
  </w:style>
  <w:style w:type="character" w:styleId="IntenseEmphasis">
    <w:name w:val="Intense Emphasis"/>
    <w:basedOn w:val="DefaultParagraphFont"/>
    <w:uiPriority w:val="21"/>
    <w:qFormat/>
    <w:rsid w:val="00EF368A"/>
    <w:rPr>
      <w:i/>
      <w:iCs/>
      <w:color w:val="0F4761" w:themeColor="accent1" w:themeShade="BF"/>
    </w:rPr>
  </w:style>
  <w:style w:type="paragraph" w:styleId="IntenseQuote">
    <w:name w:val="Intense Quote"/>
    <w:basedOn w:val="Normal"/>
    <w:next w:val="Normal"/>
    <w:link w:val="IntenseQuoteChar"/>
    <w:uiPriority w:val="30"/>
    <w:qFormat/>
    <w:rsid w:val="00EF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68A"/>
    <w:rPr>
      <w:i/>
      <w:iCs/>
      <w:color w:val="0F4761" w:themeColor="accent1" w:themeShade="BF"/>
    </w:rPr>
  </w:style>
  <w:style w:type="character" w:styleId="IntenseReference">
    <w:name w:val="Intense Reference"/>
    <w:basedOn w:val="DefaultParagraphFont"/>
    <w:uiPriority w:val="32"/>
    <w:qFormat/>
    <w:rsid w:val="00EF368A"/>
    <w:rPr>
      <w:b/>
      <w:bCs/>
      <w:smallCaps/>
      <w:color w:val="0F4761" w:themeColor="accent1" w:themeShade="BF"/>
      <w:spacing w:val="5"/>
    </w:rPr>
  </w:style>
  <w:style w:type="character" w:customStyle="1" w:styleId="mw-headline">
    <w:name w:val="mw-headline"/>
    <w:basedOn w:val="DefaultParagraphFont"/>
    <w:rsid w:val="00FB3899"/>
  </w:style>
  <w:style w:type="paragraph" w:styleId="NormalWeb">
    <w:name w:val="Normal (Web)"/>
    <w:basedOn w:val="Normal"/>
    <w:unhideWhenUsed/>
    <w:rsid w:val="00FB38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Anderson</dc:creator>
  <cp:keywords/>
  <dc:description/>
  <cp:lastModifiedBy>Jeff Anderson</cp:lastModifiedBy>
  <cp:revision>2</cp:revision>
  <dcterms:created xsi:type="dcterms:W3CDTF">2026-05-16T16:43:00Z</dcterms:created>
  <dcterms:modified xsi:type="dcterms:W3CDTF">2026-05-16T16:43:00Z</dcterms:modified>
</cp:coreProperties>
</file>