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4F79D" w14:textId="77777777" w:rsidR="0097714E" w:rsidRDefault="0097714E" w:rsidP="0097714E">
      <w:pPr>
        <w:pStyle w:val="Heading4"/>
      </w:pPr>
      <w:r>
        <w:t>Key Mechanism Design</w:t>
      </w:r>
    </w:p>
    <w:p w14:paraId="065BFDE8" w14:textId="77777777" w:rsidR="0097714E" w:rsidRPr="00E5539A" w:rsidRDefault="0097714E" w:rsidP="0097714E">
      <w:pPr>
        <w:rPr>
          <w:sz w:val="20"/>
        </w:rPr>
      </w:pPr>
      <w:r>
        <w:rPr>
          <w:sz w:val="20"/>
        </w:rPr>
        <w:t>Building a</w:t>
      </w:r>
      <w:r w:rsidRPr="00E53F51">
        <w:rPr>
          <w:sz w:val="20"/>
        </w:rPr>
        <w:t xml:space="preserve">n initial modeling/documentation of the intended structure and interactions necessary to implement a specific key mechanism.  </w:t>
      </w:r>
      <w:r>
        <w:rPr>
          <w:sz w:val="20"/>
        </w:rPr>
        <w:t>Effort should focus on creating simple models that can be meaning, not on creating extensive formalized documentation.</w:t>
      </w:r>
    </w:p>
    <w:p w14:paraId="122865C8" w14:textId="77777777" w:rsidR="0097714E" w:rsidRDefault="0097714E" w:rsidP="0097714E">
      <w:pPr>
        <w:numPr>
          <w:ilvl w:val="0"/>
          <w:numId w:val="1"/>
        </w:numPr>
        <w:spacing w:after="0" w:line="240" w:lineRule="auto"/>
        <w:rPr>
          <w:sz w:val="20"/>
        </w:rPr>
      </w:pPr>
      <w:r w:rsidRPr="00E53F51">
        <w:rPr>
          <w:sz w:val="20"/>
        </w:rPr>
        <w:t>Context and Dependencies</w:t>
      </w:r>
    </w:p>
    <w:p w14:paraId="32D55B7C" w14:textId="77777777" w:rsidR="0097714E" w:rsidRPr="00E53F51" w:rsidRDefault="0097714E" w:rsidP="0097714E">
      <w:pPr>
        <w:rPr>
          <w:sz w:val="20"/>
        </w:rPr>
      </w:pPr>
    </w:p>
    <w:p w14:paraId="3E2375DE" w14:textId="77777777" w:rsidR="0097714E" w:rsidRPr="00E53F51" w:rsidRDefault="0097714E" w:rsidP="0097714E">
      <w:pPr>
        <w:rPr>
          <w:sz w:val="20"/>
        </w:rPr>
      </w:pPr>
      <w:r w:rsidRPr="00E53F51">
        <w:rPr>
          <w:sz w:val="20"/>
        </w:rPr>
        <w:t>Any dependencies in terms of third-party products or other aspects of the system are described using class/package diagrams.</w:t>
      </w:r>
    </w:p>
    <w:p w14:paraId="716DACF9" w14:textId="77777777" w:rsidR="0097714E" w:rsidRPr="00E53F51" w:rsidRDefault="0097714E" w:rsidP="0097714E">
      <w:pPr>
        <w:rPr>
          <w:sz w:val="20"/>
        </w:rPr>
      </w:pPr>
      <w:r>
        <w:rPr>
          <w:i/>
          <w:iCs/>
          <w:noProof/>
          <w:sz w:val="20"/>
        </w:rPr>
        <mc:AlternateContent>
          <mc:Choice Requires="wps">
            <w:drawing>
              <wp:anchor distT="0" distB="0" distL="114300" distR="114300" simplePos="0" relativeHeight="251659264" behindDoc="1" locked="0" layoutInCell="1" allowOverlap="1" wp14:anchorId="7CBACB70" wp14:editId="251B929B">
                <wp:simplePos x="0" y="0"/>
                <wp:positionH relativeFrom="column">
                  <wp:posOffset>-7620</wp:posOffset>
                </wp:positionH>
                <wp:positionV relativeFrom="paragraph">
                  <wp:posOffset>113665</wp:posOffset>
                </wp:positionV>
                <wp:extent cx="5943600" cy="3855720"/>
                <wp:effectExtent l="0" t="0" r="0" b="0"/>
                <wp:wrapNone/>
                <wp:docPr id="21" name="Rectangle 7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85572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FF649" id="Rectangle 757" o:spid="_x0000_s1026" style="position:absolute;margin-left:-.6pt;margin-top:8.95pt;width:468pt;height:30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" fillcolor="silver" stroked="f"/>
            </w:pict>
          </mc:Fallback>
        </mc:AlternateContent>
      </w:r>
    </w:p>
    <w:p w14:paraId="1791B8CE" w14:textId="77777777" w:rsidR="0097714E" w:rsidRPr="00D464BE" w:rsidRDefault="0097714E" w:rsidP="0097714E">
      <w:pPr>
        <w:rPr>
          <w:iCs/>
          <w:sz w:val="20"/>
        </w:rPr>
      </w:pPr>
      <w:r w:rsidRPr="00D464BE">
        <w:rPr>
          <w:iCs/>
          <w:sz w:val="20"/>
        </w:rPr>
        <w:t>Example:</w:t>
      </w:r>
    </w:p>
    <w:p w14:paraId="4C6B837D" w14:textId="77777777" w:rsidR="0097714E" w:rsidRPr="00E53F51" w:rsidRDefault="0097714E" w:rsidP="0097714E">
      <w:pPr>
        <w:rPr>
          <w:sz w:val="20"/>
        </w:rPr>
      </w:pPr>
      <w:r>
        <w:rPr>
          <w:noProof/>
        </w:rPr>
        <w:drawing>
          <wp:inline distT="0" distB="0" distL="0" distR="0" wp14:anchorId="2DD41528" wp14:editId="3C3C78FF">
            <wp:extent cx="5938520" cy="3507105"/>
            <wp:effectExtent l="19050" t="19050" r="24130" b="17145"/>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8520" cy="3507105"/>
                    </a:xfrm>
                    <a:prstGeom prst="rect">
                      <a:avLst/>
                    </a:prstGeom>
                    <a:noFill/>
                    <a:ln w="12700" cmpd="sng">
                      <a:solidFill>
                        <a:srgbClr val="000000"/>
                      </a:solidFill>
                      <a:miter lim="800000"/>
                      <a:headEnd/>
                      <a:tailEnd/>
                    </a:ln>
                    <a:effectLst/>
                  </pic:spPr>
                </pic:pic>
              </a:graphicData>
            </a:graphic>
          </wp:inline>
        </w:drawing>
      </w:r>
    </w:p>
    <w:p w14:paraId="53A02548" w14:textId="77777777" w:rsidR="0097714E" w:rsidRPr="00E53F51" w:rsidRDefault="0097714E" w:rsidP="0097714E">
      <w:pPr>
        <w:rPr>
          <w:sz w:val="20"/>
        </w:rPr>
      </w:pPr>
    </w:p>
    <w:p w14:paraId="41C310F3" w14:textId="77777777" w:rsidR="0097714E" w:rsidRDefault="0097714E" w:rsidP="0097714E">
      <w:pPr>
        <w:numPr>
          <w:ilvl w:val="0"/>
          <w:numId w:val="1"/>
        </w:numPr>
        <w:spacing w:after="0" w:line="240" w:lineRule="auto"/>
        <w:rPr>
          <w:sz w:val="20"/>
        </w:rPr>
      </w:pPr>
      <w:r>
        <w:rPr>
          <w:sz w:val="20"/>
        </w:rPr>
        <w:t>P</w:t>
      </w:r>
      <w:r w:rsidRPr="00E53F51">
        <w:rPr>
          <w:sz w:val="20"/>
        </w:rPr>
        <w:t>articipants</w:t>
      </w:r>
    </w:p>
    <w:p w14:paraId="736E134A" w14:textId="77777777" w:rsidR="0097714E" w:rsidRPr="00E53F51" w:rsidRDefault="0097714E" w:rsidP="0097714E">
      <w:pPr>
        <w:rPr>
          <w:sz w:val="20"/>
        </w:rPr>
      </w:pPr>
    </w:p>
    <w:p w14:paraId="60E6F5FE" w14:textId="77777777" w:rsidR="0097714E" w:rsidRPr="00E53F51" w:rsidRDefault="0097714E" w:rsidP="0097714E">
      <w:pPr>
        <w:rPr>
          <w:sz w:val="20"/>
        </w:rPr>
      </w:pPr>
      <w:r w:rsidRPr="00E53F51">
        <w:rPr>
          <w:sz w:val="20"/>
        </w:rPr>
        <w:t>The</w:t>
      </w:r>
      <w:r>
        <w:rPr>
          <w:sz w:val="20"/>
        </w:rPr>
        <w:t xml:space="preserve"> application architect or designer will model an initial choice of the various </w:t>
      </w:r>
      <w:r w:rsidRPr="00E53F51">
        <w:rPr>
          <w:sz w:val="20"/>
        </w:rPr>
        <w:t xml:space="preserve">classes </w:t>
      </w:r>
      <w:proofErr w:type="gramStart"/>
      <w:r w:rsidRPr="00E53F51">
        <w:rPr>
          <w:sz w:val="20"/>
        </w:rPr>
        <w:t>and or</w:t>
      </w:r>
      <w:proofErr w:type="gramEnd"/>
      <w:r w:rsidRPr="00E53F51">
        <w:rPr>
          <w:sz w:val="20"/>
        </w:rPr>
        <w:t xml:space="preserve"> other technical artifacts used by the key mechanism. One or more class diagrams are used to display key classes involved in the mechanism (to avoid confusion and promote clarity, non-essential classes ar</w:t>
      </w:r>
      <w:r>
        <w:rPr>
          <w:sz w:val="20"/>
        </w:rPr>
        <w:t>e omitted from the diagrams).  I</w:t>
      </w:r>
      <w:r w:rsidRPr="00E53F51">
        <w:rPr>
          <w:sz w:val="20"/>
        </w:rPr>
        <w:t xml:space="preserve">t is important to note that when designing key </w:t>
      </w:r>
      <w:proofErr w:type="gramStart"/>
      <w:r w:rsidRPr="00E53F51">
        <w:rPr>
          <w:sz w:val="20"/>
        </w:rPr>
        <w:t>mechanisms</w:t>
      </w:r>
      <w:proofErr w:type="gramEnd"/>
      <w:r w:rsidRPr="00E53F51">
        <w:rPr>
          <w:sz w:val="20"/>
        </w:rPr>
        <w:t xml:space="preserve"> a significant portion of the mechanism will be considered </w:t>
      </w:r>
      <w:proofErr w:type="gramStart"/>
      <w:r w:rsidRPr="00E53F51">
        <w:rPr>
          <w:sz w:val="20"/>
        </w:rPr>
        <w:t>concrete, and</w:t>
      </w:r>
      <w:proofErr w:type="gramEnd"/>
      <w:r w:rsidRPr="00E53F51">
        <w:rPr>
          <w:sz w:val="20"/>
        </w:rPr>
        <w:t xml:space="preserve"> have a fixed structure with fixed behavior. </w:t>
      </w:r>
      <w:r>
        <w:rPr>
          <w:sz w:val="20"/>
        </w:rPr>
        <w:t xml:space="preserve"> T</w:t>
      </w:r>
      <w:r w:rsidRPr="00E53F51">
        <w:rPr>
          <w:sz w:val="20"/>
        </w:rPr>
        <w:t>his is known as the base behavior of the mechanism.  However</w:t>
      </w:r>
      <w:r>
        <w:rPr>
          <w:sz w:val="20"/>
        </w:rPr>
        <w:t>,</w:t>
      </w:r>
      <w:r w:rsidRPr="00E53F51">
        <w:rPr>
          <w:sz w:val="20"/>
        </w:rPr>
        <w:t xml:space="preserve"> most key mechanisms, especially those based on frameworks, will also have pieces of the mechanism that must be extended in a specific way </w:t>
      </w:r>
      <w:proofErr w:type="gramStart"/>
      <w:r w:rsidRPr="00E53F51">
        <w:rPr>
          <w:sz w:val="20"/>
        </w:rPr>
        <w:t>in order to</w:t>
      </w:r>
      <w:proofErr w:type="gramEnd"/>
      <w:r w:rsidRPr="00E53F51">
        <w:rPr>
          <w:sz w:val="20"/>
        </w:rPr>
        <w:t xml:space="preserve"> be used.  </w:t>
      </w:r>
      <w:r w:rsidRPr="00E53F51">
        <w:rPr>
          <w:sz w:val="20"/>
        </w:rPr>
        <w:lastRenderedPageBreak/>
        <w:t>Examples of extensions include configuration files, abstract classes/interfaces, or placeholders for client code.</w:t>
      </w:r>
      <w:r>
        <w:rPr>
          <w:sz w:val="20"/>
        </w:rPr>
        <w:t xml:space="preserve">  Key mechanism extensions should be clearly identified using a different color from the rest of the participants of the mechanism.</w:t>
      </w:r>
    </w:p>
    <w:p w14:paraId="1777F1B5" w14:textId="77777777" w:rsidR="0097714E" w:rsidRPr="00E53F51" w:rsidRDefault="0097714E" w:rsidP="0097714E">
      <w:pPr>
        <w:rPr>
          <w:sz w:val="20"/>
        </w:rPr>
      </w:pPr>
    </w:p>
    <w:p w14:paraId="6F807DD3" w14:textId="77777777" w:rsidR="0097714E" w:rsidRPr="00E53F51" w:rsidRDefault="0097714E" w:rsidP="0097714E">
      <w:pPr>
        <w:rPr>
          <w:sz w:val="20"/>
        </w:rPr>
      </w:pPr>
      <w:r w:rsidRPr="00E53F51">
        <w:rPr>
          <w:sz w:val="20"/>
        </w:rPr>
        <w:t>Key mechanism components</w:t>
      </w:r>
      <w:r>
        <w:rPr>
          <w:sz w:val="20"/>
        </w:rPr>
        <w:t xml:space="preserve"> extensions </w:t>
      </w:r>
      <w:r w:rsidRPr="00E53F51">
        <w:rPr>
          <w:sz w:val="20"/>
        </w:rPr>
        <w:t xml:space="preserve">are also referred to as parameter classes. Any client code that wishes to use this to mechanism must implement or modify each identified parameter class. </w:t>
      </w:r>
    </w:p>
    <w:p w14:paraId="2F67F606" w14:textId="77777777" w:rsidR="0097714E" w:rsidRPr="00D464BE" w:rsidRDefault="0097714E" w:rsidP="0097714E">
      <w:pPr>
        <w:rPr>
          <w:iCs/>
          <w:sz w:val="20"/>
        </w:rPr>
      </w:pPr>
      <w:r w:rsidRPr="00D464BE">
        <w:rPr>
          <w:iCs/>
          <w:sz w:val="20"/>
        </w:rPr>
        <w:t>Example: abstract persistence mechanism</w:t>
      </w:r>
    </w:p>
    <w:p w14:paraId="42560D16" w14:textId="77777777" w:rsidR="0097714E" w:rsidRPr="00E53F51" w:rsidRDefault="0097714E" w:rsidP="0097714E">
      <w:pPr>
        <w:rPr>
          <w:sz w:val="20"/>
        </w:rPr>
      </w:pPr>
      <w:r>
        <w:rPr>
          <w:noProof/>
          <w:sz w:val="20"/>
        </w:rPr>
        <mc:AlternateContent>
          <mc:Choice Requires="wps">
            <w:drawing>
              <wp:anchor distT="0" distB="0" distL="114300" distR="114300" simplePos="0" relativeHeight="251660288" behindDoc="1" locked="0" layoutInCell="1" allowOverlap="1" wp14:anchorId="76FAA3D4" wp14:editId="086BEA04">
                <wp:simplePos x="0" y="0"/>
                <wp:positionH relativeFrom="column">
                  <wp:posOffset>-6985</wp:posOffset>
                </wp:positionH>
                <wp:positionV relativeFrom="paragraph">
                  <wp:posOffset>-161290</wp:posOffset>
                </wp:positionV>
                <wp:extent cx="5943600" cy="3444875"/>
                <wp:effectExtent l="0" t="0" r="0" b="0"/>
                <wp:wrapNone/>
                <wp:docPr id="20" name="Rectangle 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444875"/>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A59B7" id="Rectangle 758" o:spid="_x0000_s1026" style="position:absolute;margin-left:-.55pt;margin-top:-12.7pt;width:468pt;height:27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" fillcolor="silver" stroked="f"/>
            </w:pict>
          </mc:Fallback>
        </mc:AlternateContent>
      </w:r>
    </w:p>
    <w:p w14:paraId="7A40D4B6" w14:textId="77777777" w:rsidR="0097714E" w:rsidRPr="00E53F51" w:rsidRDefault="0097714E" w:rsidP="0097714E">
      <w:pPr>
        <w:rPr>
          <w:sz w:val="20"/>
        </w:rPr>
      </w:pPr>
      <w:r>
        <w:rPr>
          <w:noProof/>
          <w:sz w:val="20"/>
        </w:rPr>
        <w:drawing>
          <wp:inline distT="0" distB="0" distL="0" distR="0" wp14:anchorId="2EFD4171" wp14:editId="44C46969">
            <wp:extent cx="5938520" cy="2893695"/>
            <wp:effectExtent l="19050" t="19050" r="24130" b="20955"/>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8520" cy="2893695"/>
                    </a:xfrm>
                    <a:prstGeom prst="rect">
                      <a:avLst/>
                    </a:prstGeom>
                    <a:noFill/>
                    <a:ln w="12700" cmpd="sng">
                      <a:solidFill>
                        <a:srgbClr val="000000"/>
                      </a:solidFill>
                      <a:miter lim="800000"/>
                      <a:headEnd/>
                      <a:tailEnd/>
                    </a:ln>
                    <a:effectLst/>
                  </pic:spPr>
                </pic:pic>
              </a:graphicData>
            </a:graphic>
          </wp:inline>
        </w:drawing>
      </w:r>
    </w:p>
    <w:p w14:paraId="242D5483" w14:textId="77777777" w:rsidR="0097714E" w:rsidRPr="00E53F51" w:rsidRDefault="0097714E" w:rsidP="0097714E">
      <w:pPr>
        <w:rPr>
          <w:b/>
          <w:bCs/>
          <w:sz w:val="20"/>
        </w:rPr>
      </w:pPr>
      <w:bookmarkStart w:id="0" w:name="_Ref99803147"/>
      <w:bookmarkStart w:id="1" w:name="_Toc99813022"/>
      <w:bookmarkStart w:id="2" w:name="_Toc101063406"/>
      <w:r w:rsidRPr="00E53F51">
        <w:rPr>
          <w:b/>
          <w:bCs/>
          <w:sz w:val="20"/>
        </w:rPr>
        <w:t xml:space="preserve">Figure </w:t>
      </w:r>
      <w:r w:rsidRPr="00E53F51">
        <w:rPr>
          <w:b/>
          <w:bCs/>
          <w:sz w:val="20"/>
        </w:rPr>
        <w:fldChar w:fldCharType="begin"/>
      </w:r>
      <w:r w:rsidRPr="00E53F51">
        <w:rPr>
          <w:b/>
          <w:bCs/>
          <w:sz w:val="20"/>
        </w:rPr>
        <w:instrText xml:space="preserve"> SEQ Figure \* ARABIC </w:instrText>
      </w:r>
      <w:r w:rsidRPr="00E53F51">
        <w:rPr>
          <w:b/>
          <w:bCs/>
          <w:sz w:val="20"/>
        </w:rPr>
        <w:fldChar w:fldCharType="separate"/>
      </w:r>
      <w:r>
        <w:rPr>
          <w:b/>
          <w:bCs/>
          <w:noProof/>
          <w:sz w:val="20"/>
        </w:rPr>
        <w:t>1</w:t>
      </w:r>
      <w:r w:rsidRPr="00E53F51">
        <w:rPr>
          <w:sz w:val="20"/>
        </w:rPr>
        <w:fldChar w:fldCharType="end"/>
      </w:r>
      <w:bookmarkEnd w:id="0"/>
      <w:r w:rsidRPr="00E53F51">
        <w:rPr>
          <w:b/>
          <w:bCs/>
          <w:sz w:val="20"/>
        </w:rPr>
        <w:t xml:space="preserve"> : Persistence &amp; Manager Class Diagram</w:t>
      </w:r>
      <w:bookmarkEnd w:id="1"/>
      <w:bookmarkEnd w:id="2"/>
    </w:p>
    <w:p w14:paraId="7A0FEBF2" w14:textId="77777777" w:rsidR="0097714E" w:rsidRPr="00E53F51" w:rsidRDefault="0097714E" w:rsidP="0097714E">
      <w:pPr>
        <w:rPr>
          <w:b/>
          <w:bCs/>
          <w:sz w:val="20"/>
        </w:rPr>
      </w:pPr>
    </w:p>
    <w:p w14:paraId="4FDB9242" w14:textId="77777777" w:rsidR="0097714E" w:rsidRDefault="0097714E" w:rsidP="0097714E">
      <w:pPr>
        <w:spacing w:after="0" w:line="240" w:lineRule="auto"/>
        <w:ind w:left="360"/>
        <w:rPr>
          <w:sz w:val="20"/>
        </w:rPr>
      </w:pPr>
      <w:r>
        <w:rPr>
          <w:sz w:val="20"/>
        </w:rPr>
        <w:t>I</w:t>
      </w:r>
      <w:r w:rsidRPr="00E53F51">
        <w:rPr>
          <w:sz w:val="20"/>
        </w:rPr>
        <w:t>nteractive behavior</w:t>
      </w:r>
    </w:p>
    <w:p w14:paraId="3586C4D2" w14:textId="77777777" w:rsidR="0097714E" w:rsidRPr="00E53F51" w:rsidRDefault="0097714E" w:rsidP="0097714E">
      <w:pPr>
        <w:rPr>
          <w:sz w:val="20"/>
        </w:rPr>
      </w:pPr>
    </w:p>
    <w:p w14:paraId="0E3973C6" w14:textId="77777777" w:rsidR="0097714E" w:rsidRPr="00E53F51" w:rsidRDefault="0097714E" w:rsidP="0097714E">
      <w:pPr>
        <w:rPr>
          <w:bCs/>
          <w:sz w:val="20"/>
        </w:rPr>
      </w:pPr>
      <w:r>
        <w:rPr>
          <w:bCs/>
          <w:sz w:val="20"/>
        </w:rPr>
        <w:t>T</w:t>
      </w:r>
      <w:r w:rsidRPr="00E53F51">
        <w:rPr>
          <w:bCs/>
          <w:sz w:val="20"/>
        </w:rPr>
        <w:t>he software architect will then use a combination of collaboration, process, state and/or activity diagrams to illustrate the behavior of the key mechanism at runtime.  The intention of this step is not to illustrate every single conceivable flow through the key mechanism, but rather to describe</w:t>
      </w:r>
      <w:r>
        <w:rPr>
          <w:bCs/>
          <w:sz w:val="20"/>
        </w:rPr>
        <w:t xml:space="preserve"> typical </w:t>
      </w:r>
      <w:r w:rsidRPr="00E53F51">
        <w:rPr>
          <w:bCs/>
          <w:sz w:val="20"/>
        </w:rPr>
        <w:t>interactions</w:t>
      </w:r>
      <w:r>
        <w:rPr>
          <w:bCs/>
          <w:sz w:val="20"/>
        </w:rPr>
        <w:t xml:space="preserve"> between system participants </w:t>
      </w:r>
      <w:r w:rsidRPr="00E53F51">
        <w:rPr>
          <w:bCs/>
          <w:sz w:val="20"/>
        </w:rPr>
        <w:t>that make up the key mechanism.  It should be noted that the steps of de</w:t>
      </w:r>
      <w:r>
        <w:rPr>
          <w:bCs/>
          <w:sz w:val="20"/>
        </w:rPr>
        <w:t xml:space="preserve">fining the dependencies of the key mechanism, defining its </w:t>
      </w:r>
      <w:r w:rsidRPr="00E53F51">
        <w:rPr>
          <w:bCs/>
          <w:sz w:val="20"/>
        </w:rPr>
        <w:t>participants</w:t>
      </w:r>
      <w:r>
        <w:rPr>
          <w:bCs/>
          <w:sz w:val="20"/>
        </w:rPr>
        <w:t>, and defining its</w:t>
      </w:r>
      <w:r w:rsidRPr="00E53F51">
        <w:rPr>
          <w:bCs/>
          <w:sz w:val="20"/>
        </w:rPr>
        <w:t xml:space="preserve"> interactive behavior is an</w:t>
      </w:r>
      <w:r>
        <w:rPr>
          <w:bCs/>
          <w:sz w:val="20"/>
        </w:rPr>
        <w:t xml:space="preserve"> iterative </w:t>
      </w:r>
      <w:r w:rsidRPr="00E53F51">
        <w:rPr>
          <w:bCs/>
          <w:sz w:val="20"/>
        </w:rPr>
        <w:t>process and information from one step will</w:t>
      </w:r>
      <w:r>
        <w:rPr>
          <w:bCs/>
          <w:sz w:val="20"/>
        </w:rPr>
        <w:t xml:space="preserve"> provide clarity to the next step.</w:t>
      </w:r>
    </w:p>
    <w:p w14:paraId="4D1B3158" w14:textId="77777777" w:rsidR="0097714E" w:rsidRPr="00E53F51" w:rsidRDefault="0097714E" w:rsidP="0097714E">
      <w:pPr>
        <w:rPr>
          <w:bCs/>
          <w:sz w:val="20"/>
        </w:rPr>
      </w:pPr>
    </w:p>
    <w:p w14:paraId="2740E293" w14:textId="77777777" w:rsidR="0097714E" w:rsidRPr="007C5BAA" w:rsidRDefault="0097714E" w:rsidP="0097714E">
      <w:pPr>
        <w:rPr>
          <w:b/>
          <w:iCs/>
          <w:sz w:val="20"/>
        </w:rPr>
      </w:pPr>
      <w:r w:rsidRPr="007C5BAA">
        <w:rPr>
          <w:b/>
          <w:i/>
          <w:sz w:val="20"/>
        </w:rPr>
        <w:br w:type="page"/>
      </w:r>
      <w:r w:rsidRPr="007C5BAA">
        <w:rPr>
          <w:b/>
          <w:iCs/>
          <w:sz w:val="20"/>
        </w:rPr>
        <w:lastRenderedPageBreak/>
        <w:t>Example:</w:t>
      </w:r>
    </w:p>
    <w:p w14:paraId="7F40E090" w14:textId="77777777" w:rsidR="0097714E" w:rsidRPr="00E53F51" w:rsidRDefault="0097714E" w:rsidP="0097714E">
      <w:pPr>
        <w:rPr>
          <w:bCs/>
          <w:i/>
          <w:sz w:val="20"/>
        </w:rPr>
      </w:pPr>
      <w:r>
        <w:rPr>
          <w:noProof/>
          <w:szCs w:val="24"/>
        </w:rPr>
        <mc:AlternateContent>
          <mc:Choice Requires="wps">
            <w:drawing>
              <wp:anchor distT="0" distB="0" distL="114300" distR="114300" simplePos="0" relativeHeight="251661312" behindDoc="1" locked="0" layoutInCell="1" allowOverlap="1" wp14:anchorId="3E0CC76C" wp14:editId="0B4B51C1">
                <wp:simplePos x="0" y="0"/>
                <wp:positionH relativeFrom="column">
                  <wp:posOffset>-6350</wp:posOffset>
                </wp:positionH>
                <wp:positionV relativeFrom="paragraph">
                  <wp:posOffset>-171450</wp:posOffset>
                </wp:positionV>
                <wp:extent cx="5943600" cy="5048885"/>
                <wp:effectExtent l="0" t="0" r="0" b="0"/>
                <wp:wrapNone/>
                <wp:docPr id="19" name="Rectangle 7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5048885"/>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B4D9D0" id="Rectangle 759" o:spid="_x0000_s1026" style="position:absolute;margin-left:-.5pt;margin-top:-13.5pt;width:468pt;height:397.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" fillcolor="silver" stroked="f"/>
            </w:pict>
          </mc:Fallback>
        </mc:AlternateContent>
      </w:r>
      <w:r>
        <w:rPr>
          <w:noProof/>
        </w:rPr>
        <w:drawing>
          <wp:inline distT="0" distB="0" distL="0" distR="0" wp14:anchorId="638C1295" wp14:editId="0FB1C42F">
            <wp:extent cx="6240145" cy="4672330"/>
            <wp:effectExtent l="0" t="0" r="8255" b="0"/>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40145" cy="4672330"/>
                    </a:xfrm>
                    <a:prstGeom prst="rect">
                      <a:avLst/>
                    </a:prstGeom>
                    <a:noFill/>
                    <a:ln>
                      <a:noFill/>
                    </a:ln>
                  </pic:spPr>
                </pic:pic>
              </a:graphicData>
            </a:graphic>
          </wp:inline>
        </w:drawing>
      </w:r>
    </w:p>
    <w:p w14:paraId="76F3F93B" w14:textId="77777777" w:rsidR="0097714E" w:rsidRDefault="0097714E" w:rsidP="0097714E">
      <w:pPr>
        <w:pStyle w:val="Heading3"/>
        <w:rPr>
          <w:color w:val="auto"/>
          <w:szCs w:val="24"/>
        </w:rPr>
      </w:pPr>
    </w:p>
    <w:p w14:paraId="08AD55A2" w14:textId="77777777" w:rsidR="0097714E" w:rsidRPr="00A508BF" w:rsidRDefault="0097714E" w:rsidP="0097714E">
      <w:pPr>
        <w:pStyle w:val="NormalWeb"/>
        <w:rPr>
          <w:rFonts w:ascii="Arial" w:hAnsi="Arial" w:cs="Arial"/>
          <w:sz w:val="20"/>
          <w:szCs w:val="20"/>
          <w:lang w:val="en"/>
        </w:rPr>
      </w:pPr>
    </w:p>
    <w:p w14:paraId="627FE095" w14:textId="77777777" w:rsidR="0028153F" w:rsidRDefault="0028153F"/>
    <w:sectPr w:rsidR="002815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C25AC"/>
    <w:multiLevelType w:val="hybridMultilevel"/>
    <w:tmpl w:val="D2CC89D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11898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4E"/>
    <w:rsid w:val="000D448E"/>
    <w:rsid w:val="0028153F"/>
    <w:rsid w:val="0097714E"/>
    <w:rsid w:val="00B337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CF41"/>
  <w15:chartTrackingRefBased/>
  <w15:docId w15:val="{8AC6C1B5-4FE3-4BEC-878B-73816EE0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14E"/>
    <w:pPr>
      <w:spacing w:after="200" w:line="276" w:lineRule="auto"/>
    </w:pPr>
    <w:rPr>
      <w:lang w:val="en-US"/>
    </w:rPr>
  </w:style>
  <w:style w:type="paragraph" w:styleId="Heading1">
    <w:name w:val="heading 1"/>
    <w:basedOn w:val="Normal"/>
    <w:next w:val="Normal"/>
    <w:link w:val="Heading1Char"/>
    <w:uiPriority w:val="9"/>
    <w:qFormat/>
    <w:rsid w:val="00977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77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77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7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14E"/>
    <w:rPr>
      <w:rFonts w:eastAsiaTheme="majorEastAsia" w:cstheme="majorBidi"/>
      <w:color w:val="272727" w:themeColor="text1" w:themeTint="D8"/>
    </w:rPr>
  </w:style>
  <w:style w:type="paragraph" w:styleId="Title">
    <w:name w:val="Title"/>
    <w:basedOn w:val="Normal"/>
    <w:next w:val="Normal"/>
    <w:link w:val="TitleChar"/>
    <w:uiPriority w:val="10"/>
    <w:qFormat/>
    <w:rsid w:val="00977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14E"/>
    <w:pPr>
      <w:spacing w:before="160"/>
      <w:jc w:val="center"/>
    </w:pPr>
    <w:rPr>
      <w:i/>
      <w:iCs/>
      <w:color w:val="404040" w:themeColor="text1" w:themeTint="BF"/>
    </w:rPr>
  </w:style>
  <w:style w:type="character" w:customStyle="1" w:styleId="QuoteChar">
    <w:name w:val="Quote Char"/>
    <w:basedOn w:val="DefaultParagraphFont"/>
    <w:link w:val="Quote"/>
    <w:uiPriority w:val="29"/>
    <w:rsid w:val="0097714E"/>
    <w:rPr>
      <w:i/>
      <w:iCs/>
      <w:color w:val="404040" w:themeColor="text1" w:themeTint="BF"/>
    </w:rPr>
  </w:style>
  <w:style w:type="paragraph" w:styleId="ListParagraph">
    <w:name w:val="List Paragraph"/>
    <w:basedOn w:val="Normal"/>
    <w:uiPriority w:val="34"/>
    <w:qFormat/>
    <w:rsid w:val="0097714E"/>
    <w:pPr>
      <w:ind w:left="720"/>
      <w:contextualSpacing/>
    </w:pPr>
  </w:style>
  <w:style w:type="character" w:styleId="IntenseEmphasis">
    <w:name w:val="Intense Emphasis"/>
    <w:basedOn w:val="DefaultParagraphFont"/>
    <w:uiPriority w:val="21"/>
    <w:qFormat/>
    <w:rsid w:val="0097714E"/>
    <w:rPr>
      <w:i/>
      <w:iCs/>
      <w:color w:val="0F4761" w:themeColor="accent1" w:themeShade="BF"/>
    </w:rPr>
  </w:style>
  <w:style w:type="paragraph" w:styleId="IntenseQuote">
    <w:name w:val="Intense Quote"/>
    <w:basedOn w:val="Normal"/>
    <w:next w:val="Normal"/>
    <w:link w:val="IntenseQuoteChar"/>
    <w:uiPriority w:val="30"/>
    <w:qFormat/>
    <w:rsid w:val="00977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14E"/>
    <w:rPr>
      <w:i/>
      <w:iCs/>
      <w:color w:val="0F4761" w:themeColor="accent1" w:themeShade="BF"/>
    </w:rPr>
  </w:style>
  <w:style w:type="character" w:styleId="IntenseReference">
    <w:name w:val="Intense Reference"/>
    <w:basedOn w:val="DefaultParagraphFont"/>
    <w:uiPriority w:val="32"/>
    <w:qFormat/>
    <w:rsid w:val="0097714E"/>
    <w:rPr>
      <w:b/>
      <w:bCs/>
      <w:smallCaps/>
      <w:color w:val="0F4761" w:themeColor="accent1" w:themeShade="BF"/>
      <w:spacing w:val="5"/>
    </w:rPr>
  </w:style>
  <w:style w:type="paragraph" w:styleId="NormalWeb">
    <w:name w:val="Normal (Web)"/>
    <w:basedOn w:val="Normal"/>
    <w:unhideWhenUsed/>
    <w:rsid w:val="009771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Anderson</dc:creator>
  <cp:keywords/>
  <dc:description/>
  <cp:lastModifiedBy>Jeff Anderson</cp:lastModifiedBy>
  <cp:revision>1</cp:revision>
  <dcterms:created xsi:type="dcterms:W3CDTF">2026-05-16T16:45:00Z</dcterms:created>
  <dcterms:modified xsi:type="dcterms:W3CDTF">2026-05-16T16:45:00Z</dcterms:modified>
</cp:coreProperties>
</file>