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4CD47" w14:textId="77777777" w:rsidR="00E13A59" w:rsidRDefault="00000000">
      <w:pPr>
        <w:spacing w:after="32"/>
        <w:jc w:val="center"/>
      </w:pPr>
      <w:r>
        <w:rPr>
          <w:b/>
          <w:bCs/>
          <w:color w:val="1A5276"/>
          <w:sz w:val="38"/>
          <w:szCs w:val="38"/>
        </w:rPr>
        <w:t>ABDALLAH ABDELHADY KHAMES</w:t>
      </w:r>
    </w:p>
    <w:p w14:paraId="2A7414E8" w14:textId="77777777" w:rsidR="00E13A59" w:rsidRDefault="00000000">
      <w:pPr>
        <w:spacing w:after="32"/>
        <w:jc w:val="center"/>
      </w:pPr>
      <w:r>
        <w:rPr>
          <w:color w:val="4A4A4A"/>
          <w:sz w:val="22"/>
          <w:szCs w:val="22"/>
        </w:rPr>
        <w:t>Data Analyst  |  Business Intelligence  |  Financial Analytics</w:t>
      </w:r>
    </w:p>
    <w:p w14:paraId="4252C247" w14:textId="77777777" w:rsidR="00E13A59" w:rsidRDefault="00000000">
      <w:pPr>
        <w:pBdr>
          <w:bottom w:val="single" w:sz="5" w:space="6" w:color="CCCCCC"/>
        </w:pBdr>
        <w:spacing w:after="52"/>
        <w:jc w:val="center"/>
      </w:pPr>
      <w:r>
        <w:rPr>
          <w:color w:val="4A4A4A"/>
          <w:sz w:val="19"/>
          <w:szCs w:val="19"/>
        </w:rPr>
        <w:t>xabdallahxabdallahx@gmail.com  |  +20 120 506 2962  |  github.com/abdallah-bodzz  |  linkedin.com/in/abdallah-abdelhady-4187802b2  |  abdallah-bodzz.github.io  |  Alexandria, Egypt</w:t>
      </w:r>
    </w:p>
    <w:p w14:paraId="7BF3E7E5" w14:textId="77777777" w:rsidR="00E13A59" w:rsidRDefault="00000000">
      <w:pPr>
        <w:pBdr>
          <w:bottom w:val="single" w:sz="9" w:space="4" w:color="1A5276"/>
        </w:pBdr>
        <w:spacing w:before="160" w:after="52"/>
      </w:pPr>
      <w:r>
        <w:rPr>
          <w:b/>
          <w:bCs/>
          <w:color w:val="1A5276"/>
          <w:spacing w:val="55"/>
          <w:sz w:val="21"/>
          <w:szCs w:val="21"/>
        </w:rPr>
        <w:t>SUMMARY</w:t>
      </w:r>
    </w:p>
    <w:p w14:paraId="57142EAE" w14:textId="4DBAE031" w:rsidR="00E13A59" w:rsidRDefault="004B30CA" w:rsidP="004B30CA">
      <w:pPr>
        <w:spacing w:before="52" w:after="52"/>
      </w:pPr>
      <w:r>
        <w:t xml:space="preserve">Third-year CS student at Alexandria University (graduating 2027) with consistent project output across Python, Power BI, </w:t>
      </w:r>
      <w:r w:rsidR="0002349C">
        <w:t>Excel</w:t>
      </w:r>
      <w:r w:rsidR="0002349C">
        <w:t xml:space="preserve">, </w:t>
      </w:r>
      <w:r>
        <w:t xml:space="preserve">and </w:t>
      </w:r>
      <w:r w:rsidR="0002349C">
        <w:t>SQL</w:t>
      </w:r>
      <w:r>
        <w:t xml:space="preserve"> over the past 18 months. Completed 7 freelance data contracts for small businesses, built </w:t>
      </w:r>
      <w:r w:rsidR="0002349C">
        <w:t>7</w:t>
      </w:r>
      <w:r>
        <w:t>+ Power BI dashboards, shipped ML pipelines with quantified business impact ($3.55M ROI on a credit risk model), and built a computer vision fatigue detection system (DriveGuard) with a 98.8% CNN accuracy. Completed a quantitative event study on the 2026 Hormuz blockade and a government expenditure dashboard on Wake County open data. Portfolio: abdallah-bodzz.github.io. Comfortable owning the full pipeline from messy raw data to a clean, readable output for non-technical stakeholders.</w:t>
      </w:r>
    </w:p>
    <w:p w14:paraId="3C4FB808" w14:textId="77777777" w:rsidR="00E13A59" w:rsidRDefault="00000000">
      <w:pPr>
        <w:pBdr>
          <w:bottom w:val="single" w:sz="9" w:space="4" w:color="1A5276"/>
        </w:pBdr>
        <w:spacing w:before="160" w:after="52"/>
      </w:pPr>
      <w:r>
        <w:rPr>
          <w:b/>
          <w:bCs/>
          <w:color w:val="1A5276"/>
          <w:spacing w:val="55"/>
          <w:sz w:val="21"/>
          <w:szCs w:val="21"/>
        </w:rPr>
        <w:t>SKILLS</w:t>
      </w:r>
    </w:p>
    <w:p w14:paraId="5953D72F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rPr>
          <w:b/>
          <w:bCs/>
        </w:rPr>
        <w:t xml:space="preserve">Analytics and BI: </w:t>
      </w:r>
      <w:r>
        <w:t>Power BI (DAX, drill-through, bookmarks, Key Influencers, forecasting), Excel (PivotTables, VLOOKUP/INDEX-MATCH, scenario analysis, DCF models, 3-statement financials)</w:t>
      </w:r>
    </w:p>
    <w:p w14:paraId="0072FC79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rPr>
          <w:b/>
          <w:bCs/>
        </w:rPr>
        <w:t xml:space="preserve">Data and SQL: </w:t>
      </w:r>
      <w:r>
        <w:t>SQL (PostgreSQL, MySQL, MS SQL Server), ETL design, data cleaning, deduplication, missing-value handling, schema design</w:t>
      </w:r>
    </w:p>
    <w:p w14:paraId="564C4BA1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rPr>
          <w:b/>
          <w:bCs/>
        </w:rPr>
        <w:t xml:space="preserve">Python: </w:t>
      </w:r>
      <w:r>
        <w:t>pandas, NumPy, scikit-learn, XGBoost, LightGBM, Plotly, Matplotlib, statsmodels, yfinance, openpyxl</w:t>
      </w:r>
    </w:p>
    <w:p w14:paraId="47FE36A2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rPr>
          <w:b/>
          <w:bCs/>
        </w:rPr>
        <w:t xml:space="preserve">Statistics: </w:t>
      </w:r>
      <w:r>
        <w:t>time-series analysis, event study (OLS, abnormal returns, rolling correlation), descriptive stats, volatility analysis</w:t>
      </w:r>
    </w:p>
    <w:p w14:paraId="7E82AD4E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rPr>
          <w:b/>
          <w:bCs/>
        </w:rPr>
        <w:t xml:space="preserve">Financial Domain: </w:t>
      </w:r>
      <w:r>
        <w:t>budget vs actuals reporting, government expenditure analysis, credit risk modeling, DCF valuation, WACC, VaR and Expected Shortfall</w:t>
      </w:r>
    </w:p>
    <w:p w14:paraId="763F7BF9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rPr>
          <w:b/>
          <w:bCs/>
        </w:rPr>
        <w:t xml:space="preserve">Tools: </w:t>
      </w:r>
      <w:r>
        <w:t>Git, Jupyter, FastAPI, Docker, YAML, MLflow, OpenCV, MediaPipe, TensorFlow</w:t>
      </w:r>
    </w:p>
    <w:p w14:paraId="7C83FC5C" w14:textId="77777777" w:rsidR="00E13A59" w:rsidRDefault="00000000">
      <w:pPr>
        <w:pBdr>
          <w:bottom w:val="single" w:sz="9" w:space="4" w:color="1A5276"/>
        </w:pBdr>
        <w:spacing w:before="160" w:after="52"/>
      </w:pPr>
      <w:r>
        <w:rPr>
          <w:b/>
          <w:bCs/>
          <w:color w:val="1A5276"/>
          <w:spacing w:val="55"/>
          <w:sz w:val="21"/>
          <w:szCs w:val="21"/>
        </w:rPr>
        <w:t>RECENT PROJECTS</w:t>
      </w:r>
    </w:p>
    <w:p w14:paraId="6E754DD4" w14:textId="77777777" w:rsidR="00E13A59" w:rsidRDefault="00000000">
      <w:pPr>
        <w:tabs>
          <w:tab w:val="right" w:pos="9200"/>
        </w:tabs>
        <w:spacing w:before="112" w:after="36"/>
      </w:pPr>
      <w:r>
        <w:rPr>
          <w:b/>
          <w:bCs/>
          <w:sz w:val="21"/>
          <w:szCs w:val="21"/>
        </w:rPr>
        <w:t>Wake County Government Expenditure Dashboard</w:t>
      </w:r>
      <w:r>
        <w:rPr>
          <w:color w:val="5D6D7E"/>
        </w:rPr>
        <w:t xml:space="preserve">  |  Power BI | Open Data NC</w:t>
      </w:r>
      <w:r>
        <w:rPr>
          <w:i/>
          <w:iCs/>
          <w:color w:val="7F8C8D"/>
          <w:sz w:val="19"/>
          <w:szCs w:val="19"/>
        </w:rPr>
        <w:tab/>
        <w:t>Mar - May 2026</w:t>
      </w:r>
    </w:p>
    <w:p w14:paraId="2537BA53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Building a multi-page Power BI report on Wake County, NC open government data: departmental spend, budget allocations, and actuals vs budget variance across fiscal periods</w:t>
      </w:r>
    </w:p>
    <w:p w14:paraId="65F3C2D0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Designed star-schema model from raw CSVs; DAX measures cover YTD spend, budget utilization, and variance flags; drill-through pages allow cost-center level exploration</w:t>
      </w:r>
    </w:p>
    <w:p w14:paraId="53859C66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Structured to replicate a real public-sector BI workflow from raw ingestion to an executive-ready report with dynamic filters and bookmarked views</w:t>
      </w:r>
    </w:p>
    <w:p w14:paraId="47CDD20A" w14:textId="77777777" w:rsidR="00E13A59" w:rsidRDefault="00000000">
      <w:pPr>
        <w:tabs>
          <w:tab w:val="right" w:pos="9200"/>
        </w:tabs>
        <w:spacing w:before="112" w:after="36"/>
      </w:pPr>
      <w:r>
        <w:rPr>
          <w:b/>
          <w:bCs/>
          <w:sz w:val="21"/>
          <w:szCs w:val="21"/>
        </w:rPr>
        <w:t>2026 Hormuz Crisis: Geopolitical Shock Transmission to Global Markets</w:t>
      </w:r>
      <w:r>
        <w:rPr>
          <w:color w:val="5D6D7E"/>
        </w:rPr>
        <w:t xml:space="preserve">  |  Python | Time-Series</w:t>
      </w:r>
      <w:r>
        <w:rPr>
          <w:i/>
          <w:iCs/>
          <w:color w:val="7F8C8D"/>
          <w:sz w:val="19"/>
          <w:szCs w:val="19"/>
        </w:rPr>
        <w:tab/>
        <w:t>Apr - May 2026</w:t>
      </w:r>
    </w:p>
    <w:p w14:paraId="3DFFB36F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Quantifying how the Feb-Apr 2026 US/Israel conflict and near-total Strait of Hormuz closure moved through oil, global equities, and energy stocks</w:t>
      </w:r>
    </w:p>
    <w:p w14:paraId="15936F16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Method: Jan-Apr seasonal baseline across 2021-2026, three event windows (pre-strike / closure / reopening), cumulative abnormal returns via OLS, rolling 21-day volatility and cross-asset correlation</w:t>
      </w:r>
    </w:p>
    <w:p w14:paraId="54195697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Tickers: ^GSPC, BZ=F, CL=F, XOM, CVX, GC=F; includes a counterfactual 'what would 2026 have looked like without the shock' baseline for context</w:t>
      </w:r>
    </w:p>
    <w:p w14:paraId="6B1BB026" w14:textId="1DEAEA55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 xml:space="preserve">Output: </w:t>
      </w:r>
      <w:proofErr w:type="spellStart"/>
      <w:r w:rsidR="0002349C">
        <w:t>J</w:t>
      </w:r>
      <w:r w:rsidR="0002349C" w:rsidRPr="0002349C">
        <w:t>upyter</w:t>
      </w:r>
      <w:proofErr w:type="spellEnd"/>
      <w:r w:rsidR="0002349C" w:rsidRPr="0002349C">
        <w:t xml:space="preserve"> </w:t>
      </w:r>
      <w:r>
        <w:t>notebook with event markers (Feb 28, Apr 7, Apr 17) and sector impact table; key finding: WTI +32.9% during closure while XOM fell −1.5% (beta flipped from +0.15 to −0.42) — energy equities are not oil proxies in supply shocks; gold dropped −9.6% (safe-haven failure under margin pressure)</w:t>
      </w:r>
    </w:p>
    <w:p w14:paraId="2041A515" w14:textId="77777777" w:rsidR="00E13A59" w:rsidRDefault="00000000">
      <w:pPr>
        <w:pBdr>
          <w:bottom w:val="single" w:sz="9" w:space="4" w:color="1A5276"/>
        </w:pBdr>
        <w:spacing w:before="160" w:after="52"/>
      </w:pPr>
      <w:r>
        <w:rPr>
          <w:b/>
          <w:bCs/>
          <w:color w:val="1A5276"/>
          <w:spacing w:val="55"/>
          <w:sz w:val="21"/>
          <w:szCs w:val="21"/>
        </w:rPr>
        <w:t>PROJECTS</w:t>
      </w:r>
    </w:p>
    <w:p w14:paraId="1166D319" w14:textId="77777777" w:rsidR="00E13A59" w:rsidRDefault="00000000">
      <w:pPr>
        <w:tabs>
          <w:tab w:val="right" w:pos="9200"/>
        </w:tabs>
        <w:spacing w:before="112" w:after="36"/>
      </w:pPr>
      <w:r>
        <w:rPr>
          <w:b/>
          <w:bCs/>
          <w:sz w:val="21"/>
          <w:szCs w:val="21"/>
        </w:rPr>
        <w:t>Power BI Dashboard Suite</w:t>
      </w:r>
      <w:r>
        <w:rPr>
          <w:color w:val="5D6D7E"/>
        </w:rPr>
        <w:t xml:space="preserve">  |  6 dashboards: Mortgage, Churn, HR, Supply Chain, Financial, Time-Series</w:t>
      </w:r>
      <w:r>
        <w:rPr>
          <w:i/>
          <w:iCs/>
          <w:color w:val="7F8C8D"/>
          <w:sz w:val="19"/>
          <w:szCs w:val="19"/>
        </w:rPr>
        <w:tab/>
        <w:t>Nov 2024 - Feb 2025</w:t>
      </w:r>
    </w:p>
    <w:p w14:paraId="30BD2FF6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Mortgage trading desk simulation: counterparty bid evaluation, FICO-based pricing, benchmark testing (DataCamp capstone)</w:t>
      </w:r>
    </w:p>
    <w:p w14:paraId="64E5CDF3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12-page financial analysis dashboard: revenue and profit decomposition, NPV/IRR capital budgeting, scenario modeling with dynamic assumptions</w:t>
      </w:r>
    </w:p>
    <w:p w14:paraId="5F1ADE75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Customer churn analysis (Databel, 6,687 customers, 26.86% churn rate): breakdown by geography, contract type, and data plan; replicated in Excel with PivotTables</w:t>
      </w:r>
    </w:p>
    <w:p w14:paraId="24D52006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lastRenderedPageBreak/>
        <w:t>HR attrition report (Atlas Labs): department/role/tenure breakdown; automated variance logic surfaced 3 high-attrition clusters on first load</w:t>
      </w:r>
    </w:p>
    <w:p w14:paraId="1F3A40C7" w14:textId="77777777" w:rsidR="00E13A59" w:rsidRDefault="00000000">
      <w:pPr>
        <w:tabs>
          <w:tab w:val="right" w:pos="9200"/>
        </w:tabs>
        <w:spacing w:before="112" w:after="36"/>
      </w:pPr>
      <w:r>
        <w:rPr>
          <w:b/>
          <w:bCs/>
          <w:sz w:val="21"/>
          <w:szCs w:val="21"/>
        </w:rPr>
        <w:t>Credit Risk Scoring Pipeline</w:t>
      </w:r>
      <w:r>
        <w:rPr>
          <w:color w:val="5D6D7E"/>
        </w:rPr>
        <w:t xml:space="preserve">  |  Python | XGBoost | LightGBM</w:t>
      </w:r>
      <w:r>
        <w:rPr>
          <w:i/>
          <w:iCs/>
          <w:color w:val="7F8C8D"/>
          <w:sz w:val="19"/>
          <w:szCs w:val="19"/>
        </w:rPr>
        <w:tab/>
        <w:t>Sep - Nov 2024</w:t>
      </w:r>
    </w:p>
    <w:p w14:paraId="18D3C76B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End-to-end loan default prediction: EDA, feature engineering, model comparison (LR, RF, XGBoost, LightGBM), probability calibration, business-optimized threshold</w:t>
      </w:r>
    </w:p>
    <w:p w14:paraId="0F962565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Quantified at $3.55M net benefit per 10k loans (152% ROI); reusable preprocessing module cut feature prep time by roughly 30%</w:t>
      </w:r>
    </w:p>
    <w:p w14:paraId="0E255F26" w14:textId="77777777" w:rsidR="00E13A59" w:rsidRDefault="00000000">
      <w:pPr>
        <w:tabs>
          <w:tab w:val="right" w:pos="9200"/>
        </w:tabs>
        <w:spacing w:before="112" w:after="36"/>
      </w:pPr>
      <w:r>
        <w:rPr>
          <w:b/>
          <w:bCs/>
          <w:sz w:val="21"/>
          <w:szCs w:val="21"/>
        </w:rPr>
        <w:t>Fraud Detection API</w:t>
      </w:r>
      <w:r>
        <w:rPr>
          <w:color w:val="5D6D7E"/>
        </w:rPr>
        <w:t xml:space="preserve">  |  Python | FastAPI | Docker</w:t>
      </w:r>
      <w:r>
        <w:rPr>
          <w:i/>
          <w:iCs/>
          <w:color w:val="7F8C8D"/>
          <w:sz w:val="19"/>
          <w:szCs w:val="19"/>
        </w:rPr>
        <w:tab/>
        <w:t>Aug - Sep 2024</w:t>
      </w:r>
    </w:p>
    <w:p w14:paraId="4ABFE4E9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XGBoost classifier at AUPRC 0.87 on 0.17% fraud-rate data; threshold tuned for dollars saved ($10,576 per run) rather than F1 score</w:t>
      </w:r>
    </w:p>
    <w:p w14:paraId="3EBD89A6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Deployed with FastAPI, Docker, rate limiting, and structured logging; a working service, not a notebook</w:t>
      </w:r>
    </w:p>
    <w:p w14:paraId="08567854" w14:textId="77777777" w:rsidR="00E13A59" w:rsidRDefault="00000000">
      <w:pPr>
        <w:tabs>
          <w:tab w:val="right" w:pos="9200"/>
        </w:tabs>
        <w:spacing w:before="112" w:after="36"/>
      </w:pPr>
      <w:r>
        <w:rPr>
          <w:b/>
          <w:bCs/>
          <w:sz w:val="21"/>
          <w:szCs w:val="21"/>
        </w:rPr>
        <w:t>DCF Valuation Engine + Financial Excel Models</w:t>
      </w:r>
      <w:r>
        <w:rPr>
          <w:color w:val="5D6D7E"/>
        </w:rPr>
        <w:t xml:space="preserve">  |  Python | FastAPI | yfinance | Excel</w:t>
      </w:r>
      <w:r>
        <w:rPr>
          <w:i/>
          <w:iCs/>
          <w:color w:val="7F8C8D"/>
          <w:sz w:val="19"/>
          <w:szCs w:val="19"/>
        </w:rPr>
        <w:tab/>
        <w:t>Jun - Aug 2024</w:t>
      </w:r>
    </w:p>
    <w:p w14:paraId="7852EBE1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DCF tool with live data via yfinance, WACC discounting, Gordon Growth terminal value, and a 7x7 sensitivity heatmap; FastAPI backend with Chart.js UI</w:t>
      </w:r>
    </w:p>
    <w:p w14:paraId="20300DE0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Companion Excel work: NRM business case (HealthMax FMCG) covering market share, promotional ROI, and subcategory opportunity sizing</w:t>
      </w:r>
    </w:p>
    <w:p w14:paraId="1A100001" w14:textId="77777777" w:rsidR="00E13A59" w:rsidRDefault="00000000">
      <w:pPr>
        <w:tabs>
          <w:tab w:val="right" w:pos="9200"/>
        </w:tabs>
        <w:spacing w:before="112" w:after="36"/>
      </w:pPr>
      <w:r>
        <w:rPr>
          <w:b/>
          <w:bCs/>
          <w:sz w:val="21"/>
          <w:szCs w:val="21"/>
        </w:rPr>
        <w:t>DriveGuard — Real-Time Driver Fatigue Detection</w:t>
      </w:r>
      <w:r>
        <w:rPr>
          <w:color w:val="5D6D7E"/>
        </w:rPr>
        <w:t xml:space="preserve">  |  Python | OpenCV | MediaPipe | TensorFlow</w:t>
      </w:r>
      <w:r>
        <w:rPr>
          <w:i/>
          <w:iCs/>
          <w:color w:val="7F8C8D"/>
          <w:sz w:val="19"/>
          <w:szCs w:val="19"/>
        </w:rPr>
        <w:tab/>
        <w:t>Apr 2026</w:t>
      </w:r>
    </w:p>
    <w:p w14:paraId="1A100002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Computer vision system detecting driver drowsiness in real time via webcam; combines EAR/MAR geometry with a CNN hybrid (24x24 grayscale model trained on 84k eye images, MRL dataset) for reliable eye-state classification — 98.8% validation accuracy, 3–5ms inference per eye on CPU</w:t>
      </w:r>
    </w:p>
    <w:p w14:paraId="1A100003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Dual-timescale fatigue scoring model (short-term + long-term components), head pose estimation via solvePnP, gesture-based alarm dismissal; runs at 25–30 FPS with full incident recording and CSV session export; 100% local, no cloud dependency</w:t>
      </w:r>
    </w:p>
    <w:p w14:paraId="6E911D05" w14:textId="77777777" w:rsidR="00E13A59" w:rsidRDefault="00000000">
      <w:pPr>
        <w:pBdr>
          <w:bottom w:val="single" w:sz="9" w:space="4" w:color="1A5276"/>
        </w:pBdr>
        <w:spacing w:before="160" w:after="52"/>
      </w:pPr>
      <w:r>
        <w:rPr>
          <w:b/>
          <w:bCs/>
          <w:color w:val="1A5276"/>
          <w:spacing w:val="55"/>
          <w:sz w:val="21"/>
          <w:szCs w:val="21"/>
        </w:rPr>
        <w:t>EXPERIENCE</w:t>
      </w:r>
    </w:p>
    <w:p w14:paraId="50133011" w14:textId="77777777" w:rsidR="00E13A59" w:rsidRDefault="00000000">
      <w:pPr>
        <w:tabs>
          <w:tab w:val="right" w:pos="9200"/>
        </w:tabs>
        <w:spacing w:before="112" w:after="36"/>
      </w:pPr>
      <w:r>
        <w:rPr>
          <w:b/>
          <w:bCs/>
          <w:sz w:val="21"/>
          <w:szCs w:val="21"/>
        </w:rPr>
        <w:t>Freelance Data Analyst</w:t>
      </w:r>
      <w:r>
        <w:rPr>
          <w:color w:val="5D6D7E"/>
        </w:rPr>
        <w:t xml:space="preserve">  |  Khamsat.com (خمسات) | Remote</w:t>
      </w:r>
      <w:r>
        <w:rPr>
          <w:i/>
          <w:iCs/>
          <w:color w:val="7F8C8D"/>
          <w:sz w:val="19"/>
          <w:szCs w:val="19"/>
        </w:rPr>
        <w:tab/>
        <w:t>Jun - Sep 2025</w:t>
      </w:r>
    </w:p>
    <w:p w14:paraId="0B27E1B5" w14:textId="76D12C48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Completed 4 data cleaning contracts; files in Excel and CSV</w:t>
      </w:r>
    </w:p>
    <w:p w14:paraId="140A94F4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Work covered deduplication, date format correction, category standardization, and missing-value handling using Excel formulas and pandas</w:t>
      </w:r>
    </w:p>
    <w:p w14:paraId="750110F4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Added summary dashboards on two engagements without being asked; one client returned for follow-on reporting work</w:t>
      </w:r>
    </w:p>
    <w:p w14:paraId="44F4694F" w14:textId="77777777" w:rsidR="00E13A59" w:rsidRDefault="00000000">
      <w:pPr>
        <w:tabs>
          <w:tab w:val="right" w:pos="9200"/>
        </w:tabs>
        <w:spacing w:before="112" w:after="36"/>
      </w:pPr>
      <w:r>
        <w:rPr>
          <w:b/>
          <w:bCs/>
          <w:sz w:val="21"/>
          <w:szCs w:val="21"/>
        </w:rPr>
        <w:t>Freelance Data Processor</w:t>
      </w:r>
      <w:r>
        <w:rPr>
          <w:color w:val="5D6D7E"/>
        </w:rPr>
        <w:t xml:space="preserve">  |  Mostaqel (مستقل) | Remote</w:t>
      </w:r>
      <w:r>
        <w:rPr>
          <w:i/>
          <w:iCs/>
          <w:color w:val="7F8C8D"/>
          <w:sz w:val="19"/>
          <w:szCs w:val="19"/>
        </w:rPr>
        <w:tab/>
        <w:t>Oct - Dec 2025</w:t>
      </w:r>
    </w:p>
    <w:p w14:paraId="6F78E186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Won 3 bids for data entry and Excel formatting; delivered cleaned files with pivot tables and basic charts beyond the agreed scope</w:t>
      </w:r>
    </w:p>
    <w:p w14:paraId="0B70CC1E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Spotted 15+ pricing mismatches in a retailer's inventory sheet and flagged them before the client published; acknowledged in their review</w:t>
      </w:r>
    </w:p>
    <w:p w14:paraId="015346E3" w14:textId="519CC59C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Finished all contracts on time</w:t>
      </w:r>
    </w:p>
    <w:p w14:paraId="72D3177A" w14:textId="77777777" w:rsidR="00E13A59" w:rsidRDefault="00000000">
      <w:pPr>
        <w:tabs>
          <w:tab w:val="right" w:pos="9200"/>
        </w:tabs>
        <w:spacing w:before="112" w:after="36"/>
      </w:pPr>
      <w:r>
        <w:rPr>
          <w:b/>
          <w:bCs/>
          <w:sz w:val="21"/>
          <w:szCs w:val="21"/>
        </w:rPr>
        <w:t>Data Analytics Content Creator</w:t>
      </w:r>
      <w:r>
        <w:rPr>
          <w:color w:val="5D6D7E"/>
        </w:rPr>
        <w:t xml:space="preserve">  |  TikTok @data_w_bodzz | YouTube | Instagram</w:t>
      </w:r>
      <w:r>
        <w:rPr>
          <w:i/>
          <w:iCs/>
          <w:color w:val="7F8C8D"/>
          <w:sz w:val="19"/>
          <w:szCs w:val="19"/>
        </w:rPr>
        <w:tab/>
        <w:t>2023 - Present</w:t>
      </w:r>
    </w:p>
    <w:p w14:paraId="2738992F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1,500+ followers and 200,000+ total views documenting Power BI builds, SQL walkthroughs, and project breakdowns</w:t>
      </w:r>
    </w:p>
    <w:p w14:paraId="41597AD0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Top video (Power BI normalization and lookup tables) reached 16,000+ views; demonstrates ability to explain technical topics in plain language</w:t>
      </w:r>
    </w:p>
    <w:p w14:paraId="20C95621" w14:textId="77777777" w:rsidR="00E13A59" w:rsidRDefault="00000000">
      <w:pPr>
        <w:pBdr>
          <w:bottom w:val="single" w:sz="9" w:space="4" w:color="1A5276"/>
        </w:pBdr>
        <w:spacing w:before="160" w:after="52"/>
      </w:pPr>
      <w:r>
        <w:rPr>
          <w:b/>
          <w:bCs/>
          <w:color w:val="1A5276"/>
          <w:spacing w:val="55"/>
          <w:sz w:val="21"/>
          <w:szCs w:val="21"/>
        </w:rPr>
        <w:t>EDUCATION</w:t>
      </w:r>
    </w:p>
    <w:p w14:paraId="66F9FE49" w14:textId="77777777" w:rsidR="00E13A59" w:rsidRDefault="00000000">
      <w:pPr>
        <w:tabs>
          <w:tab w:val="right" w:pos="9200"/>
        </w:tabs>
        <w:spacing w:before="112" w:after="36"/>
      </w:pPr>
      <w:r>
        <w:rPr>
          <w:b/>
          <w:bCs/>
          <w:sz w:val="21"/>
          <w:szCs w:val="21"/>
        </w:rPr>
        <w:t>B.Sc. Computer Science, Data Science Specialization</w:t>
      </w:r>
      <w:r>
        <w:rPr>
          <w:color w:val="5D6D7E"/>
        </w:rPr>
        <w:t xml:space="preserve">  |  Alexandria University (FCDS), Egypt</w:t>
      </w:r>
      <w:r>
        <w:rPr>
          <w:i/>
          <w:iCs/>
          <w:color w:val="7F8C8D"/>
          <w:sz w:val="19"/>
          <w:szCs w:val="19"/>
        </w:rPr>
        <w:tab/>
        <w:t>Expected 2027</w:t>
      </w:r>
    </w:p>
    <w:p w14:paraId="1F9D2F9B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DataCamp career tracks completed: Data Analysis in Python, SQL, Excel, Power BI, Machine Learning and Neural Networks</w:t>
      </w:r>
    </w:p>
    <w:p w14:paraId="6C38152A" w14:textId="77777777" w:rsidR="00E13A59" w:rsidRDefault="00000000">
      <w:pPr>
        <w:pStyle w:val="ListParagraph"/>
        <w:numPr>
          <w:ilvl w:val="0"/>
          <w:numId w:val="2"/>
        </w:numPr>
        <w:spacing w:before="34" w:after="34"/>
      </w:pPr>
      <w:r>
        <w:t>Relevant coursework: Statistics, Databases, Algorithms, Machine Learning, Data Structures</w:t>
      </w:r>
    </w:p>
    <w:p w14:paraId="3E90CD84" w14:textId="77777777" w:rsidR="00E13A59" w:rsidRDefault="00000000">
      <w:pPr>
        <w:pBdr>
          <w:bottom w:val="single" w:sz="9" w:space="4" w:color="1A5276"/>
        </w:pBdr>
        <w:spacing w:before="160" w:after="52"/>
      </w:pPr>
      <w:r>
        <w:rPr>
          <w:b/>
          <w:bCs/>
          <w:color w:val="1A5276"/>
          <w:spacing w:val="55"/>
          <w:sz w:val="21"/>
          <w:szCs w:val="21"/>
        </w:rPr>
        <w:t>LANGUAGES</w:t>
      </w:r>
    </w:p>
    <w:p w14:paraId="54291219" w14:textId="77777777" w:rsidR="00E13A59" w:rsidRDefault="00000000">
      <w:pPr>
        <w:pStyle w:val="ListParagraph"/>
        <w:numPr>
          <w:ilvl w:val="0"/>
          <w:numId w:val="2"/>
        </w:numPr>
        <w:spacing w:before="52" w:after="52"/>
      </w:pPr>
      <w:r>
        <w:rPr>
          <w:b/>
          <w:bCs/>
        </w:rPr>
        <w:t xml:space="preserve">Arabic: </w:t>
      </w:r>
      <w:r>
        <w:t xml:space="preserve">Native   |   </w:t>
      </w:r>
      <w:r>
        <w:rPr>
          <w:b/>
          <w:bCs/>
        </w:rPr>
        <w:t xml:space="preserve">English: </w:t>
      </w:r>
      <w:r>
        <w:t>Professional Working Proficiency</w:t>
      </w:r>
    </w:p>
    <w:sectPr w:rsidR="00E13A59">
      <w:pgSz w:w="12240" w:h="15840"/>
      <w:pgMar w:top="780" w:right="1000" w:bottom="78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6777B"/>
    <w:multiLevelType w:val="hybridMultilevel"/>
    <w:tmpl w:val="154EBFF2"/>
    <w:lvl w:ilvl="0" w:tplc="596E3BFE">
      <w:start w:val="1"/>
      <w:numFmt w:val="bullet"/>
      <w:lvlText w:val="●"/>
      <w:lvlJc w:val="left"/>
      <w:pPr>
        <w:ind w:left="720" w:hanging="360"/>
      </w:pPr>
    </w:lvl>
    <w:lvl w:ilvl="1" w:tplc="E13A2B0A">
      <w:start w:val="1"/>
      <w:numFmt w:val="bullet"/>
      <w:lvlText w:val="○"/>
      <w:lvlJc w:val="left"/>
      <w:pPr>
        <w:ind w:left="1440" w:hanging="360"/>
      </w:pPr>
    </w:lvl>
    <w:lvl w:ilvl="2" w:tplc="9D0408E2">
      <w:start w:val="1"/>
      <w:numFmt w:val="bullet"/>
      <w:lvlText w:val="■"/>
      <w:lvlJc w:val="left"/>
      <w:pPr>
        <w:ind w:left="2160" w:hanging="360"/>
      </w:pPr>
    </w:lvl>
    <w:lvl w:ilvl="3" w:tplc="2B888FF6">
      <w:start w:val="1"/>
      <w:numFmt w:val="bullet"/>
      <w:lvlText w:val="●"/>
      <w:lvlJc w:val="left"/>
      <w:pPr>
        <w:ind w:left="2880" w:hanging="360"/>
      </w:pPr>
    </w:lvl>
    <w:lvl w:ilvl="4" w:tplc="67F6D68E">
      <w:start w:val="1"/>
      <w:numFmt w:val="bullet"/>
      <w:lvlText w:val="○"/>
      <w:lvlJc w:val="left"/>
      <w:pPr>
        <w:ind w:left="3600" w:hanging="360"/>
      </w:pPr>
    </w:lvl>
    <w:lvl w:ilvl="5" w:tplc="A9D292FA">
      <w:start w:val="1"/>
      <w:numFmt w:val="bullet"/>
      <w:lvlText w:val="■"/>
      <w:lvlJc w:val="left"/>
      <w:pPr>
        <w:ind w:left="4320" w:hanging="360"/>
      </w:pPr>
    </w:lvl>
    <w:lvl w:ilvl="6" w:tplc="E7CAB5CE">
      <w:start w:val="1"/>
      <w:numFmt w:val="bullet"/>
      <w:lvlText w:val="●"/>
      <w:lvlJc w:val="left"/>
      <w:pPr>
        <w:ind w:left="5040" w:hanging="360"/>
      </w:pPr>
    </w:lvl>
    <w:lvl w:ilvl="7" w:tplc="2A8A3402">
      <w:start w:val="1"/>
      <w:numFmt w:val="bullet"/>
      <w:lvlText w:val="●"/>
      <w:lvlJc w:val="left"/>
      <w:pPr>
        <w:ind w:left="5760" w:hanging="360"/>
      </w:pPr>
    </w:lvl>
    <w:lvl w:ilvl="8" w:tplc="8D28DC8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DE02C3"/>
    <w:multiLevelType w:val="hybridMultilevel"/>
    <w:tmpl w:val="2E480816"/>
    <w:lvl w:ilvl="0" w:tplc="A2DECF88">
      <w:start w:val="1"/>
      <w:numFmt w:val="bullet"/>
      <w:lvlText w:val="•"/>
      <w:lvlJc w:val="left"/>
      <w:pPr>
        <w:ind w:left="460" w:hanging="230"/>
      </w:pPr>
    </w:lvl>
    <w:lvl w:ilvl="1" w:tplc="40DED448">
      <w:numFmt w:val="decimal"/>
      <w:lvlText w:val=""/>
      <w:lvlJc w:val="left"/>
    </w:lvl>
    <w:lvl w:ilvl="2" w:tplc="7436DE64">
      <w:numFmt w:val="decimal"/>
      <w:lvlText w:val=""/>
      <w:lvlJc w:val="left"/>
    </w:lvl>
    <w:lvl w:ilvl="3" w:tplc="576AEFEE">
      <w:numFmt w:val="decimal"/>
      <w:lvlText w:val=""/>
      <w:lvlJc w:val="left"/>
    </w:lvl>
    <w:lvl w:ilvl="4" w:tplc="345041DE">
      <w:numFmt w:val="decimal"/>
      <w:lvlText w:val=""/>
      <w:lvlJc w:val="left"/>
    </w:lvl>
    <w:lvl w:ilvl="5" w:tplc="6E009622">
      <w:numFmt w:val="decimal"/>
      <w:lvlText w:val=""/>
      <w:lvlJc w:val="left"/>
    </w:lvl>
    <w:lvl w:ilvl="6" w:tplc="0EC2916C">
      <w:numFmt w:val="decimal"/>
      <w:lvlText w:val=""/>
      <w:lvlJc w:val="left"/>
    </w:lvl>
    <w:lvl w:ilvl="7" w:tplc="77BCEE46">
      <w:numFmt w:val="decimal"/>
      <w:lvlText w:val=""/>
      <w:lvlJc w:val="left"/>
    </w:lvl>
    <w:lvl w:ilvl="8" w:tplc="8786B548">
      <w:numFmt w:val="decimal"/>
      <w:lvlText w:val=""/>
      <w:lvlJc w:val="left"/>
    </w:lvl>
  </w:abstractNum>
  <w:num w:numId="1" w16cid:durableId="722096520">
    <w:abstractNumId w:val="0"/>
    <w:lvlOverride w:ilvl="0">
      <w:startOverride w:val="1"/>
    </w:lvlOverride>
  </w:num>
  <w:num w:numId="2" w16cid:durableId="125744556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A59"/>
    <w:rsid w:val="0002349C"/>
    <w:rsid w:val="004B30CA"/>
    <w:rsid w:val="00601323"/>
    <w:rsid w:val="00810DF2"/>
    <w:rsid w:val="00E13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944A0"/>
  <w15:docId w15:val="{33D7044D-A278-4FF5-89EA-DA24EE468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1111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1069</Words>
  <Characters>6099</Characters>
  <Application>Microsoft Office Word</Application>
  <DocSecurity>0</DocSecurity>
  <Lines>50</Lines>
  <Paragraphs>14</Paragraphs>
  <ScaleCrop>false</ScaleCrop>
  <Company/>
  <LinksUpToDate>false</LinksUpToDate>
  <CharactersWithSpaces>7154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abdelhadyanas756@gmail.com</cp:lastModifiedBy>
  <cp:revision>3</cp:revision>
  <dcterms:created xsi:type="dcterms:W3CDTF">2026-04-26T16:18:00Z</dcterms:created>
  <dcterms:modified xsi:type="dcterms:W3CDTF">2026-05-11T20:51:00Z</dcterms:modified>
</cp:coreProperties>
</file>