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CLM-2025-04719</w:t>
      </w:r>
    </w:p>
    <w:p>
      <w:r>
        <w:t>Policy Number: MMIC-PAP-102340</w:t>
      </w:r>
    </w:p>
    <w:p>
      <w:r>
        <w:t>Vehicle: 2016 Jeep Grand Cherokee</w:t>
      </w:r>
    </w:p>
    <w:p>
      <w:r>
        <w:t>Date of Loss: 2025-08-28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collided with a parked car in Springfield. The claim narrative mentions he had 'just dropped off a rider' shortly before the accident. The Declarations page does not list a Ride-share/TNC Endorsement for this policy.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$3,100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$3,100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