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Independent Repair Estimate</w:t>
      </w:r>
    </w:p>
    <w:p>
      <w:r>
        <w:t>Claim Number: CLM-2025-04742</w:t>
      </w:r>
    </w:p>
    <w:p>
      <w:r>
        <w:t>Policy Number: MMIC-PAP-102415</w:t>
      </w:r>
    </w:p>
    <w:p>
      <w:r>
        <w:t>Vehicle: 2024 Tesla Model Y</w:t>
      </w:r>
    </w:p>
    <w:p>
      <w:r>
        <w:t>Date of Loss: 2025-08-30</w:t>
      </w:r>
    </w:p>
    <w:p>
      <w:r>
        <w:t>Loss Type: Comprehensive</w:t>
      </w:r>
    </w:p>
    <w:p>
      <w:pPr>
        <w:pStyle w:val="Heading2"/>
      </w:pPr>
      <w:r>
        <w:t>Damage Description</w:t>
      </w:r>
    </w:p>
    <w:p>
      <w:r>
        <w:t>Windshield cracked by a rock kicked up by a truck on US-33 near Dublin. No other damage to the vehicle.</w:t>
      </w:r>
    </w:p>
    <w:p>
      <w:pPr>
        <w:pStyle w:val="Heading2"/>
      </w:pPr>
      <w:r>
        <w:t>Estimate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Line Item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Parts and Labor</w:t>
            </w:r>
          </w:p>
        </w:tc>
        <w:tc>
          <w:tcPr>
            <w:tcW w:type="dxa" w:w="4320"/>
          </w:tcPr>
          <w:p>
            <w:r>
              <w:t>$890</w:t>
            </w:r>
          </w:p>
        </w:tc>
      </w:tr>
      <w:tr>
        <w:tc>
          <w:tcPr>
            <w:tcW w:type="dxa" w:w="4320"/>
          </w:tcPr>
          <w:p>
            <w:r>
              <w:t>Total Estimated Damage</w:t>
            </w:r>
          </w:p>
        </w:tc>
        <w:tc>
          <w:tcPr>
            <w:tcW w:type="dxa" w:w="4320"/>
          </w:tcPr>
          <w:p>
            <w:r>
              <w:t>$890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