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Meridian Mutual Insurance Company — Declarations Page</w:t>
      </w:r>
    </w:p>
    <w:p>
      <w:r>
        <w:t>Policy Number: MMIC-PAP-102415</w:t>
      </w:r>
    </w:p>
    <w:p>
      <w:r>
        <w:t>Policy Form: PAP-2025-STD (effective 2025-06-01)</w:t>
      </w:r>
    </w:p>
    <w:p>
      <w:r>
        <w:t>Named Insured: Priya S. Venkataraman</w:t>
      </w:r>
    </w:p>
    <w:p>
      <w:r>
        <w:t>Address: 77 Longview Terrace, Dublin, OH 43017</w:t>
      </w:r>
    </w:p>
    <w:p>
      <w:r>
        <w:t>Policy Period Begins: 2025-07-10</w:t>
      </w:r>
    </w:p>
    <w:p>
      <w:pPr>
        <w:pStyle w:val="Heading2"/>
      </w:pPr>
      <w:r>
        <w:t>Covered Vehicle</w:t>
      </w:r>
    </w:p>
    <w:p>
      <w:r>
        <w:t>2024 Tesla Model Y — VIN 7SAYGDEF9RF123456</w:t>
      </w:r>
    </w:p>
    <w:p>
      <w:pPr>
        <w:pStyle w:val="Heading2"/>
      </w:pPr>
      <w:r>
        <w:t>Coverage Selections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Limit</w:t>
            </w:r>
          </w:p>
        </w:tc>
        <w:tc>
          <w:tcPr>
            <w:tcW w:type="dxa" w:w="2880"/>
          </w:tcPr>
          <w:p>
            <w:r>
              <w:t>Deductible</w:t>
            </w:r>
          </w:p>
        </w:tc>
      </w:tr>
      <w:tr>
        <w:tc>
          <w:tcPr>
            <w:tcW w:type="dxa" w:w="2880"/>
          </w:tcPr>
          <w:p>
            <w:r>
              <w:t>Liability (BI per person / BI per accident / PD)</w:t>
            </w:r>
          </w:p>
        </w:tc>
        <w:tc>
          <w:tcPr>
            <w:tcW w:type="dxa" w:w="2880"/>
          </w:tcPr>
          <w:p>
            <w:r>
              <w:t>300/500/100 (thousands)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Medical Payments</w:t>
            </w:r>
          </w:p>
        </w:tc>
        <w:tc>
          <w:tcPr>
            <w:tcW w:type="dxa" w:w="2880"/>
          </w:tcPr>
          <w:p>
            <w:r>
              <w:t>$10,000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Uninsured/Underinsured Motorist</w:t>
            </w:r>
          </w:p>
        </w:tc>
        <w:tc>
          <w:tcPr>
            <w:tcW w:type="dxa" w:w="2880"/>
          </w:tcPr>
          <w:p>
            <w:r>
              <w:t>$300,000 / $500,000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  <w:tr>
        <w:tc>
          <w:tcPr>
            <w:tcW w:type="dxa" w:w="2880"/>
          </w:tcPr>
          <w:p>
            <w:r>
              <w:t>Collision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</w:tr>
      <w:tr>
        <w:tc>
          <w:tcPr>
            <w:tcW w:type="dxa" w:w="2880"/>
          </w:tcPr>
          <w:p>
            <w:r>
              <w:t>Comprehensive</w:t>
            </w:r>
          </w:p>
        </w:tc>
        <w:tc>
          <w:tcPr>
            <w:tcW w:type="dxa" w:w="2880"/>
          </w:tcPr>
          <w:p>
            <w:r>
              <w:t>Actual Cash Value</w:t>
            </w:r>
          </w:p>
        </w:tc>
        <w:tc>
          <w:tcPr>
            <w:tcW w:type="dxa" w:w="2880"/>
          </w:tcPr>
          <w:p>
            <w:r>
              <w:t>$250</w:t>
            </w:r>
          </w:p>
        </w:tc>
      </w:tr>
      <w:tr>
        <w:tc>
          <w:tcPr>
            <w:tcW w:type="dxa" w:w="2880"/>
          </w:tcPr>
          <w:p>
            <w:r>
              <w:t>Transportation Expenses</w:t>
            </w:r>
          </w:p>
        </w:tc>
        <w:tc>
          <w:tcPr>
            <w:tcW w:type="dxa" w:w="2880"/>
          </w:tcPr>
          <w:p>
            <w:r>
              <w:t>$45/day, max 30 days</w:t>
            </w:r>
          </w:p>
        </w:tc>
        <w:tc>
          <w:tcPr>
            <w:tcW w:type="dxa" w:w="2880"/>
          </w:tcPr>
          <w:p>
            <w:r>
              <w:t>N/A</w:t>
            </w:r>
          </w:p>
        </w:tc>
      </w:tr>
    </w:tbl>
    <w:p>
      <w:pPr>
        <w:pStyle w:val="Heading2"/>
      </w:pPr>
      <w:r>
        <w:t>Endorsements Attached</w:t>
      </w:r>
    </w:p>
    <w:p>
      <w:pPr>
        <w:pStyle w:val="ListBullet"/>
      </w:pPr>
      <w:r>
        <w:t>Additional Insured Endorsement (END-AI-01)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