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Meridian Mutual Insurance Company — Declarations Page</w:t>
      </w:r>
    </w:p>
    <w:p>
      <w:r>
        <w:t>Policy Number: MMIC-PAP-102561</w:t>
      </w:r>
    </w:p>
    <w:p>
      <w:r>
        <w:t>Policy Form: PAP-2025-STD (effective 2025-06-01)</w:t>
      </w:r>
    </w:p>
    <w:p>
      <w:r>
        <w:t>Named Insured: Monica D. Ferraro</w:t>
      </w:r>
    </w:p>
    <w:p>
      <w:r>
        <w:t>Address: 245 Elmcrest Blvd, Mansfield, OH 44903</w:t>
      </w:r>
    </w:p>
    <w:p>
      <w:r>
        <w:t>Policy Period Begins: 2025-08-01</w:t>
      </w:r>
    </w:p>
    <w:p>
      <w:pPr>
        <w:pStyle w:val="Heading2"/>
      </w:pPr>
      <w:r>
        <w:t>Covered Vehicle</w:t>
      </w:r>
    </w:p>
    <w:p>
      <w:r>
        <w:t>2020 Hyundai Elantra — VIN 5NPD84LF2LH123456</w:t>
      </w:r>
    </w:p>
    <w:p>
      <w:pPr>
        <w:pStyle w:val="Heading2"/>
      </w:pPr>
      <w:r>
        <w:t>Coverage Selections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Coverage</w:t>
            </w:r>
          </w:p>
        </w:tc>
        <w:tc>
          <w:tcPr>
            <w:tcW w:type="dxa" w:w="2880"/>
          </w:tcPr>
          <w:p>
            <w:r>
              <w:t>Limit</w:t>
            </w:r>
          </w:p>
        </w:tc>
        <w:tc>
          <w:tcPr>
            <w:tcW w:type="dxa" w:w="2880"/>
          </w:tcPr>
          <w:p>
            <w:r>
              <w:t>Deductible</w:t>
            </w:r>
          </w:p>
        </w:tc>
      </w:tr>
      <w:tr>
        <w:tc>
          <w:tcPr>
            <w:tcW w:type="dxa" w:w="2880"/>
          </w:tcPr>
          <w:p>
            <w:r>
              <w:t>Liability (BI per person / BI per accident / PD)</w:t>
            </w:r>
          </w:p>
        </w:tc>
        <w:tc>
          <w:tcPr>
            <w:tcW w:type="dxa" w:w="2880"/>
          </w:tcPr>
          <w:p>
            <w:r>
              <w:t>100/300/50 (thousands)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Uninsured/Underinsured Motorist</w:t>
            </w:r>
          </w:p>
        </w:tc>
        <w:tc>
          <w:tcPr>
            <w:tcW w:type="dxa" w:w="2880"/>
          </w:tcPr>
          <w:p>
            <w:r>
              <w:t>$100,000 / $300,000</w:t>
            </w:r>
          </w:p>
        </w:tc>
        <w:tc>
          <w:tcPr>
            <w:tcW w:type="dxa" w:w="2880"/>
          </w:tcPr>
          <w:p>
            <w:r>
              <w:t>N/A</w:t>
            </w:r>
          </w:p>
        </w:tc>
      </w:tr>
      <w:tr>
        <w:tc>
          <w:tcPr>
            <w:tcW w:type="dxa" w:w="2880"/>
          </w:tcPr>
          <w:p>
            <w:r>
              <w:t>Collision</w:t>
            </w:r>
          </w:p>
        </w:tc>
        <w:tc>
          <w:tcPr>
            <w:tcW w:type="dxa" w:w="2880"/>
          </w:tcPr>
          <w:p>
            <w:r>
              <w:t>Not selected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Comprehensive</w:t>
            </w:r>
          </w:p>
        </w:tc>
        <w:tc>
          <w:tcPr>
            <w:tcW w:type="dxa" w:w="2880"/>
          </w:tcPr>
          <w:p>
            <w:r>
              <w:t>Actual Cash Value</w:t>
            </w:r>
          </w:p>
        </w:tc>
        <w:tc>
          <w:tcPr>
            <w:tcW w:type="dxa" w:w="2880"/>
          </w:tcPr>
          <w:p>
            <w:r>
              <w:t>$500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