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Meridian Mutual Insurance Company</w:t>
      </w:r>
    </w:p>
    <w:p>
      <w:pPr>
        <w:pStyle w:val="Title"/>
      </w:pPr>
      <w:r>
        <w:t>Additional Insured Endorsement (Form END-AI-01)</w:t>
      </w:r>
    </w:p>
    <w:p>
      <w:r>
        <w:t>This endorsement adds the person or organization named on the Declarations page as an additional insured under Liability Coverage, solely with respect to their legal responsibility for the acts of the named insured while operating the covered auto with permission.</w:t>
      </w:r>
    </w:p>
    <w:p>
      <w:r>
        <w:t>This endorsement is part of the policy and takes effect on the date shown on the Declarations page listing this endorsement.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