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Meridian Mutual Insurance Company — Declarations Page</w:t>
      </w:r>
    </w:p>
    <w:p>
      <w:r>
        <w:t>Policy Number: MMIC-PAP-102277</w:t>
      </w:r>
    </w:p>
    <w:p>
      <w:r>
        <w:t>Policy Form: PAP-2025-STD (effective 2025-06-01)</w:t>
      </w:r>
    </w:p>
    <w:p>
      <w:r>
        <w:t>Named Insured: Lindsey P. Okafor</w:t>
      </w:r>
    </w:p>
    <w:p>
      <w:r>
        <w:t>Address: 88 Summerhaven Dr, Canton, OH 44708</w:t>
      </w:r>
    </w:p>
    <w:p>
      <w:r>
        <w:t>Policy Period Begins: 2025-06-15</w:t>
      </w:r>
    </w:p>
    <w:p>
      <w:pPr>
        <w:pStyle w:val="Heading2"/>
      </w:pPr>
      <w:r>
        <w:t>Covered Vehicle</w:t>
      </w:r>
    </w:p>
    <w:p>
      <w:r>
        <w:t>2021 Mazda CX-5 — VIN JM3KFBCM8M0123456</w:t>
      </w:r>
    </w:p>
    <w:p>
      <w:pPr>
        <w:pStyle w:val="Heading2"/>
      </w:pPr>
      <w:r>
        <w:t>Coverage Selections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Coverage</w:t>
            </w:r>
          </w:p>
        </w:tc>
        <w:tc>
          <w:tcPr>
            <w:tcW w:type="dxa" w:w="2880"/>
          </w:tcPr>
          <w:p>
            <w:r>
              <w:t>Limit</w:t>
            </w:r>
          </w:p>
        </w:tc>
        <w:tc>
          <w:tcPr>
            <w:tcW w:type="dxa" w:w="2880"/>
          </w:tcPr>
          <w:p>
            <w:r>
              <w:t>Deductible</w:t>
            </w:r>
          </w:p>
        </w:tc>
      </w:tr>
      <w:tr>
        <w:tc>
          <w:tcPr>
            <w:tcW w:type="dxa" w:w="2880"/>
          </w:tcPr>
          <w:p>
            <w:r>
              <w:t>Liability (BI per person / BI per accident / PD)</w:t>
            </w:r>
          </w:p>
        </w:tc>
        <w:tc>
          <w:tcPr>
            <w:tcW w:type="dxa" w:w="2880"/>
          </w:tcPr>
          <w:p>
            <w:r>
              <w:t>100/300/50 (thousands)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Medical Payments</w:t>
            </w:r>
          </w:p>
        </w:tc>
        <w:tc>
          <w:tcPr>
            <w:tcW w:type="dxa" w:w="2880"/>
          </w:tcPr>
          <w:p>
            <w:r>
              <w:t>$5,000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Uninsured/Underinsured Motorist</w:t>
            </w:r>
          </w:p>
        </w:tc>
        <w:tc>
          <w:tcPr>
            <w:tcW w:type="dxa" w:w="2880"/>
          </w:tcPr>
          <w:p>
            <w:r>
              <w:t>$100,000 / $300,000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Collision</w:t>
            </w:r>
          </w:p>
        </w:tc>
        <w:tc>
          <w:tcPr>
            <w:tcW w:type="dxa" w:w="2880"/>
          </w:tcPr>
          <w:p>
            <w:r>
              <w:t>Actual Cash Value</w:t>
            </w:r>
          </w:p>
        </w:tc>
        <w:tc>
          <w:tcPr>
            <w:tcW w:type="dxa" w:w="2880"/>
          </w:tcPr>
          <w:p>
            <w:r>
              <w:t>$500</w:t>
            </w:r>
          </w:p>
        </w:tc>
      </w:tr>
      <w:tr>
        <w:tc>
          <w:tcPr>
            <w:tcW w:type="dxa" w:w="2880"/>
          </w:tcPr>
          <w:p>
            <w:r>
              <w:t>Comprehensive</w:t>
            </w:r>
          </w:p>
        </w:tc>
        <w:tc>
          <w:tcPr>
            <w:tcW w:type="dxa" w:w="2880"/>
          </w:tcPr>
          <w:p>
            <w:r>
              <w:t>Actual Cash Value</w:t>
            </w:r>
          </w:p>
        </w:tc>
        <w:tc>
          <w:tcPr>
            <w:tcW w:type="dxa" w:w="2880"/>
          </w:tcPr>
          <w:p>
            <w:r>
              <w:t>$500</w:t>
            </w:r>
          </w:p>
        </w:tc>
      </w:tr>
      <w:tr>
        <w:tc>
          <w:tcPr>
            <w:tcW w:type="dxa" w:w="2880"/>
          </w:tcPr>
          <w:p>
            <w:r>
              <w:t>Transportation Expenses</w:t>
            </w:r>
          </w:p>
        </w:tc>
        <w:tc>
          <w:tcPr>
            <w:tcW w:type="dxa" w:w="2880"/>
          </w:tcPr>
          <w:p>
            <w:r>
              <w:t>$45/day, max 30 days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</w:tbl>
    <w:p>
      <w:pPr>
        <w:pStyle w:val="Heading2"/>
      </w:pPr>
      <w:r>
        <w:t>Endorsements Attached</w:t>
      </w:r>
    </w:p>
    <w:p>
      <w:pPr>
        <w:pStyle w:val="ListBullet"/>
      </w:pPr>
      <w:r>
        <w:t>Ride-share/TNC Endorsement (END-RS-01)</w:t>
      </w:r>
    </w:p>
    <w:p>
      <w:pPr>
        <w:pStyle w:val="ListBullet"/>
      </w:pPr>
      <w:r>
        <w:t>Custom Equipment Endorsement (END-CE-01)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