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Meridian Mutual Insurance Company</w:t>
      </w:r>
    </w:p>
    <w:p>
      <w:pPr>
        <w:pStyle w:val="Title"/>
      </w:pPr>
      <w:r>
        <w:t>Roadside Assistance Endorsement (Form END-RA-01)</w:t>
      </w:r>
    </w:p>
    <w:p>
      <w:r>
        <w:t>This endorsement adds 24-hour roadside assistance coverage, including towing, jump-starts, flat tire changes, and lockout service, up to $150 per occurrence, at no additional deductible. This endorsement does not modify any other coverage part of the Policy Wording.</w:t>
      </w:r>
    </w:p>
    <w:p>
      <w:r>
        <w:t>This endorsement is part of the policy and takes effect on the date shown on the Declarations page listing this endorsement.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