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Independent Repair Estimate</w:t>
      </w:r>
    </w:p>
    <w:p>
      <w:r>
        <w:t>Claim Number: CLM-2025-04651</w:t>
      </w:r>
    </w:p>
    <w:p>
      <w:r>
        <w:t>Policy Number: MMIC-PAP-102118</w:t>
      </w:r>
    </w:p>
    <w:p>
      <w:r>
        <w:t>Vehicle: 2023 Kia Telluride</w:t>
      </w:r>
    </w:p>
    <w:p>
      <w:r>
        <w:t>Date of Loss: 2025-08-25</w:t>
      </w:r>
    </w:p>
    <w:p>
      <w:r>
        <w:t>Loss Type: Collision</w:t>
      </w:r>
    </w:p>
    <w:p>
      <w:pPr>
        <w:pStyle w:val="Heading2"/>
      </w:pPr>
      <w:r>
        <w:t>Damage Description</w:t>
      </w:r>
    </w:p>
    <w:p>
      <w:r>
        <w:t>Insured rear-ended another vehicle stopped at a traffic signal on Detroit Ave in Cleveland during a rain shower. Insured at fault; no injuries reported by either party.</w:t>
      </w:r>
    </w:p>
    <w:p>
      <w:pPr>
        <w:pStyle w:val="Heading2"/>
      </w:pPr>
      <w:r>
        <w:t>Estimate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Line Item</w:t>
            </w:r>
          </w:p>
        </w:tc>
        <w:tc>
          <w:tcPr>
            <w:tcW w:type="dxa" w:w="4320"/>
          </w:tcPr>
          <w:p>
            <w:r>
              <w:t>Amount</w:t>
            </w:r>
          </w:p>
        </w:tc>
      </w:tr>
      <w:tr>
        <w:tc>
          <w:tcPr>
            <w:tcW w:type="dxa" w:w="4320"/>
          </w:tcPr>
          <w:p>
            <w:r>
              <w:t>Parts and Labor</w:t>
            </w:r>
          </w:p>
        </w:tc>
        <w:tc>
          <w:tcPr>
            <w:tcW w:type="dxa" w:w="4320"/>
          </w:tcPr>
          <w:p>
            <w:r>
              <w:t>$2,800</w:t>
            </w:r>
          </w:p>
        </w:tc>
      </w:tr>
      <w:tr>
        <w:tc>
          <w:tcPr>
            <w:tcW w:type="dxa" w:w="4320"/>
          </w:tcPr>
          <w:p>
            <w:r>
              <w:t>Total Estimated Damage</w:t>
            </w:r>
          </w:p>
        </w:tc>
        <w:tc>
          <w:tcPr>
            <w:tcW w:type="dxa" w:w="4320"/>
          </w:tcPr>
          <w:p>
            <w:r>
              <w:t>$2,800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