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Repair Estimate</w:t>
      </w:r>
    </w:p>
    <w:p>
      <w:r>
        <w:t>Claim Number: CLM-2025-04719</w:t>
      </w:r>
    </w:p>
    <w:p>
      <w:r>
        <w:t>Policy Number: MMIC-PAP-102340</w:t>
      </w:r>
    </w:p>
    <w:p>
      <w:r>
        <w:t>Vehicle: 2016 Jeep Grand Cherokee</w:t>
      </w:r>
    </w:p>
    <w:p>
      <w:r>
        <w:t>Date of Loss: 2025-08-28</w:t>
      </w:r>
    </w:p>
    <w:p>
      <w:r>
        <w:t>Loss Type: Collision</w:t>
      </w:r>
    </w:p>
    <w:p>
      <w:pPr>
        <w:pStyle w:val="Heading2"/>
      </w:pPr>
      <w:r>
        <w:t>Damage Description</w:t>
      </w:r>
    </w:p>
    <w:p>
      <w:r>
        <w:t>Insured collided with a parked car in Springfield. The claim narrative mentions he had 'just dropped off a rider' shortly before the accident. The Declarations page does not list a Ride-share/TNC Endorsement for this policy.</w:t>
      </w:r>
    </w:p>
    <w:p>
      <w:pPr>
        <w:pStyle w:val="Heading2"/>
      </w:pPr>
      <w:r>
        <w:t>Estimate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Parts and Labor</w:t>
            </w:r>
          </w:p>
        </w:tc>
        <w:tc>
          <w:tcPr>
            <w:tcW w:type="dxa" w:w="4320"/>
          </w:tcPr>
          <w:p>
            <w:r>
              <w:t>$3,100</w:t>
            </w:r>
          </w:p>
        </w:tc>
      </w:tr>
      <w:tr>
        <w:tc>
          <w:tcPr>
            <w:tcW w:type="dxa" w:w="4320"/>
          </w:tcPr>
          <w:p>
            <w:r>
              <w:t>Total Estimated Damage</w:t>
            </w:r>
          </w:p>
        </w:tc>
        <w:tc>
          <w:tcPr>
            <w:tcW w:type="dxa" w:w="4320"/>
          </w:tcPr>
          <w:p>
            <w:r>
              <w:t>$3,100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