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MMIC-PAP-101902</w:t>
      </w:r>
    </w:p>
    <w:p>
      <w:r>
        <w:t>Policy Form: PAP-2025-STD (effective 2025-06-01)</w:t>
      </w:r>
    </w:p>
    <w:p>
      <w:r>
        <w:t>Named Insured: David L. Nguyen</w:t>
      </w:r>
    </w:p>
    <w:p>
      <w:r>
        <w:t>Address: 14 Copperfield Ln, Akron, OH 44302</w:t>
      </w:r>
    </w:p>
    <w:p>
      <w:r>
        <w:t>Policy Period Begins: 2025-07-01</w:t>
      </w:r>
    </w:p>
    <w:p>
      <w:pPr>
        <w:pStyle w:val="Heading2"/>
      </w:pPr>
      <w:r>
        <w:t>Covered Vehicle</w:t>
      </w:r>
    </w:p>
    <w:p>
      <w:r>
        <w:t>2018 Chevrolet Malibu — VIN 1G1ZD5ST3JF123456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$45/day,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Named Non-Owner Household Driver Endorsement (END-NN-01)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