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MMIC-PAP-102415</w:t>
      </w:r>
    </w:p>
    <w:p>
      <w:r>
        <w:t>Policy Form: PAP-2025-STD (effective 2025-06-01)</w:t>
      </w:r>
    </w:p>
    <w:p>
      <w:r>
        <w:t>Named Insured: Priya S. Venkataraman</w:t>
      </w:r>
    </w:p>
    <w:p>
      <w:r>
        <w:t>Address: 77 Longview Terrace, Dublin, OH 43017</w:t>
      </w:r>
    </w:p>
    <w:p>
      <w:r>
        <w:t>Policy Period Begins: 2025-07-10</w:t>
      </w:r>
    </w:p>
    <w:p>
      <w:pPr>
        <w:pStyle w:val="Heading2"/>
      </w:pPr>
      <w:r>
        <w:t>Covered Vehicle</w:t>
      </w:r>
    </w:p>
    <w:p>
      <w:r>
        <w:t>2024 Tesla Model Y — VIN 7SAYGDEF9RF123456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300/500/100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$10,000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$300,000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Additional Insured Endorsement (END-AI-01)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