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MMIC-PAP-102841</w:t>
      </w:r>
    </w:p>
    <w:p>
      <w:r>
        <w:t>Policy Form: PAP-2025-STD (effective 2025-06-01)</w:t>
      </w:r>
    </w:p>
    <w:p>
      <w:r>
        <w:t>Named Insured: Yolanda M. Briggs</w:t>
      </w:r>
    </w:p>
    <w:p>
      <w:r>
        <w:t>Address: 1122 Parkside Dr, Lancaster, OH 43130</w:t>
      </w:r>
    </w:p>
    <w:p>
      <w:r>
        <w:t>Policy Period Begins: 2025-07-22</w:t>
      </w:r>
    </w:p>
    <w:p>
      <w:pPr>
        <w:pStyle w:val="Heading2"/>
      </w:pPr>
      <w:r>
        <w:t>Covered Vehicle</w:t>
      </w:r>
    </w:p>
    <w:p>
      <w:r>
        <w:t>2021 Chevrolet Equinox — VIN 3GNAXUEV5MS123456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300/500/100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$10,000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$300,000 / $500,000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$60/day,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Rental Reimbursement Increase Endorsement (END-RR-01)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