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Meridian Mutual Insurance Company</w:t>
      </w:r>
    </w:p>
    <w:p>
      <w:pPr>
        <w:pStyle w:val="Title"/>
      </w:pPr>
      <w:r>
        <w:t>Custom Equipment Endorsement (Form END-CE-01)</w:t>
      </w:r>
    </w:p>
    <w:p>
      <w:r>
        <w:t>This endorsement extends Comprehensive and Collision coverage (where selected) to custom equipment permanently installed in or on the covered auto, up to $2,500, subject to the otherwise-applicable deductible.</w:t>
      </w:r>
    </w:p>
    <w:p>
      <w:r>
        <w:t>This endorsement is part of the policy and takes effect on the date shown on the Declarations page listing this endorsement.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