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CLM-2025-04602</w:t>
      </w:r>
    </w:p>
    <w:p>
      <w:r>
        <w:t>Policy Number: MMIC-PAP-101902</w:t>
      </w:r>
    </w:p>
    <w:p>
      <w:r>
        <w:t>Vehicle: 2018 Chevrolet Malibu</w:t>
      </w:r>
    </w:p>
    <w:p>
      <w:r>
        <w:t>Date of Loss: 2025-08-22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Vehicle was struck while legally parked on a residential street in Akron; other party fled the scene (hit-and-run).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$4,100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$4,100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