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CLM-2025-04819</w:t>
      </w:r>
    </w:p>
    <w:p>
      <w:r>
        <w:t>Policy Number: MMIC-PAP-102705</w:t>
      </w:r>
    </w:p>
    <w:p>
      <w:r>
        <w:t>Vehicle: 2022 Honda CR-V</w:t>
      </w:r>
    </w:p>
    <w:p>
      <w:r>
        <w:t>Date of Loss: 2025-09-07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Insured's vehicle was struck by a commercial truck on OH-16 near Newark, causing extensive front and side-panel damage. Repair shop estimate approaches the vehicle's approximate market value; total-loss review may apply.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$9,800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$9,800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