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Ride-share/TNC Endorsement (Form END-RS-01)</w:t>
      </w:r>
    </w:p>
    <w:p>
      <w:r>
        <w:t>This endorsement removes the Ride-share/TNC exclusion (Policy Wording Section 7.6, Standard Exclusions Addendum PAP-EXCL-2025 Exclusion 9) for the covered auto described on the Declarations page, while the named insured is logged into a transportation network company application in driver mode. All other terms, limits, and deductibles of the policy continue to apply unchanged during ride-share/TNC use.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